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版本号：241008001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周至县创建生态文明建设示范区规划编制技术服务项目</w:t>
      </w:r>
    </w:p>
    <w:p>
      <w:pPr>
        <w:pStyle w:val="null3"/>
        <w:jc w:val="center"/>
        <w:outlineLvl w:val="2"/>
      </w:pPr>
      <w:r>
        <w:rPr>
          <w:sz w:val="28"/>
          <w:b/>
        </w:rPr>
        <w:t>采购项目编号：</w:t>
      </w:r>
      <w:r>
        <w:rPr>
          <w:sz w:val="28"/>
          <w:b/>
        </w:rPr>
        <w:t>ZC2024-FW-196</w:t>
      </w:r>
      <w:r>
        <w:br/>
      </w:r>
      <w:r>
        <w:br/>
      </w:r>
      <w:r>
        <w:br/>
      </w:r>
    </w:p>
    <w:p>
      <w:pPr>
        <w:pStyle w:val="null3"/>
        <w:jc w:val="center"/>
        <w:outlineLvl w:val="2"/>
      </w:pPr>
      <w:r>
        <w:rPr>
          <w:sz w:val="28"/>
          <w:b/>
        </w:rPr>
        <w:t>西安市周至县生态环境局</w:t>
      </w:r>
    </w:p>
    <w:p>
      <w:pPr>
        <w:pStyle w:val="null3"/>
        <w:jc w:val="center"/>
        <w:outlineLvl w:val="2"/>
      </w:pPr>
      <w:r>
        <w:rPr>
          <w:sz w:val="28"/>
          <w:b/>
        </w:rPr>
        <w:t>陕西中采项目管理有限公司</w:t>
      </w:r>
      <w:r>
        <w:rPr>
          <w:sz w:val="28"/>
          <w:b/>
        </w:rPr>
        <w:t>共同编制</w:t>
      </w:r>
    </w:p>
    <w:p>
      <w:pPr>
        <w:pStyle w:val="null3"/>
        <w:jc w:val="center"/>
        <w:outlineLvl w:val="2"/>
      </w:pPr>
      <w:r>
        <w:rPr>
          <w:sz w:val="28"/>
          <w:b/>
        </w:rPr>
        <w:t>2024年10月08日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陕西中采项目管理有限公司</w:t>
      </w:r>
      <w:r>
        <w:rPr/>
        <w:t>（以下简称“代理机构”）受</w:t>
      </w:r>
      <w:r>
        <w:rPr/>
        <w:t>西安市周至县生态环境局</w:t>
      </w:r>
      <w:r>
        <w:rPr/>
        <w:t>委托，拟对</w:t>
      </w:r>
      <w:r>
        <w:rPr/>
        <w:t>周至县创建生态文明建设示范区规划编制技术服务项目</w:t>
      </w:r>
      <w:r>
        <w:rPr/>
        <w:t>采用竞争性磋商采购方式进行采购，兹邀请供应商参加本项目的竞争性磋商。</w:t>
      </w:r>
    </w:p>
    <w:p>
      <w:pPr>
        <w:pStyle w:val="null3"/>
        <w:outlineLvl w:val="2"/>
      </w:pPr>
      <w:r>
        <w:rPr>
          <w:sz w:val="28"/>
          <w:b/>
        </w:rPr>
        <w:t>一、项目编号：</w:t>
      </w:r>
      <w:r>
        <w:rPr>
          <w:sz w:val="28"/>
          <w:b/>
        </w:rPr>
        <w:t>ZC2024-FW-196</w:t>
      </w:r>
    </w:p>
    <w:p>
      <w:pPr>
        <w:pStyle w:val="null3"/>
        <w:outlineLvl w:val="2"/>
      </w:pPr>
      <w:r>
        <w:rPr>
          <w:sz w:val="28"/>
          <w:b/>
        </w:rPr>
        <w:t>二、项目名称：</w:t>
      </w:r>
      <w:r>
        <w:rPr>
          <w:sz w:val="28"/>
          <w:b/>
        </w:rPr>
        <w:t>周至县创建生态文明建设示范区规划编制技术服务项目</w:t>
      </w:r>
    </w:p>
    <w:p>
      <w:pPr>
        <w:pStyle w:val="null3"/>
        <w:outlineLvl w:val="2"/>
      </w:pPr>
      <w:r>
        <w:rPr>
          <w:sz w:val="28"/>
          <w:b/>
        </w:rPr>
        <w:t>三、磋商项目简介</w:t>
      </w:r>
    </w:p>
    <w:p>
      <w:pPr>
        <w:pStyle w:val="null3"/>
        <w:ind w:firstLine="480"/>
      </w:pPr>
      <w:r>
        <w:rPr/>
        <w:t>周至县创建生态文明建设示范区规划编制技术服务项目</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采购包1（周至县创建生态文明建设示范区规划编制技术服务项目）：属于专门面向中小企业采购。</w:t>
      </w:r>
    </w:p>
    <w:p>
      <w:pPr>
        <w:pStyle w:val="null3"/>
        <w:ind w:firstLine="480"/>
      </w:pPr>
      <w:r>
        <w:rPr/>
        <w:t>（三）本项目的特定资格要求：</w:t>
      </w:r>
    </w:p>
    <w:p>
      <w:pPr>
        <w:pStyle w:val="null3"/>
      </w:pPr>
      <w:r>
        <w:rPr/>
        <w:t>采购包1：</w:t>
      </w:r>
    </w:p>
    <w:p>
      <w:pPr>
        <w:pStyle w:val="null3"/>
      </w:pPr>
      <w:r>
        <w:rPr/>
        <w:t>1、营业执照或其他主体证明资料：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t>2、信用证明：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提供的承诺书为准）</w:t>
      </w:r>
    </w:p>
    <w:p>
      <w:pPr>
        <w:pStyle w:val="null3"/>
      </w:pPr>
      <w:r>
        <w:rPr/>
        <w:t>3、供应商资质：供应商应在“全国投资项目在线审批监管平台”中的工程咨询单位备案名录中可查（咨询专业和服务范围包括“生态建设和环境工程”）</w:t>
      </w:r>
    </w:p>
    <w:p>
      <w:pPr>
        <w:pStyle w:val="null3"/>
      </w:pPr>
      <w:r>
        <w:rPr/>
        <w:t>4、联合体磋商：本项目不接受联合体磋商（注：以响应文件中提供的非联合体磋商的声明为准）</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西安市周至县生态环境局</w:t>
      </w:r>
    </w:p>
    <w:p>
      <w:pPr>
        <w:pStyle w:val="null3"/>
      </w:pPr>
      <w:r>
        <w:rPr/>
        <w:t xml:space="preserve"> 地址： </w:t>
      </w:r>
      <w:r>
        <w:rPr/>
        <w:t>西安市周至县二曲街道农商西街（东）17号</w:t>
      </w:r>
    </w:p>
    <w:p>
      <w:pPr>
        <w:pStyle w:val="null3"/>
      </w:pPr>
      <w:r>
        <w:rPr/>
        <w:t xml:space="preserve"> 邮编： </w:t>
      </w:r>
      <w:r>
        <w:rPr/>
        <w:t>710400</w:t>
      </w:r>
    </w:p>
    <w:p>
      <w:pPr>
        <w:pStyle w:val="null3"/>
      </w:pPr>
      <w:r>
        <w:rPr/>
        <w:t xml:space="preserve"> 联系人： </w:t>
      </w:r>
      <w:r>
        <w:rPr/>
        <w:t>苟老师</w:t>
      </w:r>
    </w:p>
    <w:p>
      <w:pPr>
        <w:pStyle w:val="null3"/>
      </w:pPr>
      <w:r>
        <w:rPr/>
        <w:t xml:space="preserve"> 联系电话： </w:t>
      </w:r>
      <w:r>
        <w:rPr/>
        <w:t>13227770087</w:t>
      </w:r>
    </w:p>
    <w:p>
      <w:pPr>
        <w:pStyle w:val="null3"/>
        <w:outlineLvl w:val="3"/>
      </w:pPr>
      <w:r>
        <w:rPr>
          <w:sz w:val="24"/>
          <w:b/>
        </w:rPr>
        <w:t>代理机构：</w:t>
      </w:r>
      <w:r>
        <w:rPr>
          <w:sz w:val="24"/>
          <w:b/>
        </w:rPr>
        <w:t>陕西中采项目管理有限公司</w:t>
      </w:r>
    </w:p>
    <w:p>
      <w:pPr>
        <w:pStyle w:val="null3"/>
      </w:pPr>
      <w:r>
        <w:rPr/>
        <w:t xml:space="preserve"> 地址： </w:t>
      </w:r>
      <w:r>
        <w:rPr/>
        <w:t>西安市高新区高新三路9号新时代大厦西四楼</w:t>
      </w:r>
    </w:p>
    <w:p>
      <w:pPr>
        <w:pStyle w:val="null3"/>
      </w:pPr>
      <w:r>
        <w:rPr/>
        <w:t xml:space="preserve"> 邮编： </w:t>
      </w:r>
      <w:r>
        <w:rPr/>
        <w:t>710000</w:t>
      </w:r>
    </w:p>
    <w:p>
      <w:pPr>
        <w:pStyle w:val="null3"/>
      </w:pPr>
      <w:r>
        <w:rPr/>
        <w:t xml:space="preserve"> 联系人： </w:t>
      </w:r>
      <w:r>
        <w:rPr/>
        <w:t>赵飞翔、刘静静</w:t>
      </w:r>
    </w:p>
    <w:p>
      <w:pPr>
        <w:pStyle w:val="null3"/>
      </w:pPr>
      <w:r>
        <w:rPr/>
        <w:t xml:space="preserve"> 联系电话： </w:t>
      </w:r>
      <w:r>
        <w:rPr/>
        <w:t>029-88856058</w:t>
      </w:r>
    </w:p>
    <w:p>
      <w:pPr>
        <w:pStyle w:val="null3"/>
        <w:outlineLvl w:val="3"/>
      </w:pPr>
      <w:r>
        <w:rPr>
          <w:sz w:val="24"/>
          <w:b/>
        </w:rPr>
        <w:t>采购监督机构：</w:t>
      </w:r>
      <w:r>
        <w:rPr>
          <w:sz w:val="24"/>
          <w:b/>
        </w:rPr>
        <w:t>周至县政府采购管理股</w:t>
      </w:r>
    </w:p>
    <w:p>
      <w:pPr>
        <w:pStyle w:val="null3"/>
        <w:ind w:firstLine="480"/>
      </w:pPr>
      <w:r>
        <w:rPr/>
        <w:t>联系人：</w:t>
      </w:r>
      <w:r>
        <w:rPr/>
        <w:t>张旭霞</w:t>
      </w:r>
    </w:p>
    <w:p>
      <w:pPr>
        <w:pStyle w:val="null3"/>
        <w:ind w:firstLine="480"/>
      </w:pPr>
      <w:r>
        <w:rPr/>
        <w:t>联系电话：</w:t>
      </w:r>
      <w:r>
        <w:rPr/>
        <w:t>87113948</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采购包1：459,320.00元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代理服务费收费标准：代理服务费参照国家发展与改革委员会《招标代理服务收费管理暂行办法》(计价格(2002)1980号)文件规定下浮20%计取，由成交供应商在领取成交通知书前向代理机构一次性足额支付。</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西安市周至县生态环境局</w:t>
      </w:r>
      <w:r>
        <w:rPr/>
        <w:t>和</w:t>
      </w:r>
      <w:r>
        <w:rPr/>
        <w:t>陕西中采项目管理有限公司</w:t>
      </w:r>
      <w:r>
        <w:rPr/>
        <w:t>享有。对磋商文件中供应商参加本次政府采购活动应当具备的条件，磋商项目技术、服务、商务及其他要求，评审细则及标准由</w:t>
      </w:r>
      <w:r>
        <w:rPr/>
        <w:t>西安市周至县生态环境局</w:t>
      </w:r>
      <w:r>
        <w:rPr/>
        <w:t>负责解释。除上述磋商文件内容，其他内容由</w:t>
      </w:r>
      <w:r>
        <w:rPr/>
        <w:t>陕西中采项目管理有限公司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西安市周至县生态环境局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陕西中采项目管理有限公司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符合采购人要求</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陕西中采项目管理有限公司</w:t>
      </w:r>
      <w:r>
        <w:rPr/>
        <w:t xml:space="preserve"> 负责答复；供应商对除采购需求外的采购文件的询问、质疑由</w:t>
      </w:r>
      <w:r>
        <w:rPr/>
        <w:t>陕西中采项目管理有限公司</w:t>
      </w:r>
      <w:r>
        <w:rPr/>
        <w:t xml:space="preserve"> 负责答复；供应商对采购过程、采购结果的询问、质疑由 </w:t>
      </w:r>
      <w:r>
        <w:rPr/>
        <w:t>陕西中采项目管理有限公司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联系人：赵飞翔、刘静静</w:t>
      </w:r>
    </w:p>
    <w:p>
      <w:pPr>
        <w:pStyle w:val="null3"/>
      </w:pPr>
      <w:r>
        <w:rPr/>
        <w:t>联系电话：029-88856058</w:t>
      </w:r>
    </w:p>
    <w:p>
      <w:pPr>
        <w:pStyle w:val="null3"/>
      </w:pPr>
      <w:r>
        <w:rPr/>
        <w:t>地址：西安市高新区高新三路9号新时代大厦西四楼</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周至县创建生态文明建设示范区规划编制技术服务项目</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459,320.00</w:t>
      </w:r>
    </w:p>
    <w:p>
      <w:pPr>
        <w:pStyle w:val="null3"/>
      </w:pPr>
      <w:r>
        <w:rPr/>
        <w:t>采购包最高限价（元）: 459,320.00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编制周至县生态文明创建示范区规划编制技术服务方案</w:t>
            </w:r>
          </w:p>
        </w:tc>
        <w:tc>
          <w:tcPr>
            <w:tcW w:type="dxa" w:w="831"/>
          </w:tcPr>
          <w:p>
            <w:pPr>
              <w:pStyle w:val="null3"/>
              <w:jc w:val="right"/>
            </w:pPr>
            <w:r>
              <w:rPr/>
              <w:t>1.00</w:t>
            </w:r>
          </w:p>
        </w:tc>
        <w:tc>
          <w:tcPr>
            <w:tcW w:type="dxa" w:w="831"/>
          </w:tcPr>
          <w:p>
            <w:pPr>
              <w:pStyle w:val="null3"/>
              <w:jc w:val="right"/>
            </w:pPr>
            <w:r>
              <w:rPr/>
              <w:t>459,320.00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标的名称：编制周至县生态文明创建示范区规划编制技术服务方案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20"/>
              <w:jc w:val="both"/>
            </w:pPr>
            <w:r>
              <w:rPr>
                <w:rFonts w:ascii="宋体" w:hAnsi="宋体" w:cs="宋体" w:eastAsia="宋体"/>
                <w:sz w:val="21"/>
              </w:rPr>
              <w:t>对规划指标涉及到的十余个部门进行实地走访调研，主要收集涉及生态环境质量、能源资源消耗、经济社会发展、生态文明制度、生态文明宣教等方面的基础数据和资料，以及相关部门规划成果等，并对资料进行分类整理和初步分析</w:t>
            </w:r>
            <w:r>
              <w:rPr>
                <w:rFonts w:ascii="宋体" w:hAnsi="宋体" w:cs="宋体" w:eastAsia="宋体"/>
                <w:sz w:val="21"/>
              </w:rPr>
              <w:t>；</w:t>
            </w:r>
            <w:r>
              <w:rPr>
                <w:rFonts w:ascii="宋体" w:hAnsi="宋体" w:cs="宋体" w:eastAsia="宋体"/>
                <w:sz w:val="21"/>
              </w:rPr>
              <w:t>通过研讨座谈、问卷调查、现场踏勘等方式对区域生态文明建设现状与需求进行调查，对现状值不能明确的指标开展必要的监测、调查与测算分析</w:t>
            </w:r>
            <w:r>
              <w:rPr>
                <w:rFonts w:ascii="宋体" w:hAnsi="宋体" w:cs="宋体" w:eastAsia="宋体"/>
                <w:sz w:val="21"/>
              </w:rPr>
              <w:t>；</w:t>
            </w:r>
            <w:r>
              <w:rPr>
                <w:rFonts w:ascii="宋体" w:hAnsi="宋体" w:cs="宋体" w:eastAsia="宋体"/>
                <w:sz w:val="21"/>
              </w:rPr>
              <w:t>收集最新批复、正在实施的相关规划成果</w:t>
            </w:r>
            <w:r>
              <w:rPr>
                <w:rFonts w:ascii="宋体" w:hAnsi="宋体" w:cs="宋体" w:eastAsia="宋体"/>
                <w:sz w:val="21"/>
              </w:rPr>
              <w:t>；</w:t>
            </w:r>
            <w:r>
              <w:rPr>
                <w:rFonts w:ascii="宋体" w:hAnsi="宋体" w:cs="宋体" w:eastAsia="宋体"/>
                <w:sz w:val="21"/>
              </w:rPr>
              <w:t>收集具有公开性、权威性、时效性的材料，如统计年鉴、统计公报</w:t>
            </w:r>
            <w:r>
              <w:rPr>
                <w:rFonts w:ascii="宋体" w:hAnsi="宋体" w:cs="宋体" w:eastAsia="宋体"/>
                <w:sz w:val="21"/>
              </w:rPr>
              <w:t>等。</w:t>
            </w:r>
          </w:p>
          <w:p>
            <w:pPr>
              <w:pStyle w:val="null3"/>
              <w:jc w:val="both"/>
            </w:pPr>
            <w:r>
              <w:rPr>
                <w:rFonts w:ascii="宋体" w:hAnsi="宋体" w:cs="宋体" w:eastAsia="宋体"/>
                <w:sz w:val="21"/>
              </w:rPr>
              <w:t>《西安市周至县生态文明建设示范区规划</w:t>
            </w:r>
            <w:r>
              <w:rPr>
                <w:rFonts w:ascii="宋体" w:hAnsi="宋体" w:cs="宋体" w:eastAsia="宋体"/>
                <w:sz w:val="21"/>
              </w:rPr>
              <w:t>（</w:t>
            </w:r>
            <w:r>
              <w:rPr>
                <w:rFonts w:ascii="calibri" w:hAnsi="calibri" w:cs="calibri" w:eastAsia="calibri"/>
                <w:sz w:val="21"/>
              </w:rPr>
              <w:t>2023-2030</w:t>
            </w:r>
            <w:r>
              <w:rPr>
                <w:rFonts w:ascii="宋体" w:hAnsi="宋体" w:cs="宋体" w:eastAsia="宋体"/>
                <w:sz w:val="21"/>
              </w:rPr>
              <w:t>年</w:t>
            </w:r>
            <w:r>
              <w:rPr>
                <w:rFonts w:ascii="宋体" w:hAnsi="宋体" w:cs="宋体" w:eastAsia="宋体"/>
                <w:sz w:val="21"/>
              </w:rPr>
              <w:t>）</w:t>
            </w:r>
            <w:r>
              <w:rPr>
                <w:rFonts w:ascii="宋体" w:hAnsi="宋体" w:cs="宋体" w:eastAsia="宋体"/>
                <w:sz w:val="21"/>
              </w:rPr>
              <w:t>》编制，根据《国家生态文明建设示范区规划编制指南》最新要求</w:t>
            </w:r>
            <w:r>
              <w:rPr>
                <w:rFonts w:ascii="calibri" w:hAnsi="calibri" w:cs="calibri" w:eastAsia="calibri"/>
                <w:sz w:val="21"/>
              </w:rPr>
              <w:t>,</w:t>
            </w:r>
            <w:r>
              <w:rPr>
                <w:rFonts w:ascii="宋体" w:hAnsi="宋体" w:cs="宋体" w:eastAsia="宋体"/>
                <w:sz w:val="21"/>
              </w:rPr>
              <w:t>研究分析近五年周至县区域生态环境质量状况和经济社会发展情况，明确生态文明建设重点及目标</w:t>
            </w:r>
            <w:r>
              <w:rPr>
                <w:rFonts w:ascii="calibri" w:hAnsi="calibri" w:cs="calibri" w:eastAsia="calibri"/>
                <w:sz w:val="21"/>
              </w:rPr>
              <w:t>;</w:t>
            </w:r>
            <w:r>
              <w:rPr>
                <w:rFonts w:ascii="宋体" w:hAnsi="宋体" w:cs="宋体" w:eastAsia="宋体"/>
                <w:sz w:val="21"/>
              </w:rPr>
              <w:t>对标国家最新指标，分析差和可达性，明确支撑项目、</w:t>
            </w:r>
            <w:r>
              <w:rPr>
                <w:rFonts w:ascii="宋体" w:hAnsi="宋体" w:cs="宋体" w:eastAsia="宋体"/>
                <w:sz w:val="21"/>
              </w:rPr>
              <w:t>从生态制度</w:t>
            </w:r>
            <w:r>
              <w:rPr>
                <w:rFonts w:ascii="宋体" w:hAnsi="宋体" w:cs="宋体" w:eastAsia="宋体"/>
                <w:sz w:val="21"/>
              </w:rPr>
              <w:t>、生态空间、</w:t>
            </w:r>
            <w:r>
              <w:rPr>
                <w:rFonts w:ascii="宋体" w:hAnsi="宋体" w:cs="宋体" w:eastAsia="宋体"/>
                <w:sz w:val="21"/>
              </w:rPr>
              <w:t>生态安全、</w:t>
            </w:r>
            <w:r>
              <w:rPr>
                <w:rFonts w:ascii="宋体" w:hAnsi="宋体" w:cs="宋体" w:eastAsia="宋体"/>
                <w:sz w:val="21"/>
              </w:rPr>
              <w:t>生态经济、生态生活及</w:t>
            </w:r>
            <w:r>
              <w:rPr>
                <w:rFonts w:ascii="宋体" w:hAnsi="宋体" w:cs="宋体" w:eastAsia="宋体"/>
                <w:sz w:val="21"/>
              </w:rPr>
              <w:t>生态文化</w:t>
            </w:r>
            <w:r>
              <w:rPr>
                <w:rFonts w:ascii="宋体" w:hAnsi="宋体" w:cs="宋体" w:eastAsia="宋体"/>
                <w:sz w:val="21"/>
              </w:rPr>
              <w:t>等六大体系制定具体建设任务。</w:t>
            </w:r>
          </w:p>
        </w:tc>
      </w:tr>
    </w:tbl>
    <w:p>
      <w:pPr>
        <w:pStyle w:val="null3"/>
        <w:outlineLvl w:val="2"/>
      </w:pPr>
      <w:r>
        <w:rPr>
          <w:sz w:val="28"/>
          <w:b/>
        </w:rPr>
        <w:t>3.2.3人员配置要求</w:t>
      </w:r>
    </w:p>
    <w:p>
      <w:pPr>
        <w:pStyle w:val="null3"/>
      </w:pPr>
      <w:r>
        <w:rPr/>
        <w:t>采购包1：</w:t>
      </w:r>
    </w:p>
    <w:p>
      <w:pPr>
        <w:pStyle w:val="null3"/>
      </w:pPr>
      <w:r>
        <w:rPr/>
        <w:t>/</w:t>
      </w:r>
    </w:p>
    <w:p>
      <w:pPr>
        <w:pStyle w:val="null3"/>
        <w:outlineLvl w:val="2"/>
      </w:pPr>
      <w:r>
        <w:rPr>
          <w:sz w:val="28"/>
          <w:b/>
        </w:rPr>
        <w:t>3.2.4设施设备要求</w:t>
      </w:r>
    </w:p>
    <w:p>
      <w:pPr>
        <w:pStyle w:val="null3"/>
      </w:pPr>
      <w:r>
        <w:rPr/>
        <w:t>采购包1：</w:t>
      </w:r>
    </w:p>
    <w:p>
      <w:pPr>
        <w:pStyle w:val="null3"/>
      </w:pPr>
      <w:r>
        <w:rPr/>
        <w:t>/</w:t>
      </w:r>
    </w:p>
    <w:p>
      <w:pPr>
        <w:pStyle w:val="null3"/>
        <w:outlineLvl w:val="2"/>
      </w:pPr>
      <w:r>
        <w:rPr>
          <w:sz w:val="28"/>
          <w:b/>
        </w:rPr>
        <w:t>3.2.5其他要求</w:t>
      </w:r>
    </w:p>
    <w:p>
      <w:pPr>
        <w:pStyle w:val="null3"/>
      </w:pPr>
      <w:r>
        <w:rPr/>
        <w:t>采购包1：</w:t>
      </w:r>
    </w:p>
    <w:p>
      <w:pPr>
        <w:pStyle w:val="null3"/>
      </w:pPr>
      <w:r>
        <w:rPr/>
        <w:t>本采购包属于（其他未列明行业）</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合同签订之日起至2024年12月底</w:t>
      </w:r>
    </w:p>
    <w:p>
      <w:pPr>
        <w:pStyle w:val="null3"/>
        <w:outlineLvl w:val="3"/>
      </w:pPr>
      <w:r>
        <w:rPr>
          <w:sz w:val="24"/>
          <w:b/>
        </w:rPr>
        <w:t>3.3.2服务地点</w:t>
      </w:r>
    </w:p>
    <w:p>
      <w:pPr>
        <w:pStyle w:val="null3"/>
      </w:pPr>
      <w:r>
        <w:rPr/>
        <w:t>采购包1：</w:t>
      </w:r>
    </w:p>
    <w:p>
      <w:pPr>
        <w:pStyle w:val="null3"/>
      </w:pPr>
      <w:r>
        <w:rPr/>
        <w:t>西安市周至县</w:t>
      </w:r>
    </w:p>
    <w:p>
      <w:pPr>
        <w:pStyle w:val="null3"/>
        <w:outlineLvl w:val="3"/>
      </w:pPr>
      <w:r>
        <w:rPr>
          <w:sz w:val="24"/>
          <w:b/>
        </w:rPr>
        <w:t>3.3.3考核（验收）标准和方法</w:t>
      </w:r>
    </w:p>
    <w:p>
      <w:pPr>
        <w:pStyle w:val="null3"/>
      </w:pPr>
      <w:r>
        <w:rPr/>
        <w:t>采购包1：</w:t>
      </w:r>
    </w:p>
    <w:p>
      <w:pPr>
        <w:pStyle w:val="null3"/>
      </w:pPr>
      <w:r>
        <w:rPr/>
        <w:t>详见采购合同</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成果文件交付后</w:t>
      </w:r>
      <w:r>
        <w:rPr/>
        <w:t xml:space="preserve"> ，达到付款条件起 </w:t>
      </w:r>
      <w:r>
        <w:rPr/>
        <w:t>10</w:t>
      </w:r>
      <w:r>
        <w:rPr/>
        <w:t xml:space="preserve"> 日内，支付合同总金额的 </w:t>
      </w:r>
      <w:r>
        <w:rPr/>
        <w:t>60.00</w:t>
      </w:r>
      <w:r>
        <w:rPr/>
        <w:t>%。</w:t>
      </w:r>
    </w:p>
    <w:p>
      <w:pPr>
        <w:pStyle w:val="null3"/>
        <w:outlineLvl w:val="3"/>
      </w:pPr>
      <w:r>
        <w:rPr>
          <w:sz w:val="24"/>
          <w:b/>
        </w:rPr>
        <w:t>3.3.6违约责任及解决争议的方法</w:t>
      </w:r>
    </w:p>
    <w:p>
      <w:pPr>
        <w:pStyle w:val="null3"/>
      </w:pPr>
      <w:r>
        <w:rPr/>
        <w:t>采购包1：</w:t>
      </w:r>
    </w:p>
    <w:p>
      <w:pPr>
        <w:pStyle w:val="null3"/>
      </w:pPr>
      <w:r>
        <w:rPr/>
        <w:t>具体详见合同附件</w:t>
      </w:r>
    </w:p>
    <w:p>
      <w:pPr>
        <w:pStyle w:val="null3"/>
        <w:outlineLvl w:val="2"/>
      </w:pPr>
      <w:r>
        <w:rPr>
          <w:sz w:val="28"/>
          <w:b/>
        </w:rPr>
        <w:t>3.4其他要求</w:t>
      </w:r>
    </w:p>
    <w:p>
      <w:pPr>
        <w:pStyle w:val="null3"/>
      </w:pPr>
      <w:r>
        <w:rPr/>
        <w:t>/</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应提供会计师事务所出具的完整的2023年度审计报告（成立时间至提交磋商响应文件截止时间不足一年的可提供成立后任意时段的资产负债表），或提交磋商响应截止时间前6个月内银行出具的资信证明，或信用担保机构出具的担保函（以上三种形式的资料提供任何一种即可）；其他组织和自然人提供银行出具的资信证明或财务报表； 供应商需在项目电子化交易系统中按要求上传相应证明文件并进行电子签章。</w:t>
            </w:r>
          </w:p>
        </w:tc>
        <w:tc>
          <w:tcPr>
            <w:tcW w:type="dxa" w:w="1661"/>
          </w:tcPr>
          <w:p>
            <w:pPr>
              <w:pStyle w:val="null3"/>
            </w:pPr>
            <w:r>
              <w:rPr/>
              <w:t>资格证明文件 响应函</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营业执照或其他主体证明资料</w:t>
            </w:r>
          </w:p>
        </w:tc>
        <w:tc>
          <w:tcPr>
            <w:tcW w:type="dxa" w:w="3322"/>
          </w:tcPr>
          <w:p>
            <w:pPr>
              <w:pStyle w:val="null3"/>
            </w:pPr>
            <w:r>
              <w:rPr/>
              <w:t>供应商应为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信用证明</w:t>
            </w:r>
          </w:p>
        </w:tc>
        <w:tc>
          <w:tcPr>
            <w:tcW w:type="dxa" w:w="3322"/>
          </w:tcPr>
          <w:p>
            <w:pPr>
              <w:pStyle w:val="null3"/>
            </w:pPr>
            <w:r>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响应文件中提供的承诺书为准）</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供应商资质</w:t>
            </w:r>
          </w:p>
        </w:tc>
        <w:tc>
          <w:tcPr>
            <w:tcW w:type="dxa" w:w="3322"/>
          </w:tcPr>
          <w:p>
            <w:pPr>
              <w:pStyle w:val="null3"/>
            </w:pPr>
            <w:r>
              <w:rPr/>
              <w:t>供应商应在“全国投资项目在线审批监管平台”中的工程咨询单位备案名录中可查（咨询专业和服务范围包括“生态建设和环境工程”）</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联合体磋商</w:t>
            </w:r>
          </w:p>
        </w:tc>
        <w:tc>
          <w:tcPr>
            <w:tcW w:type="dxa" w:w="3322"/>
          </w:tcPr>
          <w:p>
            <w:pPr>
              <w:pStyle w:val="null3"/>
            </w:pPr>
            <w:r>
              <w:rPr/>
              <w:t>本项目不接受联合体磋商（注：以响应文件中提供的非联合体磋商的声明为准）</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磋商小组认为供应商的报价明显低于其他通过符合性审查供应商的报价，有可能影响服务质量或者不能诚信履约的，应当要求其在评审现场合理的时间内提供书面说明，必要时提交相关证明材料；供应商不能证明其报价合理性的，磋商小组会应当将其作为无效磋商处理； 2.供应商通过项目电子化交易系统在磋商小组要求的合理时间内提交说明，否则无效。</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法定代表人身份证明或法定代表人授权书</w:t>
            </w:r>
          </w:p>
        </w:tc>
        <w:tc>
          <w:tcPr>
            <w:tcW w:type="dxa" w:w="3322"/>
          </w:tcPr>
          <w:p>
            <w:pPr>
              <w:pStyle w:val="null3"/>
            </w:pPr>
            <w:r>
              <w:rPr/>
              <w:t>供应商应授权合法的人员参加磋商全过程，其中法定代表人直接参加磋商的，须出具法人身份证明扫描件，且与营业执照或其他证明资料上信息一致。法定代表人授权代表参加磋商的，须出具法定代表人授权书及授权代表身份证扫描件；自然人参加磋商的须提供身份证扫描件。</w:t>
            </w:r>
          </w:p>
        </w:tc>
        <w:tc>
          <w:tcPr>
            <w:tcW w:type="dxa" w:w="1661"/>
          </w:tcPr>
          <w:p>
            <w:pPr>
              <w:pStyle w:val="null3"/>
            </w:pPr>
            <w:r>
              <w:rPr/>
              <w:t>法定代表人身份证明或法定代表人授权书</w:t>
            </w:r>
          </w:p>
        </w:tc>
      </w:tr>
      <w:tr>
        <w:tc>
          <w:tcPr>
            <w:tcW w:type="dxa" w:w="831"/>
          </w:tcPr>
          <w:p>
            <w:pPr>
              <w:pStyle w:val="null3"/>
            </w:pPr>
            <w:r>
              <w:rPr/>
              <w:t>3</w:t>
            </w:r>
          </w:p>
        </w:tc>
        <w:tc>
          <w:tcPr>
            <w:tcW w:type="dxa" w:w="2492"/>
          </w:tcPr>
          <w:p>
            <w:pPr>
              <w:pStyle w:val="null3"/>
            </w:pPr>
            <w:r>
              <w:rPr/>
              <w:t>响应文件有效期</w:t>
            </w:r>
          </w:p>
        </w:tc>
        <w:tc>
          <w:tcPr>
            <w:tcW w:type="dxa" w:w="3322"/>
          </w:tcPr>
          <w:p>
            <w:pPr>
              <w:pStyle w:val="null3"/>
            </w:pPr>
            <w:r>
              <w:rPr/>
              <w:t>符合磋商文件要求；</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磋商响应文件签章</w:t>
            </w:r>
          </w:p>
        </w:tc>
        <w:tc>
          <w:tcPr>
            <w:tcW w:type="dxa" w:w="3322"/>
          </w:tcPr>
          <w:p>
            <w:pPr>
              <w:pStyle w:val="null3"/>
            </w:pPr>
            <w:r>
              <w:rPr/>
              <w:t>按磋商文件要求签署、加盖印章</w:t>
            </w:r>
          </w:p>
        </w:tc>
        <w:tc>
          <w:tcPr>
            <w:tcW w:type="dxa" w:w="1661"/>
          </w:tcPr>
          <w:p>
            <w:pPr>
              <w:pStyle w:val="null3"/>
            </w:pPr>
            <w:r>
              <w:rPr/>
              <w:t>响应文件封面</w:t>
            </w:r>
          </w:p>
        </w:tc>
      </w:tr>
      <w:tr>
        <w:tc>
          <w:tcPr>
            <w:tcW w:type="dxa" w:w="831"/>
          </w:tcPr>
          <w:p>
            <w:pPr>
              <w:pStyle w:val="null3"/>
            </w:pPr>
            <w:r>
              <w:rPr/>
              <w:t>5</w:t>
            </w:r>
          </w:p>
        </w:tc>
        <w:tc>
          <w:tcPr>
            <w:tcW w:type="dxa" w:w="2492"/>
          </w:tcPr>
          <w:p>
            <w:pPr>
              <w:pStyle w:val="null3"/>
            </w:pPr>
            <w:r>
              <w:rPr/>
              <w:t>报价唯一</w:t>
            </w:r>
          </w:p>
        </w:tc>
        <w:tc>
          <w:tcPr>
            <w:tcW w:type="dxa" w:w="3322"/>
          </w:tcPr>
          <w:p>
            <w:pPr>
              <w:pStyle w:val="null3"/>
            </w:pPr>
            <w:r>
              <w:rPr/>
              <w:t>每次报价唯一，且未超过采购包最高限价</w:t>
            </w:r>
          </w:p>
        </w:tc>
        <w:tc>
          <w:tcPr>
            <w:tcW w:type="dxa" w:w="1661"/>
          </w:tcPr>
          <w:p>
            <w:pPr>
              <w:pStyle w:val="null3"/>
            </w:pPr>
            <w:r>
              <w:rPr/>
              <w:t>标的清单 报价表</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符合磋商文件要求</w:t>
            </w:r>
          </w:p>
        </w:tc>
        <w:tc>
          <w:tcPr>
            <w:tcW w:type="dxa" w:w="1661"/>
          </w:tcPr>
          <w:p>
            <w:pPr>
              <w:pStyle w:val="null3"/>
            </w:pPr>
            <w:r>
              <w:rPr/>
              <w:t>报价表 响应函</w:t>
            </w:r>
          </w:p>
        </w:tc>
      </w:tr>
      <w:tr>
        <w:tc>
          <w:tcPr>
            <w:tcW w:type="dxa" w:w="831"/>
          </w:tcPr>
          <w:p>
            <w:pPr>
              <w:pStyle w:val="null3"/>
            </w:pPr>
            <w:r>
              <w:rPr/>
              <w:t>7</w:t>
            </w:r>
          </w:p>
        </w:tc>
        <w:tc>
          <w:tcPr>
            <w:tcW w:type="dxa" w:w="2492"/>
          </w:tcPr>
          <w:p>
            <w:pPr>
              <w:pStyle w:val="null3"/>
            </w:pPr>
            <w:r>
              <w:rPr/>
              <w:t>质量标准</w:t>
            </w:r>
          </w:p>
        </w:tc>
        <w:tc>
          <w:tcPr>
            <w:tcW w:type="dxa" w:w="3322"/>
          </w:tcPr>
          <w:p>
            <w:pPr>
              <w:pStyle w:val="null3"/>
            </w:pPr>
            <w:r>
              <w:rPr/>
              <w:t>符合磋商文件要求</w:t>
            </w:r>
          </w:p>
        </w:tc>
        <w:tc>
          <w:tcPr>
            <w:tcW w:type="dxa" w:w="1661"/>
          </w:tcPr>
          <w:p>
            <w:pPr>
              <w:pStyle w:val="null3"/>
            </w:pPr>
            <w:r>
              <w:rPr/>
              <w:t>报价表 响应函</w:t>
            </w:r>
          </w:p>
        </w:tc>
      </w:tr>
      <w:tr>
        <w:tc>
          <w:tcPr>
            <w:tcW w:type="dxa" w:w="831"/>
          </w:tcPr>
          <w:p>
            <w:pPr>
              <w:pStyle w:val="null3"/>
            </w:pPr>
            <w:r>
              <w:rPr/>
              <w:t>8</w:t>
            </w:r>
          </w:p>
        </w:tc>
        <w:tc>
          <w:tcPr>
            <w:tcW w:type="dxa" w:w="2492"/>
          </w:tcPr>
          <w:p>
            <w:pPr>
              <w:pStyle w:val="null3"/>
            </w:pPr>
            <w:r>
              <w:rPr/>
              <w:t>合同主要条款响应</w:t>
            </w:r>
          </w:p>
        </w:tc>
        <w:tc>
          <w:tcPr>
            <w:tcW w:type="dxa" w:w="3322"/>
          </w:tcPr>
          <w:p>
            <w:pPr>
              <w:pStyle w:val="null3"/>
            </w:pPr>
            <w:r>
              <w:rPr/>
              <w:t>对“服务地点、付款方式”等实质性内容进行响应且未附加采购人难以接受的条件</w:t>
            </w:r>
          </w:p>
        </w:tc>
        <w:tc>
          <w:tcPr>
            <w:tcW w:type="dxa" w:w="1661"/>
          </w:tcPr>
          <w:p>
            <w:pPr>
              <w:pStyle w:val="null3"/>
            </w:pPr>
            <w:r>
              <w:rPr/>
              <w:t>商务及技术条款应答表</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推荐3家进入最后报价环节；不足3家的，终止本次采购活动。</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磋商小组根据评分标准进行综合比较，自主打分，由高到低进行汇总排序，推荐三名成交候选单位，综合得分相同的，以最终磋商响应报价低的优先；磋商响应报价也相同的，以“服务方案”得分高的排序靠前。磋商小组依据磋商结果写出磋商报告。</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详细评审90.0000分</w:t>
            </w:r>
          </w:p>
          <w:p>
            <w:pPr>
              <w:pStyle w:val="null3"/>
            </w:pPr>
            <w:r>
              <w:rPr/>
              <w:t>报价得分10.0000分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服务方案</w:t>
            </w:r>
          </w:p>
        </w:tc>
        <w:tc>
          <w:tcPr>
            <w:tcW w:type="dxa" w:w="2492"/>
          </w:tcPr>
          <w:p>
            <w:pPr>
              <w:pStyle w:val="null3"/>
            </w:pPr>
            <w:r>
              <w:rPr/>
              <w:t>参照《国家生态文明建设示范区规划编制指南（试行）》，依据国家、省、市相关法律法规、标准规范制度编制实施方案。方案内容科学合理，思路清晰、规范标准的，得（10-15]分；方案内容基本合理规范，得（5-10]分；方案内容粗略有明显缺陷得（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对本项目的重点把握、难点分析</w:t>
            </w:r>
          </w:p>
        </w:tc>
        <w:tc>
          <w:tcPr>
            <w:tcW w:type="dxa" w:w="2492"/>
          </w:tcPr>
          <w:p>
            <w:pPr>
              <w:pStyle w:val="null3"/>
            </w:pPr>
            <w:r>
              <w:rPr/>
              <w:t>对本项目的重难点分析详细、提出针对性解决方案，解决方案合理计（10-15]分；分析明确、解决方案具体计（5-10]分；无重点、难点分析及解决方案，或分析、解决方案有明显缺陷，不能保证项目正常进行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质量保障措施</w:t>
            </w:r>
          </w:p>
        </w:tc>
        <w:tc>
          <w:tcPr>
            <w:tcW w:type="dxa" w:w="2492"/>
          </w:tcPr>
          <w:p>
            <w:pPr>
              <w:pStyle w:val="null3"/>
            </w:pPr>
            <w:r>
              <w:rPr/>
              <w:t>服务质量保证措施详细具体、合理可行计（10-15]分；服务质量保障措施明确且有一定合理性计（5-10]分；服务质量保障措施粗略、合理性不足，无法保障服务质量的计（0-5]分；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服务周期安排</w:t>
            </w:r>
          </w:p>
        </w:tc>
        <w:tc>
          <w:tcPr>
            <w:tcW w:type="dxa" w:w="2492"/>
          </w:tcPr>
          <w:p>
            <w:pPr>
              <w:pStyle w:val="null3"/>
            </w:pPr>
            <w:r>
              <w:rPr/>
              <w:t>供应商针对本项目工作有详细具体、合理的服务周期安排计划，且计划保证措施合理的计（10-15]分；服务周期安排计划明确，计划保障措施基本合理能满足项目进度计（5-10]分；无服务周期安排计划或服务周期安排计划粗略，计划保障措施有明显缺陷无法保障服务进度的计（0-5]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服务团队</w:t>
            </w:r>
          </w:p>
        </w:tc>
        <w:tc>
          <w:tcPr>
            <w:tcW w:type="dxa" w:w="2492"/>
          </w:tcPr>
          <w:p>
            <w:pPr>
              <w:pStyle w:val="null3"/>
            </w:pPr>
            <w:r>
              <w:rPr/>
              <w:t>拟投入本项目的专业服务团队组织结构合理，人员分工明确，得（5-10]分；服务团队组织结构粗略、人员分工模糊，计（0-5]分。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服务承诺</w:t>
            </w:r>
          </w:p>
        </w:tc>
        <w:tc>
          <w:tcPr>
            <w:tcW w:type="dxa" w:w="2492"/>
          </w:tcPr>
          <w:p>
            <w:pPr>
              <w:pStyle w:val="null3"/>
            </w:pPr>
            <w:r>
              <w:rPr/>
              <w:t>针对本项目服务承诺详细全面，承诺内容完全满足磋商文件要求计（5-10]分；针对本项目服务承诺完整可行，承诺内容基本满足磋商文件要求计（0-5]分。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类似业绩</w:t>
            </w:r>
          </w:p>
        </w:tc>
        <w:tc>
          <w:tcPr>
            <w:tcW w:type="dxa" w:w="2492"/>
          </w:tcPr>
          <w:p>
            <w:pPr>
              <w:pStyle w:val="null3"/>
            </w:pPr>
            <w:r>
              <w:rPr/>
              <w:t>供应商自2021年1月1日至磋商响应文件递交截止时间前类似项目业绩（规划编制类业绩），每提供1份得5分，满分10分。 注：以响应文件中所附的合同协议书复印件为准，时间以合同签订时间为准。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1.评审范围：有效的磋商响应总报价（指经初审合格的供应商的磋商响应总报价）。 2.满足磋商文件要求且最后报价最低的供应商的价格为磋商基准价，其价格分为满分。其他供应商的价格分统一按照下列公式计算： 磋商报价得分=（磋商基准价/最后磋商报价）×分值×100。 3.评分分值计算保留小数点后两位，小数点后第三位“四舍五入”。</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报价表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详见附件：标的清单</w:t>
      </w:r>
    </w:p>
    <w:p>
      <w:pPr>
        <w:pStyle w:val="null3"/>
        <w:ind w:firstLine="960"/>
      </w:pPr>
      <w:r>
        <w:rPr/>
        <w:t>详见附件：商务及技术条款应答表</w:t>
      </w:r>
    </w:p>
    <w:p>
      <w:pPr>
        <w:pStyle w:val="null3"/>
        <w:ind w:firstLine="960"/>
      </w:pPr>
      <w:r>
        <w:rPr/>
        <w:t>详见附件：资格证明文件</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详见附件：法定代表人身份证明或法定代表人授权书</w:t>
      </w:r>
    </w:p>
    <w:p>
      <w:pPr>
        <w:pStyle w:val="null3"/>
        <w:ind w:firstLine="960"/>
      </w:pPr>
      <w:r>
        <w:rPr/>
        <w:t>详见附件：服务方案</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