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DAA3F2">
      <w:pPr>
        <w:pStyle w:val="5"/>
        <w:jc w:val="center"/>
        <w:rPr>
          <w:b/>
          <w:bCs/>
          <w:color w:val="auto"/>
          <w:sz w:val="24"/>
          <w:szCs w:val="24"/>
          <w:highlight w:val="none"/>
          <w:lang w:val="zh-CN"/>
        </w:rPr>
      </w:pPr>
      <w:r>
        <w:rPr>
          <w:rFonts w:hint="eastAsia"/>
          <w:b/>
          <w:bCs/>
          <w:color w:val="auto"/>
          <w:sz w:val="24"/>
          <w:szCs w:val="24"/>
          <w:highlight w:val="none"/>
          <w:lang w:val="zh-CN"/>
        </w:rPr>
        <w:t>供应商应提交的相关资格证明材料</w:t>
      </w:r>
    </w:p>
    <w:p w14:paraId="58309453">
      <w:pPr>
        <w:pStyle w:val="6"/>
        <w:keepNext w:val="0"/>
        <w:keepLines w:val="0"/>
        <w:pageBreakBefore w:val="0"/>
        <w:widowControl/>
        <w:kinsoku/>
        <w:wordWrap/>
        <w:overflowPunct/>
        <w:topLinePunct w:val="0"/>
        <w:autoSpaceDE/>
        <w:autoSpaceDN/>
        <w:bidi w:val="0"/>
        <w:adjustRightInd/>
        <w:snapToGrid w:val="0"/>
        <w:spacing w:line="240" w:lineRule="auto"/>
        <w:ind w:firstLine="480"/>
        <w:textAlignment w:val="auto"/>
        <w:rPr>
          <w:rFonts w:hint="eastAsia"/>
          <w:color w:val="auto"/>
          <w:sz w:val="24"/>
          <w:szCs w:val="24"/>
          <w:highlight w:val="none"/>
          <w:shd w:val="clear" w:color="auto" w:fill="FFFFFF"/>
        </w:rPr>
      </w:pPr>
      <w:r>
        <w:rPr>
          <w:rFonts w:hint="eastAsia"/>
          <w:color w:val="auto"/>
          <w:sz w:val="24"/>
          <w:szCs w:val="24"/>
          <w:highlight w:val="none"/>
          <w:shd w:val="clear" w:color="auto" w:fill="FFFFFF"/>
        </w:rPr>
        <w:t>1、满足《中华人民共和国政府采购法》第二十二条规定；</w:t>
      </w:r>
    </w:p>
    <w:p w14:paraId="6224145D">
      <w:pPr>
        <w:pStyle w:val="6"/>
        <w:keepNext w:val="0"/>
        <w:keepLines w:val="0"/>
        <w:pageBreakBefore w:val="0"/>
        <w:widowControl/>
        <w:kinsoku/>
        <w:wordWrap/>
        <w:overflowPunct/>
        <w:topLinePunct w:val="0"/>
        <w:autoSpaceDE/>
        <w:autoSpaceDN/>
        <w:bidi w:val="0"/>
        <w:adjustRightInd/>
        <w:snapToGrid w:val="0"/>
        <w:spacing w:line="240" w:lineRule="auto"/>
        <w:ind w:firstLine="480"/>
        <w:textAlignment w:val="auto"/>
        <w:rPr>
          <w:rFonts w:hint="eastAsia"/>
          <w:color w:val="auto"/>
          <w:sz w:val="24"/>
          <w:szCs w:val="24"/>
          <w:highlight w:val="none"/>
          <w:shd w:val="clear" w:color="auto" w:fill="FFFFFF"/>
        </w:rPr>
      </w:pPr>
      <w:r>
        <w:rPr>
          <w:rFonts w:hint="eastAsia"/>
          <w:color w:val="auto"/>
          <w:sz w:val="24"/>
          <w:szCs w:val="24"/>
          <w:highlight w:val="none"/>
          <w:shd w:val="clear" w:color="auto" w:fill="FFFFFF"/>
        </w:rPr>
        <w:t>2、落实政府采购政策需满足的资格要求：本项目为专门面向中小企业采购项目；</w:t>
      </w:r>
    </w:p>
    <w:p w14:paraId="6A201F4E">
      <w:pPr>
        <w:pStyle w:val="6"/>
        <w:keepNext w:val="0"/>
        <w:keepLines w:val="0"/>
        <w:pageBreakBefore w:val="0"/>
        <w:widowControl/>
        <w:kinsoku/>
        <w:wordWrap/>
        <w:overflowPunct/>
        <w:topLinePunct w:val="0"/>
        <w:autoSpaceDE/>
        <w:autoSpaceDN/>
        <w:bidi w:val="0"/>
        <w:adjustRightInd/>
        <w:snapToGrid w:val="0"/>
        <w:spacing w:line="240" w:lineRule="auto"/>
        <w:ind w:firstLine="480"/>
        <w:textAlignment w:val="auto"/>
        <w:rPr>
          <w:rFonts w:hint="eastAsia"/>
          <w:color w:val="auto"/>
          <w:sz w:val="24"/>
          <w:szCs w:val="24"/>
          <w:highlight w:val="none"/>
          <w:shd w:val="clear" w:color="auto" w:fill="FFFFFF"/>
        </w:rPr>
      </w:pPr>
      <w:r>
        <w:rPr>
          <w:rFonts w:hint="eastAsia"/>
          <w:color w:val="auto"/>
          <w:sz w:val="24"/>
          <w:szCs w:val="24"/>
          <w:highlight w:val="none"/>
          <w:shd w:val="clear" w:color="auto" w:fill="FFFFFF"/>
        </w:rPr>
        <w:t>3、本项目的特定资格要求：</w:t>
      </w:r>
    </w:p>
    <w:p w14:paraId="2C122237">
      <w:pPr>
        <w:keepNext w:val="0"/>
        <w:keepLines w:val="0"/>
        <w:pageBreakBefore w:val="0"/>
        <w:widowControl/>
        <w:kinsoku/>
        <w:wordWrap/>
        <w:overflowPunct/>
        <w:topLinePunct w:val="0"/>
        <w:autoSpaceDE/>
        <w:autoSpaceDN/>
        <w:bidi w:val="0"/>
        <w:adjustRightInd/>
        <w:snapToGrid w:val="0"/>
        <w:spacing w:line="240" w:lineRule="auto"/>
        <w:textAlignment w:val="auto"/>
        <w:rPr>
          <w:color w:val="auto"/>
          <w:sz w:val="24"/>
          <w:szCs w:val="24"/>
          <w:highlight w:val="none"/>
        </w:rPr>
      </w:pPr>
      <w:r>
        <w:rPr>
          <w:rFonts w:hint="eastAsia"/>
          <w:color w:val="auto"/>
          <w:sz w:val="24"/>
          <w:szCs w:val="24"/>
          <w:highlight w:val="none"/>
        </w:rPr>
        <w:t>（1）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14:paraId="765D452D">
      <w:pPr>
        <w:keepNext w:val="0"/>
        <w:keepLines w:val="0"/>
        <w:pageBreakBefore w:val="0"/>
        <w:widowControl/>
        <w:kinsoku/>
        <w:wordWrap/>
        <w:overflowPunct/>
        <w:topLinePunct w:val="0"/>
        <w:autoSpaceDE/>
        <w:autoSpaceDN/>
        <w:bidi w:val="0"/>
        <w:adjustRightInd/>
        <w:snapToGrid w:val="0"/>
        <w:spacing w:line="240" w:lineRule="auto"/>
        <w:textAlignment w:val="auto"/>
        <w:rPr>
          <w:color w:val="auto"/>
          <w:sz w:val="24"/>
          <w:szCs w:val="24"/>
          <w:highlight w:val="none"/>
        </w:rPr>
      </w:pPr>
      <w:r>
        <w:rPr>
          <w:rFonts w:hint="eastAsia"/>
          <w:color w:val="auto"/>
          <w:sz w:val="24"/>
          <w:szCs w:val="24"/>
          <w:highlight w:val="none"/>
        </w:rPr>
        <w:t>（</w:t>
      </w:r>
      <w:r>
        <w:rPr>
          <w:rFonts w:hint="eastAsia"/>
          <w:color w:val="auto"/>
          <w:sz w:val="24"/>
          <w:szCs w:val="24"/>
          <w:highlight w:val="none"/>
          <w:lang w:val="en-US" w:eastAsia="zh-CN"/>
        </w:rPr>
        <w:t>2</w:t>
      </w:r>
      <w:r>
        <w:rPr>
          <w:rFonts w:hint="eastAsia"/>
          <w:color w:val="auto"/>
          <w:sz w:val="24"/>
          <w:szCs w:val="24"/>
          <w:highlight w:val="none"/>
        </w:rPr>
        <w:t>）</w:t>
      </w:r>
      <w:r>
        <w:rPr>
          <w:rFonts w:hint="eastAsia"/>
          <w:color w:val="auto"/>
          <w:sz w:val="24"/>
          <w:szCs w:val="24"/>
          <w:highlight w:val="none"/>
          <w:lang w:val="zh-CN"/>
        </w:rPr>
        <w:t>信用证明：供应商不得为“信用中国”网站（www.creditchina.gov.cn）中列入重大税收违法失信主体的供应商；不得为“中国执行信息公开网”（http://zxgk.court.gov.cn）中列入失信被执行人名单的供应商；不得为“中国政府采购网”（www.ccgp.gov.cn  ）政府采购严重违法失信行为记录名单中被财政部门禁止参加政府采购活动的供应商</w:t>
      </w:r>
      <w:r>
        <w:rPr>
          <w:rFonts w:hint="eastAsia"/>
          <w:color w:val="auto"/>
          <w:sz w:val="24"/>
          <w:szCs w:val="24"/>
          <w:highlight w:val="none"/>
        </w:rPr>
        <w:t>；</w:t>
      </w:r>
    </w:p>
    <w:p w14:paraId="448E802B">
      <w:pPr>
        <w:keepNext w:val="0"/>
        <w:keepLines w:val="0"/>
        <w:pageBreakBefore w:val="0"/>
        <w:widowControl/>
        <w:kinsoku/>
        <w:wordWrap/>
        <w:overflowPunct/>
        <w:topLinePunct w:val="0"/>
        <w:autoSpaceDE/>
        <w:autoSpaceDN/>
        <w:bidi w:val="0"/>
        <w:adjustRightInd/>
        <w:snapToGrid w:val="0"/>
        <w:spacing w:line="240" w:lineRule="auto"/>
        <w:textAlignment w:val="auto"/>
        <w:rPr>
          <w:rFonts w:hint="eastAsia"/>
          <w:color w:val="auto"/>
          <w:sz w:val="24"/>
          <w:szCs w:val="24"/>
          <w:highlight w:val="none"/>
        </w:rPr>
      </w:pPr>
      <w:r>
        <w:rPr>
          <w:rFonts w:hint="eastAsia"/>
          <w:color w:val="auto"/>
          <w:sz w:val="24"/>
          <w:szCs w:val="24"/>
          <w:highlight w:val="none"/>
        </w:rPr>
        <w:t>（</w:t>
      </w:r>
      <w:r>
        <w:rPr>
          <w:rFonts w:hint="eastAsia"/>
          <w:color w:val="auto"/>
          <w:sz w:val="24"/>
          <w:szCs w:val="24"/>
          <w:highlight w:val="none"/>
          <w:lang w:val="en-US" w:eastAsia="zh-CN"/>
        </w:rPr>
        <w:t>3</w:t>
      </w:r>
      <w:r>
        <w:rPr>
          <w:rFonts w:hint="eastAsia"/>
          <w:color w:val="auto"/>
          <w:sz w:val="24"/>
          <w:szCs w:val="24"/>
          <w:highlight w:val="none"/>
        </w:rPr>
        <w:t>）供应商应在“全国投资项目在线审批监管平台”中的工程咨询单位备案名录中可查（咨询专业和服务范围包括“生态建设和环境工程”）；</w:t>
      </w:r>
    </w:p>
    <w:p w14:paraId="46B6581D">
      <w:pPr>
        <w:keepNext w:val="0"/>
        <w:keepLines w:val="0"/>
        <w:pageBreakBefore w:val="0"/>
        <w:widowControl/>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lang w:val="zh-CN"/>
        </w:rPr>
        <w:t>联合体磋商：本项目不接受联合体磋商。</w:t>
      </w:r>
    </w:p>
    <w:p w14:paraId="4AB3FFCC">
      <w:pPr>
        <w:pStyle w:val="3"/>
        <w:rPr>
          <w:rFonts w:hint="eastAsia" w:eastAsia="楷体_GB2312"/>
          <w:lang w:eastAsia="zh-CN"/>
        </w:rPr>
      </w:pPr>
    </w:p>
    <w:p w14:paraId="470B6E6F">
      <w:pPr>
        <w:keepNext w:val="0"/>
        <w:keepLines w:val="0"/>
        <w:pageBreakBefore w:val="0"/>
        <w:widowControl/>
        <w:kinsoku/>
        <w:wordWrap/>
        <w:overflowPunct/>
        <w:topLinePunct w:val="0"/>
        <w:autoSpaceDE/>
        <w:autoSpaceDN/>
        <w:bidi w:val="0"/>
        <w:adjustRightInd/>
        <w:snapToGrid w:val="0"/>
        <w:spacing w:line="240" w:lineRule="auto"/>
        <w:textAlignment w:val="auto"/>
        <w:rPr>
          <w:rFonts w:hint="eastAsia"/>
          <w:color w:val="auto"/>
          <w:sz w:val="24"/>
          <w:szCs w:val="24"/>
          <w:highlight w:val="none"/>
        </w:rPr>
      </w:pPr>
    </w:p>
    <w:p w14:paraId="1EDC4C22">
      <w:pPr>
        <w:rPr>
          <w:rFonts w:hint="eastAsia"/>
          <w:color w:val="auto"/>
          <w:sz w:val="24"/>
          <w:szCs w:val="24"/>
          <w:highlight w:val="none"/>
        </w:rPr>
      </w:pPr>
    </w:p>
    <w:p w14:paraId="1E1C343B">
      <w:pPr>
        <w:rPr>
          <w:rFonts w:hint="eastAsia"/>
          <w:color w:val="auto"/>
          <w:sz w:val="24"/>
          <w:szCs w:val="24"/>
          <w:highlight w:val="none"/>
        </w:rPr>
      </w:pPr>
    </w:p>
    <w:p w14:paraId="574B9BA4">
      <w:pPr>
        <w:rPr>
          <w:rFonts w:hint="eastAsia"/>
          <w:color w:val="auto"/>
          <w:sz w:val="24"/>
          <w:szCs w:val="24"/>
          <w:highlight w:val="none"/>
        </w:rPr>
      </w:pPr>
    </w:p>
    <w:p w14:paraId="4884E48C">
      <w:pPr>
        <w:rPr>
          <w:rFonts w:hint="eastAsia"/>
          <w:color w:val="auto"/>
          <w:sz w:val="24"/>
          <w:szCs w:val="24"/>
          <w:highlight w:val="none"/>
        </w:rPr>
      </w:pPr>
    </w:p>
    <w:p w14:paraId="787523B3">
      <w:pPr>
        <w:rPr>
          <w:rFonts w:hint="eastAsia"/>
          <w:color w:val="auto"/>
          <w:sz w:val="24"/>
          <w:szCs w:val="24"/>
          <w:highlight w:val="none"/>
        </w:rPr>
      </w:pPr>
    </w:p>
    <w:p w14:paraId="6D5E5567">
      <w:pPr>
        <w:rPr>
          <w:rFonts w:hint="eastAsia"/>
          <w:color w:val="auto"/>
          <w:sz w:val="24"/>
          <w:szCs w:val="24"/>
          <w:highlight w:val="none"/>
        </w:rPr>
      </w:pPr>
    </w:p>
    <w:p w14:paraId="0034A66E">
      <w:pPr>
        <w:rPr>
          <w:rFonts w:hint="eastAsia"/>
          <w:color w:val="auto"/>
          <w:sz w:val="24"/>
          <w:szCs w:val="24"/>
          <w:highlight w:val="none"/>
        </w:rPr>
      </w:pPr>
    </w:p>
    <w:p w14:paraId="1A2CB1BE">
      <w:pPr>
        <w:rPr>
          <w:rFonts w:hint="eastAsia"/>
          <w:color w:val="auto"/>
          <w:sz w:val="24"/>
          <w:szCs w:val="24"/>
          <w:highlight w:val="none"/>
        </w:rPr>
      </w:pPr>
    </w:p>
    <w:p w14:paraId="1E50F78E">
      <w:pPr>
        <w:rPr>
          <w:rFonts w:hint="eastAsia"/>
          <w:color w:val="auto"/>
          <w:sz w:val="24"/>
          <w:szCs w:val="24"/>
          <w:highlight w:val="none"/>
        </w:rPr>
      </w:pPr>
    </w:p>
    <w:p w14:paraId="0EF97B78">
      <w:pPr>
        <w:rPr>
          <w:rFonts w:hint="eastAsia"/>
          <w:color w:val="auto"/>
          <w:sz w:val="24"/>
          <w:szCs w:val="24"/>
          <w:highlight w:val="none"/>
        </w:rPr>
      </w:pPr>
    </w:p>
    <w:p w14:paraId="326AC05C">
      <w:pPr>
        <w:rPr>
          <w:rFonts w:hint="eastAsia"/>
          <w:color w:val="auto"/>
          <w:sz w:val="24"/>
          <w:szCs w:val="24"/>
          <w:highlight w:val="none"/>
        </w:rPr>
      </w:pPr>
    </w:p>
    <w:p w14:paraId="6C3C3B76">
      <w:pPr>
        <w:rPr>
          <w:rFonts w:hint="eastAsia"/>
          <w:color w:val="auto"/>
          <w:sz w:val="24"/>
          <w:szCs w:val="24"/>
          <w:highlight w:val="none"/>
        </w:rPr>
      </w:pPr>
    </w:p>
    <w:p w14:paraId="0BADA504">
      <w:pPr>
        <w:rPr>
          <w:rFonts w:hint="eastAsia"/>
          <w:color w:val="auto"/>
          <w:sz w:val="24"/>
          <w:szCs w:val="24"/>
          <w:highlight w:val="none"/>
        </w:rPr>
      </w:pPr>
    </w:p>
    <w:p w14:paraId="2A802DC7">
      <w:pPr>
        <w:rPr>
          <w:rFonts w:hint="eastAsia"/>
          <w:color w:val="auto"/>
          <w:sz w:val="24"/>
          <w:szCs w:val="24"/>
          <w:highlight w:val="none"/>
        </w:rPr>
      </w:pPr>
      <w:r>
        <w:rPr>
          <w:rFonts w:hint="eastAsia"/>
          <w:color w:val="auto"/>
          <w:sz w:val="24"/>
          <w:szCs w:val="24"/>
          <w:highlight w:val="none"/>
        </w:rPr>
        <w:br w:type="page"/>
      </w:r>
    </w:p>
    <w:p w14:paraId="3679A583">
      <w:pPr>
        <w:rPr>
          <w:color w:val="auto"/>
          <w:sz w:val="24"/>
          <w:szCs w:val="24"/>
          <w:highlight w:val="none"/>
          <w:lang w:val="zh-CN"/>
        </w:rPr>
      </w:pPr>
      <w:r>
        <w:rPr>
          <w:rFonts w:hint="eastAsia"/>
          <w:color w:val="auto"/>
          <w:sz w:val="24"/>
          <w:szCs w:val="24"/>
          <w:highlight w:val="none"/>
        </w:rPr>
        <w:t>供应商应符合《中华人民共和国政府采购法》第二十二条规定</w:t>
      </w:r>
    </w:p>
    <w:p w14:paraId="3592485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color w:val="auto"/>
          <w:sz w:val="24"/>
          <w:szCs w:val="24"/>
          <w:highlight w:val="none"/>
        </w:rPr>
      </w:pPr>
      <w:bookmarkStart w:id="0" w:name="_Toc6215_WPSOffice_Level1"/>
      <w:r>
        <w:rPr>
          <w:rFonts w:hint="eastAsia"/>
          <w:color w:val="auto"/>
          <w:sz w:val="24"/>
          <w:szCs w:val="24"/>
          <w:highlight w:val="none"/>
        </w:rPr>
        <w:t>承诺书</w:t>
      </w:r>
      <w:bookmarkEnd w:id="0"/>
    </w:p>
    <w:p w14:paraId="45EF2A3D">
      <w:pPr>
        <w:keepNext w:val="0"/>
        <w:keepLines w:val="0"/>
        <w:pageBreakBefore w:val="0"/>
        <w:widowControl/>
        <w:kinsoku/>
        <w:wordWrap/>
        <w:overflowPunct/>
        <w:topLinePunct w:val="0"/>
        <w:autoSpaceDE/>
        <w:autoSpaceDN/>
        <w:bidi w:val="0"/>
        <w:adjustRightInd/>
        <w:snapToGrid w:val="0"/>
        <w:spacing w:line="240" w:lineRule="auto"/>
        <w:textAlignment w:val="auto"/>
        <w:rPr>
          <w:color w:val="auto"/>
          <w:sz w:val="24"/>
          <w:szCs w:val="24"/>
          <w:highlight w:val="none"/>
        </w:rPr>
      </w:pPr>
      <w:r>
        <w:rPr>
          <w:rFonts w:hint="eastAsia"/>
          <w:color w:val="auto"/>
          <w:sz w:val="24"/>
          <w:szCs w:val="24"/>
          <w:highlight w:val="none"/>
        </w:rPr>
        <w:t>致</w:t>
      </w:r>
      <w:r>
        <w:rPr>
          <w:rFonts w:hint="eastAsia"/>
          <w:color w:val="auto"/>
          <w:sz w:val="24"/>
          <w:szCs w:val="24"/>
          <w:highlight w:val="none"/>
          <w:u w:val="single"/>
        </w:rPr>
        <w:t xml:space="preserve">             (采购人)</w:t>
      </w:r>
      <w:r>
        <w:rPr>
          <w:rFonts w:hint="eastAsia"/>
          <w:color w:val="auto"/>
          <w:sz w:val="24"/>
          <w:szCs w:val="24"/>
          <w:highlight w:val="none"/>
        </w:rPr>
        <w:t>：</w:t>
      </w:r>
    </w:p>
    <w:p w14:paraId="02BBB6D7">
      <w:pPr>
        <w:keepNext w:val="0"/>
        <w:keepLines w:val="0"/>
        <w:pageBreakBefore w:val="0"/>
        <w:widowControl/>
        <w:kinsoku/>
        <w:wordWrap/>
        <w:overflowPunct/>
        <w:topLinePunct w:val="0"/>
        <w:autoSpaceDE/>
        <w:autoSpaceDN/>
        <w:bidi w:val="0"/>
        <w:adjustRightInd/>
        <w:snapToGrid w:val="0"/>
        <w:spacing w:line="240" w:lineRule="auto"/>
        <w:textAlignment w:val="auto"/>
        <w:rPr>
          <w:color w:val="auto"/>
          <w:sz w:val="24"/>
          <w:szCs w:val="24"/>
          <w:highlight w:val="none"/>
        </w:rPr>
      </w:pPr>
      <w:r>
        <w:rPr>
          <w:rFonts w:hint="eastAsia"/>
          <w:color w:val="auto"/>
          <w:sz w:val="24"/>
          <w:szCs w:val="24"/>
          <w:highlight w:val="none"/>
          <w:u w:val="single"/>
        </w:rPr>
        <w:t xml:space="preserve">             (供应商名称)</w:t>
      </w:r>
      <w:r>
        <w:rPr>
          <w:rFonts w:hint="eastAsia"/>
          <w:color w:val="auto"/>
          <w:sz w:val="24"/>
          <w:szCs w:val="24"/>
          <w:highlight w:val="none"/>
        </w:rPr>
        <w:t>郑重承诺：</w:t>
      </w:r>
    </w:p>
    <w:p w14:paraId="45F433D0">
      <w:pPr>
        <w:keepNext w:val="0"/>
        <w:keepLines w:val="0"/>
        <w:pageBreakBefore w:val="0"/>
        <w:widowControl/>
        <w:kinsoku/>
        <w:wordWrap/>
        <w:overflowPunct/>
        <w:topLinePunct w:val="0"/>
        <w:autoSpaceDE/>
        <w:autoSpaceDN/>
        <w:bidi w:val="0"/>
        <w:adjustRightInd/>
        <w:snapToGrid w:val="0"/>
        <w:spacing w:line="240" w:lineRule="auto"/>
        <w:textAlignment w:val="auto"/>
        <w:rPr>
          <w:color w:val="auto"/>
          <w:sz w:val="24"/>
          <w:szCs w:val="24"/>
          <w:highlight w:val="none"/>
        </w:rPr>
      </w:pPr>
      <w:r>
        <w:rPr>
          <w:rFonts w:hint="eastAsia"/>
          <w:color w:val="auto"/>
          <w:sz w:val="24"/>
          <w:szCs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6494C88B">
      <w:pPr>
        <w:keepNext w:val="0"/>
        <w:keepLines w:val="0"/>
        <w:pageBreakBefore w:val="0"/>
        <w:widowControl/>
        <w:kinsoku/>
        <w:wordWrap/>
        <w:overflowPunct/>
        <w:topLinePunct w:val="0"/>
        <w:autoSpaceDE/>
        <w:autoSpaceDN/>
        <w:bidi w:val="0"/>
        <w:adjustRightInd/>
        <w:snapToGrid w:val="0"/>
        <w:spacing w:line="240" w:lineRule="auto"/>
        <w:textAlignment w:val="auto"/>
        <w:rPr>
          <w:color w:val="auto"/>
          <w:sz w:val="24"/>
          <w:szCs w:val="24"/>
          <w:highlight w:val="none"/>
        </w:rPr>
      </w:pPr>
      <w:r>
        <w:rPr>
          <w:rFonts w:hint="eastAsia"/>
          <w:color w:val="auto"/>
          <w:sz w:val="24"/>
          <w:szCs w:val="24"/>
          <w:highlight w:val="none"/>
        </w:rPr>
        <w:t>2.我方未在“信用中国”网站（www.creditchina.gov.cn）中被列入重大税收违法失信主体；未在中国执行信息公开网（http://zxgk.court.gov.cn）中被列入失信被执行人名单；未在中国政府采购网（www.ccgp.gov.cn）政府采购严重违法失信行为记录名单中被财政部门禁止参加政府采购活动。</w:t>
      </w:r>
    </w:p>
    <w:p w14:paraId="31D2C90F">
      <w:pPr>
        <w:keepNext w:val="0"/>
        <w:keepLines w:val="0"/>
        <w:pageBreakBefore w:val="0"/>
        <w:widowControl/>
        <w:kinsoku/>
        <w:wordWrap/>
        <w:overflowPunct/>
        <w:topLinePunct w:val="0"/>
        <w:autoSpaceDE/>
        <w:autoSpaceDN/>
        <w:bidi w:val="0"/>
        <w:adjustRightInd/>
        <w:snapToGrid w:val="0"/>
        <w:spacing w:line="240" w:lineRule="auto"/>
        <w:textAlignment w:val="auto"/>
        <w:rPr>
          <w:color w:val="auto"/>
          <w:sz w:val="24"/>
          <w:szCs w:val="24"/>
          <w:highlight w:val="none"/>
        </w:rPr>
      </w:pPr>
      <w:r>
        <w:rPr>
          <w:rFonts w:hint="eastAsia"/>
          <w:color w:val="auto"/>
          <w:sz w:val="24"/>
          <w:szCs w:val="24"/>
          <w:highlight w:val="none"/>
        </w:rPr>
        <w:t>3.我方在采购项目评审 (评标) 环节结束后，随时接受采购人、采购代理机构的检查验证，配合提供相关证明材料，证明符合《中华人民共和国政府采购法》规定的供应商基本资格条件。</w:t>
      </w:r>
    </w:p>
    <w:p w14:paraId="04C788D4">
      <w:pPr>
        <w:keepNext w:val="0"/>
        <w:keepLines w:val="0"/>
        <w:pageBreakBefore w:val="0"/>
        <w:widowControl/>
        <w:kinsoku/>
        <w:wordWrap/>
        <w:overflowPunct/>
        <w:topLinePunct w:val="0"/>
        <w:autoSpaceDE/>
        <w:autoSpaceDN/>
        <w:bidi w:val="0"/>
        <w:adjustRightInd/>
        <w:snapToGrid w:val="0"/>
        <w:spacing w:line="240" w:lineRule="auto"/>
        <w:textAlignment w:val="auto"/>
        <w:rPr>
          <w:color w:val="auto"/>
          <w:sz w:val="24"/>
          <w:szCs w:val="24"/>
          <w:highlight w:val="none"/>
        </w:rPr>
      </w:pPr>
      <w:r>
        <w:rPr>
          <w:rFonts w:hint="eastAsia"/>
          <w:color w:val="auto"/>
          <w:sz w:val="24"/>
          <w:szCs w:val="24"/>
          <w:highlight w:val="none"/>
        </w:rPr>
        <w:t>我方对以上承诺负全部法律责任。</w:t>
      </w:r>
    </w:p>
    <w:p w14:paraId="12A98356">
      <w:pPr>
        <w:keepNext w:val="0"/>
        <w:keepLines w:val="0"/>
        <w:pageBreakBefore w:val="0"/>
        <w:widowControl/>
        <w:kinsoku/>
        <w:wordWrap/>
        <w:overflowPunct/>
        <w:topLinePunct w:val="0"/>
        <w:autoSpaceDE/>
        <w:autoSpaceDN/>
        <w:bidi w:val="0"/>
        <w:adjustRightInd/>
        <w:snapToGrid w:val="0"/>
        <w:spacing w:line="240" w:lineRule="auto"/>
        <w:textAlignment w:val="auto"/>
        <w:rPr>
          <w:color w:val="auto"/>
          <w:sz w:val="24"/>
          <w:szCs w:val="24"/>
          <w:highlight w:val="none"/>
        </w:rPr>
      </w:pPr>
      <w:r>
        <w:rPr>
          <w:rFonts w:hint="eastAsia"/>
          <w:color w:val="auto"/>
          <w:sz w:val="24"/>
          <w:szCs w:val="24"/>
          <w:highlight w:val="none"/>
        </w:rPr>
        <w:t>特此承诺。</w:t>
      </w:r>
    </w:p>
    <w:p w14:paraId="6AAB2CE1">
      <w:pPr>
        <w:rPr>
          <w:color w:val="auto"/>
          <w:sz w:val="24"/>
          <w:szCs w:val="24"/>
          <w:highlight w:val="none"/>
        </w:rPr>
      </w:pPr>
      <w:r>
        <w:rPr>
          <w:rFonts w:hint="eastAsia"/>
          <w:color w:val="auto"/>
          <w:sz w:val="24"/>
          <w:szCs w:val="24"/>
          <w:highlight w:val="none"/>
        </w:rPr>
        <w:t>供应商：                       （公章）</w:t>
      </w:r>
    </w:p>
    <w:p w14:paraId="7404F1EF">
      <w:pPr>
        <w:rPr>
          <w:color w:val="auto"/>
          <w:sz w:val="24"/>
          <w:szCs w:val="24"/>
          <w:highlight w:val="none"/>
        </w:rPr>
      </w:pPr>
      <w:r>
        <w:rPr>
          <w:rFonts w:hint="eastAsia"/>
          <w:color w:val="auto"/>
          <w:sz w:val="24"/>
          <w:szCs w:val="24"/>
          <w:highlight w:val="none"/>
        </w:rPr>
        <w:t>法定代表人或</w:t>
      </w:r>
      <w:r>
        <w:rPr>
          <w:rFonts w:hint="eastAsia"/>
          <w:color w:val="auto"/>
          <w:sz w:val="24"/>
          <w:szCs w:val="24"/>
          <w:highlight w:val="none"/>
          <w:lang w:val="zh-CN"/>
        </w:rPr>
        <w:t>授权代表</w:t>
      </w:r>
      <w:r>
        <w:rPr>
          <w:rFonts w:hint="eastAsia"/>
          <w:color w:val="auto"/>
          <w:sz w:val="24"/>
          <w:szCs w:val="24"/>
          <w:highlight w:val="none"/>
        </w:rPr>
        <w:t>：</w:t>
      </w:r>
      <w:r>
        <w:rPr>
          <w:rFonts w:hint="eastAsia"/>
          <w:color w:val="auto"/>
          <w:sz w:val="24"/>
          <w:szCs w:val="24"/>
          <w:highlight w:val="none"/>
          <w:u w:val="single"/>
        </w:rPr>
        <w:t xml:space="preserve">         </w:t>
      </w:r>
      <w:r>
        <w:rPr>
          <w:rFonts w:hint="eastAsia"/>
          <w:color w:val="auto"/>
          <w:sz w:val="24"/>
          <w:szCs w:val="24"/>
          <w:highlight w:val="none"/>
        </w:rPr>
        <w:t>（</w:t>
      </w:r>
      <w:r>
        <w:rPr>
          <w:rFonts w:hint="eastAsia"/>
          <w:color w:val="auto"/>
          <w:sz w:val="24"/>
          <w:szCs w:val="24"/>
          <w:highlight w:val="none"/>
          <w:lang w:val="zh-CN"/>
        </w:rPr>
        <w:t>签字或盖章</w:t>
      </w:r>
      <w:r>
        <w:rPr>
          <w:rFonts w:hint="eastAsia"/>
          <w:color w:val="auto"/>
          <w:sz w:val="24"/>
          <w:szCs w:val="24"/>
          <w:highlight w:val="none"/>
        </w:rPr>
        <w:t>）</w:t>
      </w:r>
    </w:p>
    <w:p w14:paraId="752C8080">
      <w:pPr>
        <w:rPr>
          <w:color w:val="auto"/>
          <w:sz w:val="24"/>
          <w:szCs w:val="24"/>
          <w:highlight w:val="none"/>
        </w:rPr>
      </w:pPr>
      <w:r>
        <w:rPr>
          <w:rFonts w:hint="eastAsia"/>
          <w:color w:val="auto"/>
          <w:sz w:val="24"/>
          <w:szCs w:val="24"/>
          <w:highlight w:val="none"/>
        </w:rPr>
        <w:t>日期：    年    月    日</w:t>
      </w:r>
    </w:p>
    <w:p w14:paraId="6C266590">
      <w:pPr>
        <w:rPr>
          <w:color w:val="auto"/>
          <w:sz w:val="24"/>
          <w:szCs w:val="24"/>
          <w:highlight w:val="none"/>
        </w:rPr>
      </w:pPr>
    </w:p>
    <w:p w14:paraId="5A204D6B">
      <w:pPr>
        <w:rPr>
          <w:color w:val="auto"/>
          <w:sz w:val="24"/>
          <w:szCs w:val="24"/>
          <w:highlight w:val="none"/>
        </w:rPr>
      </w:pPr>
    </w:p>
    <w:p w14:paraId="60F17F26">
      <w:pPr>
        <w:rPr>
          <w:rFonts w:hint="eastAsia"/>
          <w:color w:val="auto"/>
          <w:sz w:val="24"/>
          <w:szCs w:val="24"/>
          <w:highlight w:val="none"/>
        </w:rPr>
      </w:pPr>
      <w:r>
        <w:rPr>
          <w:rFonts w:hint="eastAsia"/>
          <w:color w:val="auto"/>
          <w:sz w:val="24"/>
          <w:szCs w:val="24"/>
          <w:highlight w:val="none"/>
        </w:rPr>
        <w:br w:type="page"/>
      </w:r>
    </w:p>
    <w:p w14:paraId="78BA8D40">
      <w:pPr>
        <w:rPr>
          <w:color w:val="auto"/>
          <w:sz w:val="24"/>
          <w:szCs w:val="24"/>
          <w:highlight w:val="none"/>
        </w:rPr>
      </w:pPr>
      <w:r>
        <w:rPr>
          <w:rFonts w:hint="eastAsia"/>
          <w:color w:val="auto"/>
          <w:sz w:val="24"/>
          <w:szCs w:val="24"/>
          <w:highlight w:val="none"/>
        </w:rPr>
        <w:t>营业执照或其他主体证明资料</w:t>
      </w:r>
      <w:r>
        <w:rPr>
          <w:rFonts w:hint="eastAsia"/>
          <w:color w:val="auto"/>
          <w:sz w:val="24"/>
          <w:szCs w:val="24"/>
          <w:highlight w:val="none"/>
        </w:rPr>
        <w:br w:type="page"/>
      </w:r>
    </w:p>
    <w:p w14:paraId="5D0D5A6F">
      <w:pPr>
        <w:jc w:val="center"/>
        <w:rPr>
          <w:rFonts w:hint="eastAsia"/>
          <w:color w:val="auto"/>
          <w:sz w:val="24"/>
          <w:szCs w:val="24"/>
          <w:highlight w:val="none"/>
        </w:rPr>
        <w:sectPr>
          <w:pgSz w:w="11906" w:h="16838"/>
          <w:pgMar w:top="1440" w:right="1800" w:bottom="1440" w:left="1800" w:header="851" w:footer="992" w:gutter="0"/>
          <w:cols w:space="720" w:num="1"/>
          <w:docGrid w:type="lines" w:linePitch="312" w:charSpace="0"/>
        </w:sectPr>
      </w:pPr>
    </w:p>
    <w:p w14:paraId="7E1084D8">
      <w:pPr>
        <w:rPr>
          <w:rFonts w:hint="default" w:ascii="宋体" w:hAnsi="宋体" w:eastAsia="宋体" w:cs="宋体"/>
          <w:color w:val="auto"/>
          <w:sz w:val="24"/>
          <w:szCs w:val="24"/>
          <w:highlight w:val="none"/>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color w:val="auto"/>
          <w:sz w:val="24"/>
          <w:szCs w:val="24"/>
          <w:highlight w:val="none"/>
          <w:lang w:val="en-US" w:eastAsia="zh-CN"/>
        </w:rPr>
        <w:t>企业资质</w:t>
      </w:r>
    </w:p>
    <w:p w14:paraId="145CB0CE">
      <w:pPr>
        <w:jc w:val="center"/>
        <w:rPr>
          <w:color w:val="auto"/>
          <w:sz w:val="24"/>
          <w:szCs w:val="24"/>
          <w:highlight w:val="none"/>
        </w:rPr>
      </w:pPr>
      <w:r>
        <w:rPr>
          <w:rFonts w:hint="eastAsia"/>
          <w:color w:val="auto"/>
          <w:sz w:val="24"/>
          <w:szCs w:val="24"/>
          <w:highlight w:val="none"/>
        </w:rPr>
        <w:t>非联合体磋商的声明</w:t>
      </w:r>
    </w:p>
    <w:p w14:paraId="46F64574">
      <w:pPr>
        <w:rPr>
          <w:color w:val="auto"/>
          <w:sz w:val="24"/>
          <w:szCs w:val="24"/>
          <w:highlight w:val="none"/>
        </w:rPr>
      </w:pPr>
    </w:p>
    <w:p w14:paraId="2EEEB580">
      <w:pPr>
        <w:rPr>
          <w:color w:val="auto"/>
          <w:sz w:val="24"/>
          <w:szCs w:val="24"/>
          <w:highlight w:val="none"/>
        </w:rPr>
      </w:pPr>
    </w:p>
    <w:p w14:paraId="46A6FC0E">
      <w:pPr>
        <w:rPr>
          <w:bCs/>
          <w:color w:val="auto"/>
          <w:sz w:val="24"/>
          <w:szCs w:val="24"/>
          <w:highlight w:val="none"/>
        </w:rPr>
      </w:pPr>
      <w:r>
        <w:rPr>
          <w:rFonts w:hint="eastAsia"/>
          <w:bCs/>
          <w:color w:val="auto"/>
          <w:sz w:val="24"/>
          <w:szCs w:val="24"/>
          <w:highlight w:val="none"/>
        </w:rPr>
        <w:t>致：</w:t>
      </w:r>
      <w:r>
        <w:rPr>
          <w:rFonts w:hint="eastAsia"/>
          <w:color w:val="auto"/>
          <w:sz w:val="24"/>
          <w:szCs w:val="24"/>
          <w:highlight w:val="none"/>
          <w:lang w:val="zh-CN"/>
        </w:rPr>
        <w:t>（</w:t>
      </w:r>
      <w:r>
        <w:rPr>
          <w:rFonts w:hint="eastAsia"/>
          <w:color w:val="auto"/>
          <w:sz w:val="24"/>
          <w:szCs w:val="24"/>
          <w:highlight w:val="none"/>
          <w:lang w:val="en-US" w:eastAsia="zh-CN"/>
        </w:rPr>
        <w:t>采购人</w:t>
      </w:r>
      <w:r>
        <w:rPr>
          <w:rFonts w:hint="eastAsia"/>
          <w:color w:val="auto"/>
          <w:sz w:val="24"/>
          <w:szCs w:val="24"/>
          <w:highlight w:val="none"/>
          <w:lang w:val="zh-CN"/>
        </w:rPr>
        <w:t>）</w:t>
      </w:r>
    </w:p>
    <w:p w14:paraId="2EEC508E">
      <w:pPr>
        <w:rPr>
          <w:color w:val="auto"/>
          <w:sz w:val="24"/>
          <w:szCs w:val="24"/>
          <w:highlight w:val="none"/>
        </w:rPr>
      </w:pPr>
      <w:r>
        <w:rPr>
          <w:rFonts w:hint="eastAsia"/>
          <w:color w:val="auto"/>
          <w:sz w:val="24"/>
          <w:szCs w:val="24"/>
          <w:highlight w:val="none"/>
        </w:rPr>
        <w:t>我单位独立参加此次</w:t>
      </w:r>
      <w:r>
        <w:rPr>
          <w:rFonts w:hint="eastAsia"/>
          <w:color w:val="auto"/>
          <w:sz w:val="24"/>
          <w:szCs w:val="24"/>
          <w:highlight w:val="none"/>
          <w:u w:val="single"/>
        </w:rPr>
        <w:t xml:space="preserve">      (项目名称)    </w:t>
      </w:r>
      <w:r>
        <w:rPr>
          <w:rFonts w:hint="eastAsia"/>
          <w:color w:val="auto"/>
          <w:sz w:val="24"/>
          <w:szCs w:val="24"/>
          <w:highlight w:val="none"/>
        </w:rPr>
        <w:t>磋商，未与其他单位组成联合体。</w:t>
      </w:r>
    </w:p>
    <w:p w14:paraId="000821E1">
      <w:pPr>
        <w:rPr>
          <w:color w:val="auto"/>
          <w:sz w:val="24"/>
          <w:szCs w:val="24"/>
          <w:highlight w:val="none"/>
        </w:rPr>
      </w:pPr>
      <w:r>
        <w:rPr>
          <w:rFonts w:hint="eastAsia"/>
          <w:color w:val="auto"/>
          <w:sz w:val="24"/>
          <w:szCs w:val="24"/>
          <w:highlight w:val="none"/>
        </w:rPr>
        <w:t>特此声明。</w:t>
      </w:r>
    </w:p>
    <w:p w14:paraId="43DE6250">
      <w:pPr>
        <w:rPr>
          <w:color w:val="auto"/>
          <w:sz w:val="24"/>
          <w:szCs w:val="24"/>
          <w:highlight w:val="none"/>
        </w:rPr>
      </w:pPr>
    </w:p>
    <w:p w14:paraId="60BBE398">
      <w:pPr>
        <w:rPr>
          <w:color w:val="auto"/>
          <w:sz w:val="24"/>
          <w:szCs w:val="24"/>
          <w:highlight w:val="none"/>
        </w:rPr>
      </w:pPr>
    </w:p>
    <w:p w14:paraId="3C37DCDB">
      <w:pPr>
        <w:rPr>
          <w:color w:val="auto"/>
          <w:sz w:val="24"/>
          <w:szCs w:val="24"/>
          <w:highlight w:val="none"/>
        </w:rPr>
      </w:pPr>
      <w:r>
        <w:rPr>
          <w:rFonts w:hint="eastAsia"/>
          <w:color w:val="auto"/>
          <w:sz w:val="24"/>
          <w:szCs w:val="24"/>
          <w:highlight w:val="none"/>
        </w:rPr>
        <w:t>供应商：                       （公章）</w:t>
      </w:r>
    </w:p>
    <w:p w14:paraId="6D4D8833">
      <w:pPr>
        <w:rPr>
          <w:color w:val="auto"/>
          <w:sz w:val="24"/>
          <w:szCs w:val="24"/>
          <w:highlight w:val="none"/>
        </w:rPr>
      </w:pPr>
      <w:r>
        <w:rPr>
          <w:rFonts w:hint="eastAsia"/>
          <w:color w:val="auto"/>
          <w:sz w:val="24"/>
          <w:szCs w:val="24"/>
          <w:highlight w:val="none"/>
        </w:rPr>
        <w:t>法定代表人或</w:t>
      </w:r>
      <w:r>
        <w:rPr>
          <w:rFonts w:hint="eastAsia"/>
          <w:color w:val="auto"/>
          <w:sz w:val="24"/>
          <w:szCs w:val="24"/>
          <w:highlight w:val="none"/>
          <w:lang w:val="zh-CN"/>
        </w:rPr>
        <w:t>授权代表</w:t>
      </w:r>
      <w:r>
        <w:rPr>
          <w:rFonts w:hint="eastAsia"/>
          <w:color w:val="auto"/>
          <w:sz w:val="24"/>
          <w:szCs w:val="24"/>
          <w:highlight w:val="none"/>
        </w:rPr>
        <w:t>：</w:t>
      </w:r>
      <w:r>
        <w:rPr>
          <w:rFonts w:hint="eastAsia"/>
          <w:color w:val="auto"/>
          <w:sz w:val="24"/>
          <w:szCs w:val="24"/>
          <w:highlight w:val="none"/>
          <w:u w:val="single"/>
        </w:rPr>
        <w:t xml:space="preserve">         </w:t>
      </w:r>
      <w:r>
        <w:rPr>
          <w:rFonts w:hint="eastAsia"/>
          <w:color w:val="auto"/>
          <w:sz w:val="24"/>
          <w:szCs w:val="24"/>
          <w:highlight w:val="none"/>
        </w:rPr>
        <w:t>（</w:t>
      </w:r>
      <w:r>
        <w:rPr>
          <w:rFonts w:hint="eastAsia"/>
          <w:color w:val="auto"/>
          <w:sz w:val="24"/>
          <w:szCs w:val="24"/>
          <w:highlight w:val="none"/>
          <w:lang w:val="zh-CN"/>
        </w:rPr>
        <w:t>签字或盖章</w:t>
      </w:r>
      <w:r>
        <w:rPr>
          <w:rFonts w:hint="eastAsia"/>
          <w:color w:val="auto"/>
          <w:sz w:val="24"/>
          <w:szCs w:val="24"/>
          <w:highlight w:val="none"/>
        </w:rPr>
        <w:t>）</w:t>
      </w:r>
    </w:p>
    <w:p w14:paraId="7C0500DF">
      <w:pPr>
        <w:rPr>
          <w:color w:val="auto"/>
          <w:sz w:val="24"/>
          <w:szCs w:val="24"/>
          <w:highlight w:val="none"/>
        </w:rPr>
      </w:pPr>
      <w:r>
        <w:rPr>
          <w:rFonts w:hint="eastAsia"/>
          <w:color w:val="auto"/>
          <w:sz w:val="24"/>
          <w:szCs w:val="24"/>
          <w:highlight w:val="none"/>
        </w:rPr>
        <w:t>日期：    年    月    日</w:t>
      </w:r>
    </w:p>
    <w:p w14:paraId="431B9821">
      <w:pPr>
        <w:rPr>
          <w:sz w:val="24"/>
          <w:szCs w:val="24"/>
        </w:rPr>
      </w:pPr>
      <w:r>
        <w:rPr>
          <w:sz w:val="24"/>
          <w:szCs w:val="24"/>
        </w:rPr>
        <w:br w:type="page"/>
      </w:r>
    </w:p>
    <w:p w14:paraId="49252C59">
      <w:pPr>
        <w:pStyle w:val="9"/>
        <w:jc w:val="both"/>
        <w:rPr>
          <w:rFonts w:hint="eastAsia" w:ascii="宋体" w:hAnsi="宋体" w:eastAsia="宋体" w:cs="宋体"/>
          <w:color w:val="auto"/>
          <w:kern w:val="2"/>
          <w:sz w:val="21"/>
          <w:szCs w:val="24"/>
          <w:highlight w:val="none"/>
          <w:lang w:eastAsia="zh-CN"/>
        </w:rPr>
      </w:pPr>
      <w:r>
        <w:rPr>
          <w:rFonts w:hint="eastAsia" w:ascii="宋体" w:hAnsi="宋体" w:eastAsia="宋体" w:cs="宋体"/>
          <w:color w:val="auto"/>
          <w:kern w:val="2"/>
          <w:sz w:val="21"/>
          <w:szCs w:val="24"/>
          <w:highlight w:val="none"/>
          <w:lang w:val="en-US" w:eastAsia="zh-CN"/>
        </w:rPr>
        <w:t>供应商应提供会计师事务所出具的完整的2023年度审计报告（成立时间至提交磋商响应文件截止时间不足一年的可提供成立后任意时段的资产负债表），或提交磋商响应截止时间前6个月内银行出具的资信证明，或信用担保机构出具的担保函（以上三种形式的资料提供任何一种即可）；其他组织和自然人提供银行出具的资信证明或财务报表；</w:t>
      </w:r>
    </w:p>
    <w:p w14:paraId="4A6F976E">
      <w:pPr>
        <w:pStyle w:val="3"/>
        <w:ind w:left="0" w:leftChars="0" w:firstLine="0" w:firstLineChars="0"/>
        <w:rPr>
          <w:rFonts w:hint="eastAsia" w:ascii="宋体" w:hAnsi="宋体" w:eastAsia="宋体" w:cs="宋体"/>
          <w:color w:val="auto"/>
          <w:sz w:val="24"/>
          <w:szCs w:val="24"/>
          <w:highlight w:val="none"/>
          <w:lang w:val="en-US" w:eastAsia="zh-CN" w:bidi="ar-SA"/>
        </w:rPr>
      </w:pPr>
      <w:bookmarkStart w:id="1" w:name="_GoBack"/>
      <w:bookmarkEnd w:id="1"/>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0000000000000000000"/>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mMDEwZDM0MzAwMDAzY2YwODdiZWU4NzI5ZmU1NTkifQ=="/>
  </w:docVars>
  <w:rsids>
    <w:rsidRoot w:val="00000000"/>
    <w:rsid w:val="029633D8"/>
    <w:rsid w:val="18C226B2"/>
    <w:rsid w:val="193D4E4F"/>
    <w:rsid w:val="410A76F7"/>
    <w:rsid w:val="576A20FF"/>
    <w:rsid w:val="5F9B04D5"/>
    <w:rsid w:val="661F2A11"/>
    <w:rsid w:val="73B70B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ind w:firstLine="420" w:firstLineChars="200"/>
    </w:pPr>
    <w:rPr>
      <w:rFonts w:ascii="宋体" w:hAnsi="宋体" w:eastAsia="宋体" w:cs="宋体"/>
      <w:color w:val="00B050"/>
      <w:sz w:val="21"/>
      <w:szCs w:val="21"/>
      <w:lang w:val="en-US" w:eastAsia="zh-CN" w:bidi="ar-SA"/>
    </w:rPr>
  </w:style>
  <w:style w:type="paragraph" w:styleId="3">
    <w:name w:val="heading 2"/>
    <w:basedOn w:val="1"/>
    <w:next w:val="4"/>
    <w:unhideWhenUsed/>
    <w:qFormat/>
    <w:uiPriority w:val="0"/>
    <w:pPr>
      <w:keepNext/>
      <w:spacing w:line="720" w:lineRule="exact"/>
      <w:outlineLvl w:val="1"/>
    </w:pPr>
    <w:rPr>
      <w:rFonts w:ascii="黑体" w:hAnsi="Copperplate Gothic Bold" w:eastAsia="楷体_GB2312"/>
      <w:sz w:val="2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No Spacing"/>
    <w:autoRedefine/>
    <w:qFormat/>
    <w:uiPriority w:val="0"/>
    <w:pPr>
      <w:widowControl w:val="0"/>
      <w:jc w:val="both"/>
    </w:pPr>
    <w:rPr>
      <w:rFonts w:ascii="Calibri" w:hAnsi="Calibri" w:eastAsia="宋体" w:cs="Times New Roman"/>
      <w:kern w:val="2"/>
      <w:sz w:val="21"/>
      <w:szCs w:val="22"/>
      <w:lang w:val="en-US" w:eastAsia="zh-CN" w:bidi="ar-SA"/>
    </w:rPr>
  </w:style>
  <w:style w:type="paragraph" w:styleId="4">
    <w:name w:val="Normal Indent"/>
    <w:basedOn w:val="1"/>
    <w:unhideWhenUsed/>
    <w:qFormat/>
    <w:uiPriority w:val="0"/>
  </w:style>
  <w:style w:type="paragraph" w:styleId="5">
    <w:name w:val="Body Text"/>
    <w:basedOn w:val="1"/>
    <w:next w:val="1"/>
    <w:unhideWhenUsed/>
    <w:qFormat/>
    <w:uiPriority w:val="1"/>
    <w:pPr>
      <w:spacing w:after="120"/>
    </w:pPr>
  </w:style>
  <w:style w:type="paragraph" w:styleId="6">
    <w:name w:val="Normal (Web)"/>
    <w:basedOn w:val="1"/>
    <w:qFormat/>
    <w:uiPriority w:val="0"/>
    <w:rPr>
      <w:sz w:val="24"/>
    </w:rPr>
  </w:style>
  <w:style w:type="paragraph" w:customStyle="1" w:styleId="9">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974</Words>
  <Characters>1096</Characters>
  <Lines>0</Lines>
  <Paragraphs>0</Paragraphs>
  <TotalTime>0</TotalTime>
  <ScaleCrop>false</ScaleCrop>
  <LinksUpToDate>false</LinksUpToDate>
  <CharactersWithSpaces>1222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2024-07-18T10:07:00Z</dcterms:created>
  <dc:creator>admin</dc:creator>
  <cp:lastModifiedBy>毛毛</cp:lastModifiedBy>
  <dcterms:modified xsi:type="dcterms:W3CDTF">2024-10-08T07:42:22Z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1D10A16C041F4C9C9EB2CA9747F7CE29_13</vt:lpwstr>
  </property>
</Properties>
</file>