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(1)</w:t>
      </w:r>
      <w:r>
        <w:rPr>
          <w:rFonts w:hint="eastAsia" w:ascii="宋体" w:hAnsi="宋体" w:eastAsia="宋体" w:cs="宋体"/>
          <w:color w:val="auto"/>
          <w:kern w:val="0"/>
          <w:sz w:val="24"/>
          <w:szCs w:val="24"/>
          <w:highlight w:val="none"/>
          <w:lang w:val="en-US" w:eastAsia="zh-CN" w:bidi="ar-SA"/>
        </w:rPr>
        <w:t>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w:t>
      </w:r>
    </w:p>
    <w:p w14:paraId="54720FEE">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zh-CN" w:eastAsia="zh-CN" w:bidi="ar-SA"/>
        </w:rPr>
        <w:t>(2)</w:t>
      </w:r>
      <w:r>
        <w:rPr>
          <w:rFonts w:hint="eastAsia" w:ascii="宋体" w:hAnsi="宋体" w:eastAsia="宋体" w:cs="宋体"/>
          <w:color w:val="auto"/>
          <w:kern w:val="0"/>
          <w:sz w:val="24"/>
          <w:szCs w:val="24"/>
          <w:highlight w:val="none"/>
          <w:lang w:val="en-US" w:eastAsia="zh-CN" w:bidi="ar-SA"/>
        </w:rPr>
        <w:t xml:space="preserve">提供（1）或提供（2）：（1）提供递交响应文件截止之日前两年内任意一个年度经审计的财务报告，应满足以下要求：①投标人是企业的，财务报告是指经会计师事务所审计的上述指定年度整个会计年度财务报表（须提供会计师事务所出具的审计报告复印件）。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  </w:t>
      </w:r>
    </w:p>
    <w:p w14:paraId="4763B465">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zh-CN" w:eastAsia="zh-CN" w:bidi="ar-SA"/>
        </w:rPr>
        <w:t>(3)</w:t>
      </w:r>
      <w:r>
        <w:rPr>
          <w:rFonts w:hint="eastAsia" w:ascii="宋体" w:hAnsi="宋体" w:eastAsia="宋体" w:cs="宋体"/>
          <w:color w:val="auto"/>
          <w:kern w:val="0"/>
          <w:sz w:val="24"/>
          <w:szCs w:val="24"/>
          <w:highlight w:val="none"/>
          <w:lang w:val="en-US" w:eastAsia="zh-CN" w:bidi="ar-SA"/>
        </w:rPr>
        <w:t xml:space="preserve">供应商须提供投标截止时间前一年内，已缴纳的任意一个月的纳税证明或完税证明或无欠税证明，纳税证明或完税证明或无欠税证明上应有代收机构或税务机关的公章或业务专用章，依法免税的供应商应提供相关文件证明 </w:t>
      </w:r>
    </w:p>
    <w:p w14:paraId="6F0BA517">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zh-CN" w:eastAsia="zh-CN" w:bidi="ar-SA"/>
        </w:rPr>
        <w:t>(4)</w:t>
      </w:r>
      <w:r>
        <w:rPr>
          <w:rFonts w:hint="eastAsia" w:ascii="宋体" w:hAnsi="宋体" w:eastAsia="宋体" w:cs="宋体"/>
          <w:color w:val="auto"/>
          <w:kern w:val="0"/>
          <w:sz w:val="24"/>
          <w:szCs w:val="24"/>
          <w:highlight w:val="none"/>
          <w:lang w:val="en-US" w:eastAsia="zh-CN" w:bidi="ar-SA"/>
        </w:rPr>
        <w:t>供应商须提供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5813B668">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pPr>
      <w:r>
        <w:rPr>
          <w:rFonts w:hint="eastAsia" w:ascii="宋体" w:hAnsi="宋体" w:eastAsia="宋体" w:cs="宋体"/>
          <w:color w:val="auto"/>
          <w:kern w:val="0"/>
          <w:sz w:val="24"/>
          <w:szCs w:val="24"/>
          <w:highlight w:val="none"/>
          <w:lang w:val="zh-CN" w:eastAsia="zh-CN" w:bidi="ar-SA"/>
        </w:rPr>
        <w:t>(5)</w:t>
      </w:r>
      <w:r>
        <w:rPr>
          <w:rFonts w:ascii="微软雅黑" w:hAnsi="微软雅黑" w:eastAsia="微软雅黑" w:cs="微软雅黑"/>
          <w:i w:val="0"/>
          <w:iCs w:val="0"/>
          <w:caps w:val="0"/>
          <w:color w:val="333333"/>
          <w:spacing w:val="0"/>
          <w:kern w:val="0"/>
          <w:sz w:val="21"/>
          <w:szCs w:val="21"/>
          <w:lang w:val="en-US" w:eastAsia="zh-CN" w:bidi="ar"/>
        </w:rPr>
        <w:t>具有履行合同所必需的设备和专业技术能力（提供相关证明材料或承诺函）。</w:t>
      </w:r>
      <w:r>
        <w:rPr>
          <w:rFonts w:ascii="宋体" w:hAnsi="宋体" w:eastAsia="宋体" w:cs="宋体"/>
          <w:kern w:val="0"/>
          <w:sz w:val="24"/>
          <w:szCs w:val="24"/>
          <w:lang w:val="en-US" w:eastAsia="zh-CN" w:bidi="ar"/>
        </w:rPr>
        <w:t xml:space="preserve"> </w:t>
      </w:r>
    </w:p>
    <w:p w14:paraId="70CE9B7E">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pPr>
      <w:r>
        <w:rPr>
          <w:rFonts w:hint="eastAsia" w:ascii="宋体" w:hAnsi="宋体" w:eastAsia="宋体" w:cs="宋体"/>
          <w:color w:val="auto"/>
          <w:kern w:val="0"/>
          <w:sz w:val="24"/>
          <w:szCs w:val="24"/>
          <w:highlight w:val="none"/>
          <w:lang w:val="zh-CN" w:eastAsia="zh-CN" w:bidi="ar-SA"/>
        </w:rPr>
        <w:t>(6)</w:t>
      </w:r>
      <w:r>
        <w:rPr>
          <w:rFonts w:ascii="微软雅黑" w:hAnsi="微软雅黑" w:eastAsia="微软雅黑" w:cs="微软雅黑"/>
          <w:i w:val="0"/>
          <w:iCs w:val="0"/>
          <w:caps w:val="0"/>
          <w:color w:val="333333"/>
          <w:spacing w:val="0"/>
          <w:kern w:val="0"/>
          <w:sz w:val="21"/>
          <w:szCs w:val="21"/>
          <w:lang w:val="en-US" w:eastAsia="zh-CN" w:bidi="ar"/>
        </w:rPr>
        <w:t>参加政府采购活动前三年内，在经营活动中没有重大违法记录（提供书面声明函）。</w:t>
      </w:r>
      <w:r>
        <w:rPr>
          <w:rFonts w:ascii="宋体" w:hAnsi="宋体" w:eastAsia="宋体" w:cs="宋体"/>
          <w:kern w:val="0"/>
          <w:sz w:val="24"/>
          <w:szCs w:val="24"/>
          <w:lang w:val="en-US" w:eastAsia="zh-CN" w:bidi="ar"/>
        </w:rPr>
        <w:t xml:space="preserve"> </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(7)</w:t>
      </w:r>
      <w:r>
        <w:rPr>
          <w:rFonts w:hint="eastAsia" w:ascii="宋体" w:hAnsi="宋体" w:eastAsia="宋体" w:cs="宋体"/>
          <w:color w:val="auto"/>
          <w:kern w:val="0"/>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供应商须具备水利水电工程施工总承包三级及以上资质，并具有有效的安全生产许可证。</w:t>
      </w:r>
    </w:p>
    <w:p w14:paraId="07314FB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拟派项目负责人须具备有效的水利水电工程专业二级及以上建造师注册证，并具备水行政主管部门颁发的安全生产考核合格证(B证)，且在本单位注册，无在建工程。</w:t>
      </w:r>
    </w:p>
    <w:p w14:paraId="203A709F">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rPr>
        <w:t>(10)</w:t>
      </w:r>
      <w:r>
        <w:rPr>
          <w:rFonts w:hint="eastAsia" w:cs="宋体"/>
          <w:b w:val="0"/>
          <w:bCs w:val="0"/>
          <w:color w:val="auto"/>
          <w:kern w:val="2"/>
          <w:sz w:val="24"/>
          <w:szCs w:val="24"/>
          <w:highlight w:val="none"/>
          <w:lang w:val="en-US"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cs="宋体"/>
          <w:color w:val="auto"/>
          <w:sz w:val="24"/>
          <w:szCs w:val="24"/>
          <w:highlight w:val="none"/>
          <w:lang w:val="en-US" w:eastAsia="zh-CN"/>
        </w:rPr>
        <w:t>11</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单位负责人为同一人或者存在直接控股、管理关系的不同供应商，不得参与同一合同项下的政府采购活动。</w:t>
      </w:r>
    </w:p>
    <w:p w14:paraId="6DF4FF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12</w:t>
      </w:r>
      <w:r>
        <w:rPr>
          <w:rFonts w:hint="eastAsia" w:cs="宋体"/>
          <w:color w:val="auto"/>
          <w:sz w:val="24"/>
          <w:szCs w:val="24"/>
          <w:highlight w:val="none"/>
          <w:lang w:val="zh-CN" w:eastAsia="zh-CN"/>
        </w:rPr>
        <w:t>）本项目为专门面向中小企业采购。</w:t>
      </w:r>
    </w:p>
    <w:p w14:paraId="18C813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40" w:lineRule="exact"/>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13</w:t>
      </w:r>
      <w:bookmarkStart w:id="46" w:name="_GoBack"/>
      <w:bookmarkEnd w:id="46"/>
      <w:r>
        <w:rPr>
          <w:rFonts w:hint="eastAsia" w:cs="宋体"/>
          <w:color w:val="auto"/>
          <w:sz w:val="24"/>
          <w:szCs w:val="24"/>
          <w:highlight w:val="none"/>
          <w:lang w:val="zh-CN" w:eastAsia="zh-CN"/>
        </w:rPr>
        <w:t>）本项目不接受联合体磋商（提供书面声明材料）。</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15868"/>
      <w:bookmarkStart w:id="1" w:name="_Toc32331"/>
      <w:bookmarkStart w:id="2" w:name="_Toc7084"/>
      <w:bookmarkStart w:id="3" w:name="_Toc20662"/>
      <w:bookmarkStart w:id="4" w:name="_Toc4561"/>
      <w:bookmarkStart w:id="5" w:name="_Toc1517"/>
      <w:bookmarkStart w:id="6" w:name="_Toc25524"/>
      <w:bookmarkStart w:id="7" w:name="_Toc9165"/>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2023"/>
      <w:bookmarkStart w:id="9" w:name="_Toc21260"/>
      <w:bookmarkStart w:id="10" w:name="_Toc952"/>
      <w:bookmarkStart w:id="11" w:name="_Toc15131"/>
      <w:bookmarkStart w:id="12" w:name="_Toc26760"/>
      <w:bookmarkStart w:id="13" w:name="_Toc10651"/>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3961"/>
      <w:bookmarkStart w:id="15" w:name="_Toc24547"/>
      <w:bookmarkStart w:id="16" w:name="_Toc21910"/>
      <w:bookmarkStart w:id="17" w:name="_Toc18882"/>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483349441"/>
      <w:bookmarkStart w:id="19" w:name="_Toc22198"/>
      <w:bookmarkStart w:id="20" w:name="_Toc23557"/>
      <w:bookmarkStart w:id="21" w:name="_Toc12905"/>
      <w:bookmarkStart w:id="22" w:name="_Toc6945"/>
      <w:bookmarkStart w:id="23" w:name="_Toc14081"/>
      <w:bookmarkStart w:id="24" w:name="_Toc22704"/>
      <w:bookmarkStart w:id="25" w:name="_Toc13597"/>
      <w:bookmarkStart w:id="26" w:name="_Toc29800"/>
      <w:bookmarkStart w:id="27" w:name="_Toc26738"/>
      <w:bookmarkStart w:id="28" w:name="_Toc29613"/>
      <w:bookmarkStart w:id="29" w:name="_Toc31865"/>
      <w:bookmarkStart w:id="30" w:name="_Toc19326"/>
      <w:bookmarkStart w:id="31" w:name="_Toc17265"/>
      <w:bookmarkStart w:id="32" w:name="_Toc17482"/>
      <w:bookmarkStart w:id="33" w:name="_Toc15591"/>
      <w:bookmarkStart w:id="34" w:name="_Toc13312"/>
      <w:bookmarkStart w:id="35" w:name="_Toc12408"/>
      <w:bookmarkStart w:id="36" w:name="_Toc21050"/>
      <w:bookmarkStart w:id="37" w:name="_Toc18044"/>
      <w:bookmarkStart w:id="38" w:name="_Toc9004"/>
      <w:bookmarkStart w:id="39" w:name="_Toc31501"/>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r>
        <w:rPr>
          <w:rFonts w:hint="eastAsia" w:hAnsi="宋体" w:cs="宋体"/>
          <w:color w:val="auto"/>
          <w:sz w:val="24"/>
          <w:szCs w:val="24"/>
          <w:u w:val="single"/>
          <w:lang w:val="en-US" w:eastAsia="zh-CN"/>
        </w:rPr>
        <w:t xml:space="preserve">       </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15794"/>
      <w:bookmarkStart w:id="41" w:name="_Toc4050"/>
      <w:bookmarkStart w:id="42" w:name="_Toc26876"/>
      <w:bookmarkStart w:id="43" w:name="_Toc2556"/>
      <w:bookmarkStart w:id="44" w:name="_Toc7264"/>
      <w:bookmarkStart w:id="45" w:name="_Toc562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75B6D32"/>
    <w:rsid w:val="21D342CD"/>
    <w:rsid w:val="25453ACD"/>
    <w:rsid w:val="28F827CB"/>
    <w:rsid w:val="2B3848E8"/>
    <w:rsid w:val="2E8E6176"/>
    <w:rsid w:val="34392ECD"/>
    <w:rsid w:val="36DE12F2"/>
    <w:rsid w:val="385E387F"/>
    <w:rsid w:val="419F1822"/>
    <w:rsid w:val="45DD7FC6"/>
    <w:rsid w:val="4B420C77"/>
    <w:rsid w:val="4E2168F4"/>
    <w:rsid w:val="512D08EB"/>
    <w:rsid w:val="52374585"/>
    <w:rsid w:val="57366C49"/>
    <w:rsid w:val="57500934"/>
    <w:rsid w:val="5D5864E9"/>
    <w:rsid w:val="5FCA7E02"/>
    <w:rsid w:val="600D2C31"/>
    <w:rsid w:val="65594D61"/>
    <w:rsid w:val="6A570BC4"/>
    <w:rsid w:val="6AD064C5"/>
    <w:rsid w:val="6DB76B62"/>
    <w:rsid w:val="6E8B00F4"/>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3072</Words>
  <Characters>3160</Characters>
  <Lines>0</Lines>
  <Paragraphs>0</Paragraphs>
  <TotalTime>16</TotalTime>
  <ScaleCrop>false</ScaleCrop>
  <LinksUpToDate>false</LinksUpToDate>
  <CharactersWithSpaces>4053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2025-10-22T10:58:07Z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