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版本号：YC2531200132-ZFCG20251021002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周至县2025年残疾人职业技能和实用技术培训项目(第二批)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YC2531200132-ZFCG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周至县2025年残疾人职业技能和实用技术培训项目(第二批)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YC2531200132-ZFCG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周至县2025年残疾人职业技能和实用技术培训项目(第二批)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为使周至县残疾人整体素质不断提高，生活条件明显改善，参与社会的能力不断增强，通过培训掌握一门实用技术，增加就业机会，增强就业能力，实现残疾人家庭增收创收。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段薇、屈小军、赵醒文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采购包2：450,000.00元</w:t>
            </w:r>
          </w:p>
          <w:p>
            <w:pPr>
              <w:pStyle w:val="null3"/>
            </w:pPr>
            <w:r>
              <w:rPr>
                <w:rFonts w:ascii="仿宋_GB2312" w:hAnsi="仿宋_GB2312" w:cs="仿宋_GB2312" w:eastAsia="仿宋_GB2312"/>
              </w:rPr>
              <w:t>采购包3：360,000.00元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代理服务费收费标准：招标代理服务费参照国家计委关于印发《招标代理服务收费管理暂行办法》的通知（计价格[2002]1980号）文件标准收取，各标段成交供应商在领取成交通知书前一次性支付。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联系人：段薇、屈小军、赵醒文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为使周至县残疾人整体素质不断提高，生活条件明显改善，参与社会的能力不断增强，通过培训掌握一门实用技术，增加就业机会，增强就业能力，实现残疾人家庭增收创收。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周至县2025年残疾人职业技能和实用技术培训项目(第二批)包1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周至县2025年残疾人职业技能和实用技术培训项目(第二批)包2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周至县2025年残疾人职业技能和实用技术培训项目(第二批)包3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标的名称：周至县2025年残疾人职业技能和实用技术培训项目(第二批)包1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服务内容及培训对象</w:t>
            </w:r>
          </w:p>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ind w:firstLine="400"/>
              <w:jc w:val="both"/>
            </w:pPr>
            <w:r>
              <w:rPr>
                <w:rFonts w:ascii="仿宋_GB2312" w:hAnsi="仿宋_GB2312" w:cs="仿宋_GB2312" w:eastAsia="仿宋_GB2312"/>
                <w:sz w:val="20"/>
              </w:rPr>
              <w:t>1、服务期限：自合同签订之日起至2025年12月15日止。</w:t>
            </w:r>
          </w:p>
          <w:p>
            <w:pPr>
              <w:pStyle w:val="null3"/>
              <w:ind w:firstLine="400"/>
              <w:jc w:val="both"/>
            </w:pPr>
            <w:r>
              <w:rPr>
                <w:rFonts w:ascii="仿宋_GB2312" w:hAnsi="仿宋_GB2312" w:cs="仿宋_GB2312" w:eastAsia="仿宋_GB2312"/>
                <w:sz w:val="20"/>
              </w:rPr>
              <w:t>2、本标段服务人数为300人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标的名称：周至县2025年残疾人职业技能和实用技术培训项目(第二批)包2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服务内容及培训对象</w:t>
            </w:r>
          </w:p>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ind w:firstLine="400"/>
              <w:jc w:val="both"/>
            </w:pPr>
            <w:r>
              <w:rPr>
                <w:rFonts w:ascii="仿宋_GB2312" w:hAnsi="仿宋_GB2312" w:cs="仿宋_GB2312" w:eastAsia="仿宋_GB2312"/>
                <w:sz w:val="20"/>
              </w:rPr>
              <w:t>1、服务期限：</w:t>
            </w:r>
            <w:r>
              <w:rPr>
                <w:rFonts w:ascii="仿宋_GB2312" w:hAnsi="仿宋_GB2312" w:cs="仿宋_GB2312" w:eastAsia="仿宋_GB2312"/>
                <w:sz w:val="20"/>
              </w:rPr>
              <w:t>自合同签订之日起至2025年12月15日止。</w:t>
            </w:r>
          </w:p>
          <w:p>
            <w:pPr>
              <w:pStyle w:val="null3"/>
              <w:ind w:firstLine="400"/>
              <w:jc w:val="both"/>
            </w:pPr>
            <w:r>
              <w:rPr>
                <w:rFonts w:ascii="仿宋_GB2312" w:hAnsi="仿宋_GB2312" w:cs="仿宋_GB2312" w:eastAsia="仿宋_GB2312"/>
                <w:sz w:val="20"/>
              </w:rPr>
              <w:t>2、本标段服务人数为300人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标的名称：周至县2025年残疾人职业技能和实用技术培训项目(第二批)包3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服务内容及培训对象</w:t>
            </w:r>
          </w:p>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商务要求</w:t>
            </w:r>
          </w:p>
          <w:p>
            <w:pPr>
              <w:pStyle w:val="null3"/>
              <w:ind w:firstLine="400"/>
              <w:jc w:val="both"/>
            </w:pPr>
            <w:r>
              <w:rPr>
                <w:rFonts w:ascii="仿宋_GB2312" w:hAnsi="仿宋_GB2312" w:cs="仿宋_GB2312" w:eastAsia="仿宋_GB2312"/>
                <w:sz w:val="20"/>
              </w:rPr>
              <w:t>1、服务期限：</w:t>
            </w:r>
            <w:r>
              <w:rPr>
                <w:rFonts w:ascii="仿宋_GB2312" w:hAnsi="仿宋_GB2312" w:cs="仿宋_GB2312" w:eastAsia="仿宋_GB2312"/>
                <w:sz w:val="20"/>
              </w:rPr>
              <w:t>自合同签订之日起至2025年12月15日止。</w:t>
            </w:r>
          </w:p>
          <w:p>
            <w:pPr>
              <w:pStyle w:val="null3"/>
              <w:ind w:firstLine="400"/>
              <w:jc w:val="both"/>
            </w:pPr>
            <w:r>
              <w:rPr>
                <w:rFonts w:ascii="仿宋_GB2312" w:hAnsi="仿宋_GB2312" w:cs="仿宋_GB2312" w:eastAsia="仿宋_GB2312"/>
                <w:sz w:val="20"/>
              </w:rPr>
              <w:t>2、本标段服务人数为240人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自合同签订之日起至2025年12月15日止。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自合同签订之日起至2025年12月15日止。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自合同签订之日起至2025年12月15日止。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供应商根据情况指定地点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1、本项目属于其他未列明行业。 2、本项目为非专门面向中小企业采购。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分项报价表（一标段）.docx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满足竞争性磋商文件的签字盖章要求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分项报价表（一标段）.docx 响应函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满足竞争性磋商文件中给定的“响应文件格式”要求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分项报价表（一标段）.docx 响应函 服务方案.docx 类似业绩.docx 相关资格证明材料.docx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分项报价表（二标段）.docx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满足竞争性磋商文件的签字盖章要求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分项报价表（二标段）.docx 响应函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满足竞争性磋商文件中给定的“响应文件格式”要求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分项报价表（二标段）.docx 响应函 服务方案.docx 类似业绩.docx 相关资格证明材料.docx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分项报价表（三标段）.docx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满足竞争性磋商文件的签字盖章要求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分项报价表（三标段）.docx 响应函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满足竞争性磋商文件中给定的“响应文件格式”要求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分项报价表（三标段）.docx 响应函 服务方案.docx 类似业绩.docx 相关资格证明材料.docx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相关领域政策、标准的掌握熟练，对本项目特点、难点、重点技术问题分析和论述明确。①目标明确，思路清晰，创新整合分析透彻、论述内容展现前瞻性的计6分；②定位理解一般，但思路清晰，论述内容深度洞察能力强的计4分；③思路基本清晰，论述内容具有结构化认知的计2分；④思路欠缺，论述内容仅限于基础理解的计1分。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一、根据供应商针对本项目的服务方案进行综合评审。包括以下内容：①培训服务总体规划；②培训内容设计；③培训方式规划；④培训服务方案；⑤培训效果评估；⑥质量管控方案。⑦后续服务方案。 对以上7项内容分别进行评审。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三、赋分标准（满分21分）①培训服务总体规划：每满足一个评审标准得1分，满分3分；②培训内容设计；：每满足一个评审标准得1分，满分3分； ③培训方式规划：每满足一个评审标准得1分，满分3分，④培训服务方案：每满足一个评审标准得1分，满分3分；⑤培训效果评估；：每满足一个评审标准得1分，满分3分；⑥质量管控方案：每满足一个评审标准得1分，满分3分。⑦后续服务方案：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一、根据供应商针对本项目的工作部署及进度安排进行综合评审。包括以下内容：①工作进度计划安排；②工作进度计划保障措施。对以上2项内容分别进行评审。 二、评审标准： 1、完整性：包含项目整体阶段划分（前期筹备、培训实施、效果验收、后续服务四个阶段）、各阶段具体任务清单（如前期筹备需完成学员调研、师资匹配、场地调试；培训实施需明确每周课程安排、实操时间）、时间节点规划、责任人员分配），内容全面无缺失； 2、可实施性：进度安排符合培训项目周期要求，任务分解颗粒度合理，具备进度跟踪机制，能应对轻微时间偏差等； 3、针对性：结合残疾人培训的特殊性规划进度、避开残疾人不便出行的时段，进度安排与当地残联的学员组织计划、就业招聘周期相衔接，保障培训后及时对接就业资源。 三、赋分标准（满分6分）①工作进度计划安排；每满足一个评审标准得1分，满分3分，缺项或与项目实质性内容不符得0分；②工作进度计划保障措施：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针对供应商的管理制度进行评审，评审内容包括：①师资管理制度②档案管理制度③教学管理制度 ④设施与安全管理制度 ⑤质量管理制度⑥学员管理制度。 二、评审标准 1、完整性：方案必须全面，对评审内容中的各项要求有详细描述； 2、可实施性：切合本项目实际情况，提出步骤清晰、合理的方案； 3、针对性：方案能够紧扣项目实际情况，内容科学合理。 三、赋分标准（满分18分）①师资管理制度；每完全满足一个评审标准得1分，满分3分；②档案管理制度：每完全满足一个评审标准得1分，满分3分； ③教学管理制度 ：每完全满足一个评审标准得1分，满分3分； ④设施与安全管理制度 ：每完全满足一个评审标准得1分，满分3分； ⑤质量管理制度：每完全满足一个评审标准得1分，满分3分；⑥学员管理制度：每完全满足一个评审标准得1分，满分3分；制度缺项或与项目实质性内容不符得0分。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根据供应商针对本项目提供的项目组织机构进行综合评审。包括以下内容：①明确机构组织架构（需包含项目总负责人、教学管理组、后勤保障组、就业指导组等核心部门）；②各部门职责分工、人员配置明细，内容覆盖组织管理全流程。 二、评审标准： 1、完整性：方案必须全面，对评审内容中的各项要求有详细描述； 2、可实施性：切合本项目实际情况，提出步骤清晰、合理的方案； 3、针对性：方案能够紧扣项目实际情况，内容科学合理。 三、赋分标准（满分6分）①明确机构组织架构；每满足一个评审标准得1分，满分3分；②各部门职责分工、人员配置明细，内容覆盖组织管理全流程：每满足一个评审标准得1分，满分3分；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根据供应商针对本项目提供的师资团队构成（专职教师、兼职教师、行业专家）、师资资质证明（教师资格证、行业从业资格证）、师资专业领域（如电商运营教师、手工制作专家、就业指导师）信息进行综合评审。1、师资团队构成合理，师资力量雄厚，师资数量与培训课程匹配、授课老师经验丰富、职称及响应资格证书齐全计5分；2、师资力量一般，师资数量与培训课程基本匹配，授课经验及证书欠缺不充分计3分；3、师资力量一般，师资数量与培训课程不能匹配，授课经验及证书简单不完整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一、根据供应商针对本项目应对突发事件的处理方案进行综合评审。包括以下内容：①针对本项目服务过程突发和临时事件的预计和应急处理能力；②应急管理制度、应急管理物质及应急措施。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三、赋分标准（满分6分）①针对本项目服务过程突发和临时事件的预计、应急处理能力；每满足一个评审标准得1分，满分3分；②应急管理制度及应急措施；：每满足一个评审标准得1分，满分3分。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针对本项目要求供应商具备满足场地设施、各类教学设备、无障碍设施、安全设备，明确各类设施设备的数量、规格型号、购置 / 租赁来源、维护周期，无设施设备类别遗漏（包括但不限于房屋租赁合同、教学设备照片及文字说明等相关材料），并对其提供的培训配备硬件设施的科学合理性进行阐述。①拟提供的设施设备能全面满足项目需求，各类设施设备介绍完整、全面、详细，安全设施有保障和项目匹配程度高的计6分； ②场地设施、各类教学设备、安全设备基本能满足项目需求，其余设施较薄弱的计分4分； ③场地设施、各类教学设备、无障碍设施、仅能满足项目最低要求，其余内容欠缺、薄弱的计分2分； ④场地设施、各类教学设备、无障碍设施、安全设备，薄弱不能满足项目需求的计分1分；⑤有未提供不计分。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根据供应商针对本项目的合理化建议及服务承诺方案进行综合评审。包括以下内容：①培训优化建议、服务升级建议、特殊需求响应建议；②培训质量承诺、服务保障承诺、责任履行承诺、公益延伸承诺等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培训优化建议、服务升级建议、特殊需求响应建议；每满足一个评审标准得1分，满分3分；②培训质量承诺、服务保障承诺、责任履行承诺、公益延伸承诺等；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每提供1份近年内(2022年1月1日以后签订)的类似项目业绩计2分，最高计10分。（类似项目业绩须附合同复印件或扫描件，时间以合同签订时间为准）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项目分析及理解解</w:t>
            </w:r>
          </w:p>
        </w:tc>
        <w:tc>
          <w:tcPr>
            <w:tcW w:type="dxa" w:w="2492"/>
          </w:tcPr>
          <w:p>
            <w:pPr>
              <w:pStyle w:val="null3"/>
            </w:pPr>
            <w:r>
              <w:rPr>
                <w:rFonts w:ascii="仿宋_GB2312" w:hAnsi="仿宋_GB2312" w:cs="仿宋_GB2312" w:eastAsia="仿宋_GB2312"/>
              </w:rPr>
              <w:t>供应商对本项目的背景、目标及定位理解清晰，对相关领域政策、标准的掌握熟练，对本项目特点、难点、重点技术问题分析和论述明确。①目标明确，思路清晰，创新整合分析透彻、论述内容展现前瞻性的计6分；②定位理解一般，但思路清晰，论述内容深度洞察能力强的计4分；③思路基本清晰，论述内容具有结构化认知的计2分；④思路欠缺，论述内容仅限于基础理解的计1分。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一、根据供应商针对本项目的服务方案进行综合评审。包括以下内容：①培训服务总体规划；②培训内容设计；③培训方式规划；④培训服务方案；⑤培训效果评估；⑥质量管控方案。⑦后续服务方案。 对以上7项内容分别进行评审。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三、赋分标准（满分21分）①培训服务总体规划：每满足一个评审标准得1分，满分3分；②培训内容设计；：每满足一个评审标准得1分，满分3分； ③培训方式规划：每满足一个评审标准得1分，满分3分，④培训服务方案：每满足一个评审标准得1分，满分3分；⑤培训效果评估；：每满足一个评审标准得1分，满分3分；⑥质量管控方案：每满足一个评审标准得1分，满分3分。⑦后续服务方案：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一、根据供应商针对本项目的工作部署及进度安排进行综合评审。包括以下内容：①工作进度计划安排；②工作进度计划保障措施。对以上2项内容分别进行评审。 二、评审标准： 1、完整性：包含项目整体阶段划分（前期筹备、培训实施、效果验收、后续服务四个阶段）、各阶段具体任务清单（如前期筹备需完成学员调研、师资匹配、场地调试；培训实施需明确每周课程安排、实操时间）、时间节点规划、责任人员分配），内容全面无缺失； 2、可实施性：进度安排符合培训项目周期要求，任务分解颗粒度合理，具备进度跟踪机制，能应对轻微时间偏差等； 3、针对性：结合残疾人培训的特殊性规划进度、避开残疾人不便出行的时段，进度安排与当地残联的学员组织计划、就业招聘周期相衔接，保障培训后及时对接就业资源。 三、赋分标准（满分6分）①工作进度计划安排；每满足一个评审标准得1分，满分3分，缺项或与项目实质性内容不符得0分；②工作进度计划保障措施：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针对供应商的管理制度进行评审，评审内容包括：①师资管理制度②档案管理制度③教学管理制度 ④设施与安全管理制度 ⑤质量管理制度⑥学员管理制度。 二、评审标准 1、完整性：方案必须全面，对评审内容中的各项要求有详细描述； 2、可实施性：切合本项目实际情况，提出步骤清晰、合理的方案； 3、针对性：方案能够紧扣项目实际情况，内容科学合理。 三、赋分标准（满分18分）①师资管理制度；每完全满足一个评审标准得1分，满分3分；②档案管理制度：每完全满足一个评审标准得1分，满分3分； ③教学管理制度 ：每完全满足一个评审标准得1分，满分3分； ④设施与安全管理制度 ：每完全满足一个评审标准得1分，满分3分； ⑤质量管理制度：每完全满足一个评审标准得1分，满分3分；⑥学员管理制度：每完全满足一个评审标准得1分，满分3分。制度缺项或与项目实质性内容不符得0分。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根据供应商针对本项目提供的项目组织机构进行综合评审。包括以下内容：①明确机构组织架构（需包含项目总负责人、教学管理组、后勤保障组、就业指导组等核心部门）；②各部门职责分工、人员配置明细，内容覆盖组织管理全流程。 二、评审标准： 1、完整性：方案必须全面，对评审内容中的各项要求有详细描述； 2、可实施性：切合本项目实际情况，提出步骤清晰、合理的方案； 3、针对性：方案能够紧扣项目实际情况，内容科学合理。 三、赋分标准（满分6分）①明确机构组织架构；每满足一个评审标准得1分，满分3分；②各部门职责分工、人员配置明细，内容覆盖组织管理全流程：每满足一个评审标准得1分，满分3分；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根据供应商针对本项目提供的师资团队构成（专职教师、兼职教师、行业专家）、师资资质证明（教师资格证、行业从业资格证）、师资专业领域（如电商运营教师、手工制作专家、就业指导师）信息进行综合评审。1、师资团队构成合理，师资力量雄厚，师资数量与培训课程匹配、授课老师经验丰富、职称及响应资格证书齐全计5分；2、师资力量一般，师资数量与培训课程基本匹配，授课经验及证书欠缺不充分计3分；3、师资力量一般，师资数量与培训课程不能匹配，授课经验及证书简单不完整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事件的处理方案进行综合评审。包括以下内容：①针对本项目服务过程突发和临时事件的预计和应急处理能力；②应急管理制度、应急管理物质及应急措施。对以上2项内容分别进行评审。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三、赋分标准（满分6分）①针对本项目服务过程突发和临时事件的预计、应急处理能力；每满足一个评审标准得1分，满分3分；②应急管理制度及应急措施；：每满足一个评审标准得1分，满分3分。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针对本项目要求供应商具备满足场地设施、各类教学设备、无障碍设施、安全设备，明确各类设施设备的数量、规格型号、购置 / 租赁来源、维护周期，无设施设备类别遗漏（包括但不限于房屋租赁合同、教学设备照片及文字说明等相关材料），并对其提供的培训配备硬件设施的科学合理性进行阐述。①拟提供的设施设备能全面满足项目需求，各类设施设备介绍完整、全面、详细，安全设施有保障和项目匹配程度高的计6分； ②场地设施、各类教学设备、安全设备基本能满足项目需求，其余设施较薄弱的计分4分； ③场地设施、各类教学设备、无障碍设施、仅能满足项目最低要求，其余内容欠缺、薄弱的计分2分； ④场地设施、各类教学设备、无障碍设施、安全设备，薄弱不能满足项目需求的计分1分；⑤有未提供不计分。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根据供应商针对本项目的合理化建议及服务承诺方案进行综合评审。包括以下内容：①培训优化建议、服务升级建议、特殊需求响应建议；②培训质量承诺、服务保障承诺、责任履行承诺、公益延伸承诺等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培训优化建议、服务升级建议、特殊需求响应建议；每满足一个评审标准得1分，满分3分；②培训质量承诺、服务保障承诺、责任履行承诺、公益延伸承诺等；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每提供1份近年内(2022年1月1日以后签订)的类似项目业绩计2分，最高计10分。（类似项目业绩须附合同复印件或扫描件，时间以合同签订时间为准）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相关领域政策、标准的掌握熟练，对本项目特点、难点、重点技术问题分析和论述明确。①目标明确，思路清晰，创新整合分析透彻、论述内容展现前瞻性的计6分；②定位理解一般，但思路清晰，论述内容深度洞察能力强的计4分；③思路基本清晰，论述内容具有结构化认知的计2分；④思路欠缺，论述内容仅限于基础理解的计1分。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一、根据供应商针对本项目的服务方案进行综合评审。包括以下内容：①培训服务总体规划；②培训内容设计；③培训方式规划；④培训服务方案；⑤培训效果评估；⑥质量管控方案。⑦后续服务方案。 对以上7项内容分别进行评审。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三、赋分标准（满分21分）①培训服务总体规划：每满足一个评审标准得1分，满分3分；②培训内容设计；：每满足一个评审标准得1分，满分3分； ③培训方式规划：每满足一个评审标准得1分，满分3分，④培训服务方案：每满足一个评审标准得1分，满分3分；⑤培训效果评估；：每满足一个评审标准得1分，满分3分；⑥质量管控方案：每满足一个评审标准得1分，满分3分。⑦后续服务方案：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一、根据供应商针对本项目的工作部署及进度安排进行综合评审。包括以下内容：①工作进度计划安排；②工作进度计划保障措施。对以上2项内容分别进行评审。 二、评审标准： 1、完整性：包含项目整体阶段划分（前期筹备、培训实施、效果验收、后续服务四个阶段）、各阶段具体任务清单（如前期筹备需完成学员调研、师资匹配、场地调试；培训实施需明确每周课程安排、实操时间）、时间节点规划、责任人员分配），内容全面无缺失； 2、可实施性：进度安排符合培训项目周期要求，任务分解颗粒度合理，具备进度跟踪机制，能应对轻微时间偏差等； 3、针对性：结合残疾人培训的特殊性规划进度、避开残疾人不便出行的时段，进度安排与当地残联的学员组织计划、就业招聘周期相衔接，保障培训后及时对接就业资源。 三、赋分标准（满分6分）①工作进度计划安排；每满足一个评审标准得1分，满分3分，缺项或与项目实质性内容不符得0分；②工作进度计划保障措施：每满足一个评审标准得1分，满分3分，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针对供应商的管理制度进行评审，评审内容包括：①师资管理制度②档案管理制度③教学管理制度 ④设施与安全管理制度 ⑤质量管理制度⑥学员管理制度。 二、评审标准 1、完整性：方案必须全面，对评审内容中的各项要求有详细描述； 2、可实施性：切合本项目实际情况，提出步骤清晰、合理的方案； 3、针对性：方案能够紧扣项目实际情况，内容科学合理。 三、赋分标准（满分18分）①师资管理制度；每完全满足一个评审标准得1分，满分3分；②档案管理制度：每完全满足一个评审标准得1分，满分3分； ③教学管理制度 ：每完全满足一个评审标准得1分，满分3分； ④设施与安全管理制度 ：每完全满足一个评审标准得1分，满分3分； ⑤质量管理制度：每完全满足一个评审标准得1分，满分3分；⑥学员管理制度：每完全满足一个评审标准得1分，满分3分。制度缺项或与项目实质性内容不符得0分。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根据供应商针对本项目提供的项目组织机构进行综合评审。包括以下内容：①明确机构组织架构（需包含项目总负责人、教学管理组、后勤保障组、就业指导组等核心部门）；②各部门职责分工、人员配置明细，内容覆盖组织管理全流程。 二、评审标准： 1、完整性：方案必须全面，对评审内容中的各项要求有详细描述； 2、可实施性：切合本项目实际情况，提出步骤清晰、合理的方案； 3、针对性：方案能够紧扣项目实际情况，内容科学合理。 三、赋分标准（满分6分）①明确机构组织架构；每满足一个评审标准得1分，满分3分；②各部门职责分工、人员配置明细，内容覆盖组织管理全流程：每满足一个评审标准得1分，满分3分；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 xml:space="preserve"> 根据供应商针对本项目提供的师资团队构成（专职教师、兼职教师、行业专家）、师资资质证明（教师资格证、行业从业资格证）、师资专业领域（如电商运营教师、手工制作专家、就业指导师）信息进行综合评审。1、师资团队构成合理，师资力量雄厚，师资数量与培训课程匹配、授课老师经验丰富、职称及响应资格证书齐全计5分；2、师资力量一般，师资数量与培训课程基本匹配，授课经验及证书欠缺不充分计3分；3、师资力量一般，师资数量与培训课程不能匹配，授课经验及证书简单不完整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事件的处理方案进行综合评审。包括以下内容：①针对本项目服务过程突发和临时事件的预计和应急处理能力；②应急管理制度、应急管理物质及应急措施。对以上2项内容分别进行评审。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三、赋分标准（满分6分）①针对本项目服务过程突发和临时事件的预计、应急处理能力；每满足一个评审标准得1分，满分3分；②应急管理制度及应急措施；：每满足一个评审标准得1分，满分3分。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针对本项目要求供应商具备满足场地设施、各类教学设备、无障碍设施、安全设备，明确各类设施设备的数量、规格型号、购置 / 租赁来源、维护周期，无设施设备类别遗漏（包括但不限于房屋租赁合同、教学设备照片及文字说明等相关材料），并对其提供的培训配备硬件设施的科学合理性进行阐述。①拟提供的设施设备能全面满足项目需求，各类设施设备介绍完整、全面、详细，安全设施有保障和项目匹配程度高的计6分； ②场地设施、各类教学设备、安全设备基本能满足项目需求，其余设施较薄弱的计分4分； ③场地设施、各类教学设备、无障碍设施、仅能满足项目最低要求，其余内容欠缺、薄弱的计分2分； ④场地设施、各类教学设备、无障碍设施、安全设备，薄弱不能满足项目需求的计分1分；⑤有未提供不计分。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根据供应商针对本项目的合理化建议及服务承诺方案进行综合评审。包括以下内容：①培训优化建议、服务升级建议、特殊需求响应建议；②培训质量承诺、服务保障承诺、责任履行承诺、公益延伸承诺等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培训优化建议、服务升级建议、特殊需求响应建议；每满足一个评审标准得1分，满分3分；②培训质量承诺、服务保障承诺、责任履行承诺、公益延伸承诺等；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每提供1份近年内(2022年1月1日以后签订)的类似项目业绩计2分，最高计10分。（类似项目业绩须附合同复印件或扫描件，时间以合同签订时间为准）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详见附件：分项报价表（一标段）.docx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详见附件：分项报价表（二标段）.docx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详见附件：分项报价表（三标段）.docx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详见附件：服务合同范本（周至县2025年残疾人职业技能和实用技术培训项目(第二批)）.docx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