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版本号：YC2531200133-ZFCG20251027001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周至县2025年残疾人集中托养服务项目（第二批）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YC2531200133-ZFCG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周至县2025年残疾人集中托养服务项目（第二批）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YC2531200133-ZFCG</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周至县2025年残疾人集中托养服务项目（第二批）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企业信誉：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4、供应商关联关系声明：单位负责人为同一人或者存在控股、管理关系的不同单位，不得参加同一合同包下的政府采购活动。</w:t>
      </w:r>
    </w:p>
    <w:p>
      <w:pPr>
        <w:pStyle w:val="null3"/>
      </w:pPr>
      <w:r>
        <w:rPr>
          <w:rFonts w:ascii="仿宋_GB2312" w:hAnsi="仿宋_GB2312" w:cs="仿宋_GB2312" w:eastAsia="仿宋_GB2312"/>
        </w:rPr>
        <w:t>5、非联合体声明：本次项目不接受联合体投标。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段薇、赵醒文、屈小军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15202421357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采购包1：708,000.00元</w:t>
            </w:r>
          </w:p>
          <w:p>
            <w:pPr>
              <w:pStyle w:val="null3"/>
            </w:pPr>
            <w:r>
              <w:rPr>
                <w:rFonts w:ascii="仿宋_GB2312" w:hAnsi="仿宋_GB2312" w:cs="仿宋_GB2312" w:eastAsia="仿宋_GB2312"/>
              </w:rPr>
              <w:t>采购包2：708,000.00元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代理服务费收费标准：招标代理服务费参照国家计委关于印发《招标代理服务收费管理暂行办法》的通知（计价格[2002]1980号）文件标准收取，各标段成交供应商在领取成交通知书前一次性支付。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负责解释。除上述招标文件内容，其他内容由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联系电话：15202421357</w:t>
      </w:r>
    </w:p>
    <w:p>
      <w:pPr>
        <w:pStyle w:val="null3"/>
      </w:pPr>
      <w:r>
        <w:rPr>
          <w:rFonts w:ascii="仿宋_GB2312" w:hAnsi="仿宋_GB2312" w:cs="仿宋_GB2312" w:eastAsia="仿宋_GB2312"/>
        </w:rPr>
        <w:t>地址：西安市高新区丈八五路高科尚都ONE尚城A座10F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708,000.00</w:t>
      </w:r>
    </w:p>
    <w:p>
      <w:pPr>
        <w:pStyle w:val="null3"/>
      </w:pPr>
      <w:r>
        <w:rPr>
          <w:rFonts w:ascii="仿宋_GB2312" w:hAnsi="仿宋_GB2312" w:cs="仿宋_GB2312" w:eastAsia="仿宋_GB2312"/>
        </w:rPr>
        <w:t>采购包最高限价（元）: 708,000.00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周至县2025年残疾人集中托养服务项目（第二批）包1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708,000.00</w:t>
      </w:r>
    </w:p>
    <w:p>
      <w:pPr>
        <w:pStyle w:val="null3"/>
      </w:pPr>
      <w:r>
        <w:rPr>
          <w:rFonts w:ascii="仿宋_GB2312" w:hAnsi="仿宋_GB2312" w:cs="仿宋_GB2312" w:eastAsia="仿宋_GB2312"/>
        </w:rPr>
        <w:t>采购包最高限价（元）: 708,000.00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周至县2025年残疾人集中托养服务项目（第二批）包2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标的名称：周至县2025年残疾人集中托养服务项目（第二批）包1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服务内容(包括工作区域、工作内容等)：1、服务内容：依据《就业年龄段智力、精神及重度肢体残疾人托养服务规范》（GB/T37516—2019）要求，采用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r>
              <w:br/>
            </w:r>
            <w:r>
              <w:rPr>
                <w:rFonts w:ascii="仿宋_GB2312" w:hAnsi="仿宋_GB2312" w:cs="仿宋_GB2312" w:eastAsia="仿宋_GB2312"/>
              </w:rPr>
              <w:t xml:space="preserve"> 2、服务对象：申请补助对象应同时符合以下条件：</w:t>
            </w:r>
            <w:r>
              <w:br/>
            </w:r>
            <w:r>
              <w:rPr>
                <w:rFonts w:ascii="仿宋_GB2312" w:hAnsi="仿宋_GB2312" w:cs="仿宋_GB2312" w:eastAsia="仿宋_GB2312"/>
              </w:rPr>
              <w:t xml:space="preserve"> （一）具有西安市内户籍，年龄16-59(＜60)周岁持中华人民共和国残疾人证的有托养服务需求的智力残疾人、稳定期的精神残和重度肢体残疾人以及同时存在智力或精神残疾的多重残疾人</w:t>
            </w:r>
            <w:r>
              <w:br/>
            </w:r>
            <w:r>
              <w:rPr>
                <w:rFonts w:ascii="仿宋_GB2312" w:hAnsi="仿宋_GB2312" w:cs="仿宋_GB2312" w:eastAsia="仿宋_GB2312"/>
              </w:rPr>
              <w:t xml:space="preserve"> （二）本人和家庭有托养服务需求，自愿接受托养服务。纳入特困人员救助供养条件的残疾人不再作为托养服务对象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技术要求(如有，一般适合于技术服务项目)：</w:t>
            </w:r>
          </w:p>
          <w:p>
            <w:pPr>
              <w:pStyle w:val="null3"/>
            </w:pPr>
            <w:r>
              <w:rPr>
                <w:rFonts w:ascii="仿宋_GB2312" w:hAnsi="仿宋_GB2312" w:cs="仿宋_GB2312" w:eastAsia="仿宋_GB2312"/>
              </w:rPr>
              <w:t>服务要求：采用 24 小时寄宿制集中居住和照料模式，为日常饮食起居需要专人护理而家 庭护理有困难的智力、精神和重度肢体及多重残疾人提供专业化长期生活照料和日常护理等服务。</w:t>
            </w:r>
            <w:r>
              <w:br/>
            </w:r>
            <w:r>
              <w:rPr>
                <w:rFonts w:ascii="仿宋_GB2312" w:hAnsi="仿宋_GB2312" w:cs="仿宋_GB2312" w:eastAsia="仿宋_GB2312"/>
              </w:rPr>
              <w:t xml:space="preserve"> 计算残疾人集中托养和日间照料服务补助资金时，每月托养20 天（含 20 天）以上的按 1 个月补助，10 天（含 10 天）以上按 80%补助，10 天以下不予补助。残疾人托养服务机构撤销或托养服务对象退出的，自撤销和退出当月起停拨</w:t>
            </w:r>
            <w:r>
              <w:br/>
            </w:r>
            <w:r>
              <w:rPr>
                <w:rFonts w:ascii="仿宋_GB2312" w:hAnsi="仿宋_GB2312" w:cs="仿宋_GB2312" w:eastAsia="仿宋_GB2312"/>
              </w:rPr>
              <w:t xml:space="preserve"> 托养补助资金。每个服务周期最长为一年度，满一年后如有托养需求应重新申请，同等条件下未享受过政府购买托养服务的残疾人优先办理。同一年度内，集中托养、日间照料、居家安养补助不得重复享受。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服务要求：依据《就业年龄段智力、精神及重度肢体残疾人托养服务规范》（</w:t>
            </w:r>
            <w:r>
              <w:rPr>
                <w:rFonts w:ascii="仿宋_GB2312" w:hAnsi="仿宋_GB2312" w:cs="仿宋_GB2312" w:eastAsia="仿宋_GB2312"/>
                <w:sz w:val="24"/>
              </w:rPr>
              <w:t>GB/T37516—2019）要求，采用 24 小时寄宿制集中居住和照料模式，为日常饮食起居需要专人护理而家庭护理有困难的智力、精神和重度肢体及多重残疾人提供专业化长期生活照料和日常护理等服务。</w:t>
            </w:r>
            <w:r>
              <w:br/>
            </w:r>
            <w:r>
              <w:rPr>
                <w:rFonts w:ascii="仿宋_GB2312" w:hAnsi="仿宋_GB2312" w:cs="仿宋_GB2312" w:eastAsia="仿宋_GB2312"/>
                <w:sz w:val="24"/>
              </w:rPr>
              <w:t>服务时间要求：计算残疾人集中托养和日间照料服务补助资金时，每月托养</w:t>
            </w:r>
            <w:r>
              <w:rPr>
                <w:rFonts w:ascii="仿宋_GB2312" w:hAnsi="仿宋_GB2312" w:cs="仿宋_GB2312" w:eastAsia="仿宋_GB2312"/>
                <w:sz w:val="24"/>
              </w:rPr>
              <w:t>20 天（含 20 天）以上的按 1 个月补助，10 天（含 10 天）以上按 80%补助，10 天以下不予补助。残疾人托养服务机构撤销或托养服务对象退出的，自撤销</w:t>
            </w:r>
            <w:r>
              <w:rPr>
                <w:rFonts w:ascii="仿宋_GB2312" w:hAnsi="仿宋_GB2312" w:cs="仿宋_GB2312" w:eastAsia="仿宋_GB2312"/>
                <w:sz w:val="24"/>
              </w:rPr>
              <w:t>和退出当月起停拨托养补助资金。。</w:t>
            </w:r>
            <w:r>
              <w:br/>
            </w:r>
            <w:r>
              <w:rPr>
                <w:rFonts w:ascii="仿宋_GB2312" w:hAnsi="仿宋_GB2312" w:cs="仿宋_GB2312" w:eastAsia="仿宋_GB2312"/>
                <w:sz w:val="24"/>
              </w:rPr>
              <w:t>补助标准：对符合寄宿制集中托养服务条件并接受服务的残疾人采取政府购买服务的形式，每服务</w:t>
            </w:r>
            <w:r>
              <w:rPr>
                <w:rFonts w:ascii="仿宋_GB2312" w:hAnsi="仿宋_GB2312" w:cs="仿宋_GB2312" w:eastAsia="仿宋_GB2312"/>
                <w:sz w:val="24"/>
              </w:rPr>
              <w:t>3 个月为 1 人次，每人次购买标准 6000 元。个别服务对象确需长期服务的，按具体服务的时间确定人次。</w:t>
            </w:r>
            <w:r>
              <w:br/>
            </w:r>
            <w:r>
              <w:rPr>
                <w:rFonts w:ascii="仿宋_GB2312" w:hAnsi="仿宋_GB2312" w:cs="仿宋_GB2312" w:eastAsia="仿宋_GB2312"/>
                <w:sz w:val="24"/>
              </w:rPr>
              <w:t>每个服务周期最长为一年度，满一年后如有托养需求应重新申请，同等条件下未享受过政府购买托养服务的残疾人优先办理。同一年度内，集中托养、日间照料、居家安养补助不得重复享受。</w:t>
            </w:r>
          </w:p>
          <w:p>
            <w:pPr>
              <w:pStyle w:val="null3"/>
              <w:spacing w:before="105" w:after="105"/>
              <w:jc w:val="left"/>
            </w:pPr>
            <w:r>
              <w:rPr>
                <w:rFonts w:ascii="仿宋_GB2312" w:hAnsi="仿宋_GB2312" w:cs="仿宋_GB2312" w:eastAsia="仿宋_GB2312"/>
                <w:sz w:val="24"/>
              </w:rPr>
              <w:t>集中托养服务机构应提供生活照料和护理；生活自理能力训练；社会适应能力辅导；职业康复和劳动技能训练；运动功能训练等内容。具体服务内容如下：</w:t>
            </w:r>
          </w:p>
          <w:p>
            <w:pPr>
              <w:pStyle w:val="null3"/>
              <w:spacing w:before="105" w:after="105"/>
              <w:jc w:val="left"/>
            </w:pPr>
            <w:r>
              <w:rPr>
                <w:rFonts w:ascii="仿宋_GB2312" w:hAnsi="仿宋_GB2312" w:cs="仿宋_GB2312" w:eastAsia="仿宋_GB2312"/>
                <w:sz w:val="24"/>
              </w:rPr>
              <w:t>1、生活照料和护理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spacing w:before="105" w:after="105"/>
              <w:jc w:val="left"/>
            </w:pPr>
            <w:r>
              <w:rPr>
                <w:rFonts w:ascii="仿宋_GB2312" w:hAnsi="仿宋_GB2312" w:cs="仿宋_GB2312" w:eastAsia="仿宋_GB2312"/>
                <w:sz w:val="24"/>
              </w:rPr>
              <w:t>2、生活自理能力训练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spacing w:before="105" w:after="105"/>
              <w:jc w:val="left"/>
            </w:pPr>
            <w:r>
              <w:rPr>
                <w:rFonts w:ascii="仿宋_GB2312" w:hAnsi="仿宋_GB2312" w:cs="仿宋_GB2312" w:eastAsia="仿宋_GB2312"/>
                <w:sz w:val="24"/>
              </w:rPr>
              <w:t>3、社会适应能力辅导和运动功能训练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spacing w:before="105" w:after="105"/>
              <w:jc w:val="left"/>
            </w:pPr>
            <w:r>
              <w:rPr>
                <w:rFonts w:ascii="仿宋_GB2312" w:hAnsi="仿宋_GB2312" w:cs="仿宋_GB2312" w:eastAsia="仿宋_GB2312"/>
                <w:sz w:val="24"/>
              </w:rPr>
              <w:t>4、职业康复与劳动技能训练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商务要求(如服务期限、款项结算等)</w:t>
            </w:r>
          </w:p>
          <w:p>
            <w:pPr>
              <w:pStyle w:val="null3"/>
            </w:pPr>
            <w:r>
              <w:rPr>
                <w:rFonts w:ascii="仿宋_GB2312" w:hAnsi="仿宋_GB2312" w:cs="仿宋_GB2312" w:eastAsia="仿宋_GB2312"/>
              </w:rPr>
              <w:t>1、服务期限：时间为2026年1月1日至2026年3月31日。</w:t>
            </w:r>
            <w:r>
              <w:br/>
            </w:r>
            <w:r>
              <w:rPr>
                <w:rFonts w:ascii="仿宋_GB2312" w:hAnsi="仿宋_GB2312" w:cs="仿宋_GB2312" w:eastAsia="仿宋_GB2312"/>
              </w:rPr>
              <w:t xml:space="preserve"> 2、本次服务人数计划为：1包118人次。根据市残联文件要求，尊重残疾人个人意愿选择托养机构及区域。最终按照实际服务人数及服务时间据实结算。</w:t>
            </w:r>
            <w:r>
              <w:br/>
            </w:r>
            <w:r>
              <w:rPr>
                <w:rFonts w:ascii="仿宋_GB2312" w:hAnsi="仿宋_GB2312" w:cs="仿宋_GB2312" w:eastAsia="仿宋_GB2312"/>
              </w:rPr>
              <w:t xml:space="preserve"> 3、内容包含（但不限于）：依据《就业年龄段智力、精神及重度肢体残疾人托养服务规范》（GB/T37516—2019）要求，采用 24 小时寄宿制集中居住和照料模式，为日常饮食起居需要专人护理而家庭护理有困难的智力、精神和重度</w:t>
            </w:r>
            <w:r>
              <w:br/>
            </w:r>
            <w:r>
              <w:rPr>
                <w:rFonts w:ascii="仿宋_GB2312" w:hAnsi="仿宋_GB2312" w:cs="仿宋_GB2312" w:eastAsia="仿宋_GB2312"/>
              </w:rPr>
              <w:t xml:space="preserve"> 肢体及多重残疾人提供专业化长期生活照料和日常护理等服务。</w:t>
            </w:r>
            <w:r>
              <w:br/>
            </w:r>
            <w:r>
              <w:rPr>
                <w:rFonts w:ascii="仿宋_GB2312" w:hAnsi="仿宋_GB2312" w:cs="仿宋_GB2312" w:eastAsia="仿宋_GB2312"/>
              </w:rPr>
              <w:t xml:space="preserve"> 4、付款条件说明：分期支付，合同签订后，根据实际服务人数，甲方根据进度进行支付相关费用。</w:t>
            </w:r>
            <w:r>
              <w:br/>
            </w:r>
            <w:r>
              <w:rPr>
                <w:rFonts w:ascii="仿宋_GB2312" w:hAnsi="仿宋_GB2312" w:cs="仿宋_GB2312" w:eastAsia="仿宋_GB2312"/>
              </w:rPr>
              <w:t xml:space="preserve"> 2）、结算方式：银行转账。</w:t>
            </w:r>
            <w:r>
              <w:br/>
            </w:r>
            <w:r>
              <w:rPr>
                <w:rFonts w:ascii="仿宋_GB2312" w:hAnsi="仿宋_GB2312" w:cs="仿宋_GB2312" w:eastAsia="仿宋_GB2312"/>
              </w:rPr>
              <w:t xml:space="preserve"> 3）、结算单位：由甲方负责结算，乙方开具合同总价数的全额发票交甲方。</w:t>
            </w:r>
            <w:r>
              <w:br/>
            </w:r>
            <w:r>
              <w:rPr>
                <w:rFonts w:ascii="仿宋_GB2312" w:hAnsi="仿宋_GB2312" w:cs="仿宋_GB2312" w:eastAsia="仿宋_GB2312"/>
              </w:rPr>
              <w:t xml:space="preserve"> 4）、验收标准：参照国家标准《就业年龄段智力、精神及重度肢体残疾人托养服务规范（GB/T37516—2019）》和中国残联《政府购买残疾人托养服务技术标准与规范》等规定。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标的名称：周至县2025年残疾人集中托养服务项目（第二批）包2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服务内容(包括工作区域、工作内容等)：1、服务内容：依据《就业年龄段智力、精神及重度肢体残疾人托养服务规范》（GB/T37516—2019）要求，采用 24 小时寄宿制集中居住和照料模式，为日常饮食起居需要专人护理而家 庭护理有困难的智力、精神和重度肢体及多重残疾人提供专业化长期生活照料和日常护理等服务。</w:t>
            </w:r>
            <w:r>
              <w:br/>
            </w:r>
            <w:r>
              <w:rPr>
                <w:rFonts w:ascii="仿宋_GB2312" w:hAnsi="仿宋_GB2312" w:cs="仿宋_GB2312" w:eastAsia="仿宋_GB2312"/>
              </w:rPr>
              <w:t xml:space="preserve"> 2、服务对象：申请补助对象应同时符合以下条件：</w:t>
            </w:r>
            <w:r>
              <w:br/>
            </w:r>
            <w:r>
              <w:rPr>
                <w:rFonts w:ascii="仿宋_GB2312" w:hAnsi="仿宋_GB2312" w:cs="仿宋_GB2312" w:eastAsia="仿宋_GB2312"/>
              </w:rPr>
              <w:t xml:space="preserve"> （一）具有西安市内户籍，年龄16-59(＜60)周岁持中华人民共和国残疾人证的有托养服务需求的智力残疾人、稳定期的精神残和重度肢体残疾人以及同时存在智力或精神残疾的多重残疾人</w:t>
            </w:r>
            <w:r>
              <w:br/>
            </w:r>
            <w:r>
              <w:rPr>
                <w:rFonts w:ascii="仿宋_GB2312" w:hAnsi="仿宋_GB2312" w:cs="仿宋_GB2312" w:eastAsia="仿宋_GB2312"/>
              </w:rPr>
              <w:t xml:space="preserve"> （二）本人和家庭有托养服务需求，自愿接受托养服务。纳入特困人员救助供养条件的残疾人不再作为托养服务对象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技术要求(如有，一般适合于技术服务项目)：</w:t>
            </w:r>
          </w:p>
          <w:p>
            <w:pPr>
              <w:pStyle w:val="null3"/>
            </w:pPr>
            <w:r>
              <w:rPr>
                <w:rFonts w:ascii="仿宋_GB2312" w:hAnsi="仿宋_GB2312" w:cs="仿宋_GB2312" w:eastAsia="仿宋_GB2312"/>
              </w:rPr>
              <w:t>服务要求：采用 24 小时寄宿制集中居住和照料模式，为日常饮食起居需要专人护理而家 庭护理有困难的智力、精神和重度肢体及多重残疾人提供专业化长期生活照料和日常护理等服务。</w:t>
            </w:r>
            <w:r>
              <w:br/>
            </w:r>
            <w:r>
              <w:rPr>
                <w:rFonts w:ascii="仿宋_GB2312" w:hAnsi="仿宋_GB2312" w:cs="仿宋_GB2312" w:eastAsia="仿宋_GB2312"/>
              </w:rPr>
              <w:t xml:space="preserve"> 计算残疾人集中托养和日间照料服务补助资金时，每月托养20 天（含 20 天）以上的按 1 个月补助，10 天（含 10 天）以上按 80%补助，10 天以下不予补助。残疾人托养服务机构撤销或托养服务对象退出的，自撤销和退出当月起停拨</w:t>
            </w:r>
            <w:r>
              <w:br/>
            </w:r>
            <w:r>
              <w:rPr>
                <w:rFonts w:ascii="仿宋_GB2312" w:hAnsi="仿宋_GB2312" w:cs="仿宋_GB2312" w:eastAsia="仿宋_GB2312"/>
              </w:rPr>
              <w:t xml:space="preserve"> 托养补助资金。每个服务周期最长为一年度，满一年后如有托养需求应重新申请，同等条件下未享受过政府购买托养服务的残疾人优先办理。同一年度内，集中托养、日间照料、居家安养补助不得重复享受。</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05" w:after="105"/>
              <w:jc w:val="left"/>
            </w:pPr>
            <w:r>
              <w:rPr>
                <w:rFonts w:ascii="仿宋_GB2312" w:hAnsi="仿宋_GB2312" w:cs="仿宋_GB2312" w:eastAsia="仿宋_GB2312"/>
                <w:sz w:val="24"/>
              </w:rPr>
              <w:t>服务要求：依据《就业年龄段智力、精神及重度肢体残疾人托养服务规范》（</w:t>
            </w:r>
            <w:r>
              <w:rPr>
                <w:rFonts w:ascii="仿宋_GB2312" w:hAnsi="仿宋_GB2312" w:cs="仿宋_GB2312" w:eastAsia="仿宋_GB2312"/>
                <w:sz w:val="24"/>
              </w:rPr>
              <w:t>GB/T37516—2019）要求，采用 24 小时寄宿制集中居住和照料模式，为日常饮食起居需要专人护理而家庭护理有困难的智力、精神和重度肢体及多重残疾人提供专业化长期生活照料和日常护理等服务。</w:t>
            </w:r>
            <w:r>
              <w:br/>
            </w:r>
            <w:r>
              <w:rPr>
                <w:rFonts w:ascii="仿宋_GB2312" w:hAnsi="仿宋_GB2312" w:cs="仿宋_GB2312" w:eastAsia="仿宋_GB2312"/>
                <w:sz w:val="24"/>
              </w:rPr>
              <w:t>服务时间要求：计算残疾人集中托养和日间照料服务补助资金时，每月托养</w:t>
            </w:r>
            <w:r>
              <w:rPr>
                <w:rFonts w:ascii="仿宋_GB2312" w:hAnsi="仿宋_GB2312" w:cs="仿宋_GB2312" w:eastAsia="仿宋_GB2312"/>
                <w:sz w:val="24"/>
              </w:rPr>
              <w:t>20 天（含 20 天）以上的按 1 个月补助，10 天（含 10 天）以上按 80%补助，10 天以下不予补助。残疾人托养服务机构撤销或托养服务对象退出的，自撤销</w:t>
            </w:r>
            <w:r>
              <w:rPr>
                <w:rFonts w:ascii="仿宋_GB2312" w:hAnsi="仿宋_GB2312" w:cs="仿宋_GB2312" w:eastAsia="仿宋_GB2312"/>
                <w:sz w:val="24"/>
              </w:rPr>
              <w:t>和退出当月起停拨托养补助资金。。</w:t>
            </w:r>
            <w:r>
              <w:br/>
            </w:r>
            <w:r>
              <w:rPr>
                <w:rFonts w:ascii="仿宋_GB2312" w:hAnsi="仿宋_GB2312" w:cs="仿宋_GB2312" w:eastAsia="仿宋_GB2312"/>
                <w:sz w:val="24"/>
              </w:rPr>
              <w:t>补助标准：对符合寄宿制集中托养服务条件并接受服务的残疾人采取政府购买服务的形式，每服务</w:t>
            </w:r>
            <w:r>
              <w:rPr>
                <w:rFonts w:ascii="仿宋_GB2312" w:hAnsi="仿宋_GB2312" w:cs="仿宋_GB2312" w:eastAsia="仿宋_GB2312"/>
                <w:sz w:val="24"/>
              </w:rPr>
              <w:t>3 个月为 1 人次，每人次购买标准 6000 元。个别服务对象确需长期服务的，按具体服务的时间确定人次。</w:t>
            </w:r>
            <w:r>
              <w:br/>
            </w:r>
            <w:r>
              <w:rPr>
                <w:rFonts w:ascii="仿宋_GB2312" w:hAnsi="仿宋_GB2312" w:cs="仿宋_GB2312" w:eastAsia="仿宋_GB2312"/>
                <w:sz w:val="24"/>
              </w:rPr>
              <w:t>每个服务周期最长为一年度，满一年后如有托养需求应重新申请，同等条件下未享受过政府购买托养服务的残疾人优先办理。同一年度内，集中托养、日间照料、居家安养补助不得重复享受。</w:t>
            </w:r>
          </w:p>
          <w:p>
            <w:pPr>
              <w:pStyle w:val="null3"/>
              <w:spacing w:before="105" w:after="105"/>
              <w:jc w:val="left"/>
            </w:pPr>
            <w:r>
              <w:rPr>
                <w:rFonts w:ascii="仿宋_GB2312" w:hAnsi="仿宋_GB2312" w:cs="仿宋_GB2312" w:eastAsia="仿宋_GB2312"/>
                <w:sz w:val="24"/>
              </w:rPr>
              <w:t>集中托养服务机构应提供生活照料和护理；生活自理能力训练；社会适应能力辅导；职业康复和劳动技能训练；运动功能训练等内容。具体服务内容如下：</w:t>
            </w:r>
          </w:p>
          <w:p>
            <w:pPr>
              <w:pStyle w:val="null3"/>
              <w:spacing w:before="105" w:after="105"/>
              <w:jc w:val="left"/>
            </w:pPr>
            <w:r>
              <w:rPr>
                <w:rFonts w:ascii="仿宋_GB2312" w:hAnsi="仿宋_GB2312" w:cs="仿宋_GB2312" w:eastAsia="仿宋_GB2312"/>
                <w:sz w:val="24"/>
              </w:rPr>
              <w:t>1、生活照料和护理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1）为服务对象提供营养、规律的膳食服务及助餐服务，及点餐、加餐、助餐服务，尊重服务对象饮食习惯；</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2）根据季节和天气情况为服务对象提供合理频率的身体清洁服务和衣物换洗服务，保持服务对象身体清洁、无异味，衣物卫生、整洁、得体；</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3）根据服务对象的需求提供起床、穿衣、就寝、脱衣、整理床铺、如厕等基本起居服务；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4）协助有需要的服务对象进行户外活动，在天气情况允许的条件下，户外活动每天不少于1小时；</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5）为有需要的服务对象提供护理、服药等服务；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6）其他合法、安全并经所在服务机构批准同意提供的服务。</w:t>
            </w:r>
          </w:p>
          <w:p>
            <w:pPr>
              <w:pStyle w:val="null3"/>
              <w:spacing w:before="105" w:after="105"/>
              <w:jc w:val="left"/>
            </w:pPr>
            <w:r>
              <w:rPr>
                <w:rFonts w:ascii="仿宋_GB2312" w:hAnsi="仿宋_GB2312" w:cs="仿宋_GB2312" w:eastAsia="仿宋_GB2312"/>
                <w:sz w:val="24"/>
              </w:rPr>
              <w:t>2、生活自理能力训练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1）指导服务对象进行基本生活自理活动训练，使其能够自行洗漱、如厕、穿衣、吃饭等。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2）指导服务对象学习简单家务和劳动，使其逐渐学会煮饭、择菜、整理床铺、洗衣服、打扫卫生等活动。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3）设计适宜的训练课程，发掘其生活自理能力方面可能存在的其他潜力。如制作面食、烘焙饼干、缝制衣物等。</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4）根据服务对象的特点制定适宜的训练计划，训练结果应记录存档，并依此调整或完善训练计划。</w:t>
            </w:r>
          </w:p>
          <w:p>
            <w:pPr>
              <w:pStyle w:val="null3"/>
              <w:spacing w:before="105" w:after="105"/>
              <w:jc w:val="left"/>
            </w:pPr>
            <w:r>
              <w:rPr>
                <w:rFonts w:ascii="仿宋_GB2312" w:hAnsi="仿宋_GB2312" w:cs="仿宋_GB2312" w:eastAsia="仿宋_GB2312"/>
                <w:sz w:val="24"/>
              </w:rPr>
              <w:t>3、社会适应能力辅导和运动功能训练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1）为服务对象制定社会适应能力辅导计划，根据其恢复和提升情况适时调整社会适应辅导计划。；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2）为服务对象普及礼仪知识、两性知识等基本社会行为准则和常识；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3）开展适宜的文化、体育、娱乐活动，可以根据实际情况组织比赛、展示或表演，使其具备基本的人际交往兴趣和能力；</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4）导服务对象在模拟超市、银行、医院、邮局、公共交通等简单社会场景中进行社会适应性训练，提高其参与社会生活的能力；</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5）为服务对象提供日常心理疏导和心理健康服务；以及教育培训、图书阅览、上网和收看收听电视广播等服务；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6）为有需求的服务对象提供适当的以运动功能为主的训练，指导其规范使用辅助器具，帮助其巩固医疗康复效果，使其身体运动功能得到恢复或代偿；</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7）根据服务对象的身体情况，开展运动功能评估，适时调整训练计划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8）其他合法、安全、力所能及并经所在服务机构批准同意提供的服务。</w:t>
            </w:r>
          </w:p>
          <w:p>
            <w:pPr>
              <w:pStyle w:val="null3"/>
              <w:spacing w:before="105" w:after="105"/>
              <w:jc w:val="left"/>
            </w:pPr>
            <w:r>
              <w:rPr>
                <w:rFonts w:ascii="仿宋_GB2312" w:hAnsi="仿宋_GB2312" w:cs="仿宋_GB2312" w:eastAsia="仿宋_GB2312"/>
                <w:sz w:val="24"/>
              </w:rPr>
              <w:t>4、职业康复与劳动技能训练</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1）定期开展身体功能评估和劳动能力评估，适时对服务对象的职业适应性进行测评，及时调整职业康复与劳动技能训练计划。</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2）开展与服务对象行为能力相适应的简单基本生产劳动，但在其参与生产劳动之前，应根据个体实际情况进行必要的培训。</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3）根据实际情况开设专业的劳动技能培训课程，开发服务对象的职业能力：有条件的托养服务机构还可定期组织技能展示、竞赛等相关活动。</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4）为有需要的服务对象提供职业指导、职业心理咨询、职业适应评定、职业康复训练、职业介绍等服务。</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5）有条件的机构可开设庇护工场或与爱心企业等社会力量合作建立职业康复车间，使部分服务对象实现辅助性就业，获得一定的劳动收入；要合理处理劳动生产成果和可能获得的收入（处理方式和处理结果应记录并存档）。</w:t>
            </w:r>
          </w:p>
          <w:p>
            <w:pPr>
              <w:pStyle w:val="null3"/>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商务要求(如服务期限、款项结算等)</w:t>
            </w:r>
          </w:p>
          <w:p>
            <w:pPr>
              <w:pStyle w:val="null3"/>
            </w:pPr>
            <w:r>
              <w:rPr>
                <w:rFonts w:ascii="仿宋_GB2312" w:hAnsi="仿宋_GB2312" w:cs="仿宋_GB2312" w:eastAsia="仿宋_GB2312"/>
              </w:rPr>
              <w:t>1、服务期限：时间为2026年1月1日至2026年3月31日。</w:t>
            </w:r>
            <w:r>
              <w:br/>
            </w:r>
            <w:r>
              <w:rPr>
                <w:rFonts w:ascii="仿宋_GB2312" w:hAnsi="仿宋_GB2312" w:cs="仿宋_GB2312" w:eastAsia="仿宋_GB2312"/>
              </w:rPr>
              <w:t xml:space="preserve"> 2、本次服务人数计划为：2包118人次。根据市残联文件要求，尊重残疾人个人意愿选择托养机构及区域。最终按照实际服务人数及服务时间据实结算。</w:t>
            </w:r>
            <w:r>
              <w:br/>
            </w:r>
            <w:r>
              <w:rPr>
                <w:rFonts w:ascii="仿宋_GB2312" w:hAnsi="仿宋_GB2312" w:cs="仿宋_GB2312" w:eastAsia="仿宋_GB2312"/>
              </w:rPr>
              <w:t xml:space="preserve"> 3、内容包含（但不限于）：依据《就业年龄段智力、精神及重度肢体残疾人托养服务规范》（GB/T37516—2019）要求，采用 24 小时寄宿制集中居住和照料模式，为日常饮食起居需要专人护理而家庭护理有困难的智力、精神和重度</w:t>
            </w:r>
            <w:r>
              <w:br/>
            </w:r>
            <w:r>
              <w:rPr>
                <w:rFonts w:ascii="仿宋_GB2312" w:hAnsi="仿宋_GB2312" w:cs="仿宋_GB2312" w:eastAsia="仿宋_GB2312"/>
              </w:rPr>
              <w:t xml:space="preserve"> 肢体及多重残疾人提供专业化长期生活照料和日常护理等服务。</w:t>
            </w:r>
            <w:r>
              <w:br/>
            </w:r>
            <w:r>
              <w:rPr>
                <w:rFonts w:ascii="仿宋_GB2312" w:hAnsi="仿宋_GB2312" w:cs="仿宋_GB2312" w:eastAsia="仿宋_GB2312"/>
              </w:rPr>
              <w:t xml:space="preserve"> 4、付款条件说明：分期支付，合同签订后，根据实际服务人数，甲方根据进度进行支付相关费用。</w:t>
            </w:r>
            <w:r>
              <w:br/>
            </w:r>
            <w:r>
              <w:rPr>
                <w:rFonts w:ascii="仿宋_GB2312" w:hAnsi="仿宋_GB2312" w:cs="仿宋_GB2312" w:eastAsia="仿宋_GB2312"/>
              </w:rPr>
              <w:t xml:space="preserve"> 2）、结算方式：银行转账。</w:t>
            </w:r>
            <w:r>
              <w:br/>
            </w:r>
            <w:r>
              <w:rPr>
                <w:rFonts w:ascii="仿宋_GB2312" w:hAnsi="仿宋_GB2312" w:cs="仿宋_GB2312" w:eastAsia="仿宋_GB2312"/>
              </w:rPr>
              <w:t xml:space="preserve"> 3）、结算单位：由甲方负责结算，乙方开具合同总价数的全额发票交甲方。</w:t>
            </w:r>
            <w:r>
              <w:br/>
            </w:r>
            <w:r>
              <w:rPr>
                <w:rFonts w:ascii="仿宋_GB2312" w:hAnsi="仿宋_GB2312" w:cs="仿宋_GB2312" w:eastAsia="仿宋_GB2312"/>
              </w:rPr>
              <w:t xml:space="preserve"> 4）、验收标准：参照国家标准《就业年龄段智力、精神及重度肢体残疾人托养服务规范（GB/T37516—2019）》和中国残联《政府购买残疾人托养服务技术标准与规范》等规定。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满足项目采购服务需求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满足项目采购服务需求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2026年1月1日至2026年3月31日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2026年1月1日至2026年3月31日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供应商根据情况指定地点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供应商根据情况指定地点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参照国家标准《就业年龄段智力、精神及重度肢体残疾人托养服务规范（GB/T37516—2019）》和中国残联《政府购买残疾人托养服务技术标准与规范》等规定。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根据服务进度进行支付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根据服务进度进行支付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1、本项目属于其他未列明行业。 2、本项目开标一览表、标的清单及分项报价表中所报价格不作为评审因素。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投标函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相关资格证明材料.docx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事业单位法人证、民办非企业单位登记许可证或非企业专业服务机构执业许可证等证明文件，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或不得被列入“中国社会组织政务服务平台”（https://chinanpo.mca.gov.cn）活动异常名录及严重违法失信名单，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本次项目不接受联合体投标。</w:t>
            </w:r>
          </w:p>
        </w:tc>
        <w:tc>
          <w:tcPr>
            <w:tcW w:type="dxa" w:w="1661"/>
          </w:tcPr>
          <w:p>
            <w:pPr>
              <w:pStyle w:val="null3"/>
            </w:pPr>
            <w:r>
              <w:rPr>
                <w:rFonts w:ascii="仿宋_GB2312" w:hAnsi="仿宋_GB2312" w:cs="仿宋_GB2312" w:eastAsia="仿宋_GB2312"/>
              </w:rPr>
              <w:t>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分项报价表（一标段）.docx 相关资格证明材料.docx 投标函 残疾人福利性单位声明函 标的清单 投标文件封面 服务方案.docx 类似业绩.docx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供应商名称与营业执照单位名称一致。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签字盖章要求</w:t>
            </w:r>
          </w:p>
        </w:tc>
        <w:tc>
          <w:tcPr>
            <w:tcW w:type="dxa" w:w="3322"/>
          </w:tcPr>
          <w:p>
            <w:pPr>
              <w:pStyle w:val="null3"/>
            </w:pPr>
            <w:r>
              <w:rPr>
                <w:rFonts w:ascii="仿宋_GB2312" w:hAnsi="仿宋_GB2312" w:cs="仿宋_GB2312" w:eastAsia="仿宋_GB2312"/>
              </w:rPr>
              <w:t>投标文件签字、盖章符合招标文件要求。</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标的清单 投标文件封面 分项报价表（一标段）.docx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服务期限符合招标文件要求。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满足招标文件中“投标文件格式”要求。</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标的清单 投标文件封面 分项报价表（一标段）.docx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投标单位所报价格不得超过招标文件所规定的预算价或最高限价。</w:t>
            </w:r>
          </w:p>
        </w:tc>
        <w:tc>
          <w:tcPr>
            <w:tcW w:type="dxa" w:w="1661"/>
          </w:tcPr>
          <w:p>
            <w:pPr>
              <w:pStyle w:val="null3"/>
            </w:pPr>
            <w:r>
              <w:rPr>
                <w:rFonts w:ascii="仿宋_GB2312" w:hAnsi="仿宋_GB2312" w:cs="仿宋_GB2312" w:eastAsia="仿宋_GB2312"/>
              </w:rPr>
              <w:t>开标一览表 标的清单 分项报价表（一标段）.docx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服务内容及服务邀请应答表 中小企业声明函 商务应答表 分项报价表（二标段）.docx 相关资格证明材料.docx 投标函 残疾人福利性单位声明函 标的清单 投标文件封面 服务方案.docx 类似业绩.docx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供应商名称与营业执照单位名称一致。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签字盖章要求</w:t>
            </w:r>
          </w:p>
        </w:tc>
        <w:tc>
          <w:tcPr>
            <w:tcW w:type="dxa" w:w="3322"/>
          </w:tcPr>
          <w:p>
            <w:pPr>
              <w:pStyle w:val="null3"/>
            </w:pPr>
            <w:r>
              <w:rPr>
                <w:rFonts w:ascii="仿宋_GB2312" w:hAnsi="仿宋_GB2312" w:cs="仿宋_GB2312" w:eastAsia="仿宋_GB2312"/>
              </w:rPr>
              <w:t>投标文件签字、盖章符合招标文件要求。</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标的清单 投标文件封面 分项报价表（二标段）.docx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服务期限符合招标文件要求。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满足招标文件中“投标文件格式”要求。</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标的清单 投标文件封面 分项报价表（二标段）.docx 服务方案.docx 类似业绩.docx 相关资格证明材料.docx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投标单位所报价格不得超过招标文件所规定的预算价或最高限价。</w:t>
            </w:r>
          </w:p>
        </w:tc>
        <w:tc>
          <w:tcPr>
            <w:tcW w:type="dxa" w:w="1661"/>
          </w:tcPr>
          <w:p>
            <w:pPr>
              <w:pStyle w:val="null3"/>
            </w:pPr>
            <w:r>
              <w:rPr>
                <w:rFonts w:ascii="仿宋_GB2312" w:hAnsi="仿宋_GB2312" w:cs="仿宋_GB2312" w:eastAsia="仿宋_GB2312"/>
              </w:rPr>
              <w:t>开标一览表 标的清单 分项报价表（二标段）.docx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相关领域政策、标准的掌握熟练，对本项目特点、难点、重点技术问题分析和论述明确。①目标明确，思路清晰，分析透彻、论述内容展现前瞻性的计5分；②定位理解一般，但思路清晰，论述内容深度洞察能力强的计3分；③思路基本清晰，论述内容具有结构化认知的计2分；④思路欠缺，论述内容仅限于基础理解的计1分。与项目实质性内容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一、根据供应商针对本项目的服务方案进行综合评审。包括以下内容：①服务总体规划；②生活照料和护理③生活自理能力训练④社会适应能力辅导和运动功能训练⑤职业康复与劳动技能训练。 对以上5项内容分别进行评审。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三、赋分标准（满分30分）①服务总体规划：每满足一个评审标准得2分，满分6分；②生活照料和护理：每满足一个评审标准得2分，满分6分； ③生活自理能力训练：每满足一个评审标准得2分，满分6分，④社会适应能力辅导和运动功能训练；每满足一个评审标准得2分，满分6分；⑤职业康复与劳动技能训练：每满足一个评审标准得2分，满分6分。 方案缺项或与项目实质性内容不符得0分。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针对供应商的管理制度进行评审，评审内容包括：①财务管理制度②档案管理制度③卫生管理制度 ④设施与安全管理制度 ⑤出入机构管理制度⑥人员制度。 二、评审标准 1、完整性：方案必须全面，对评审内容中的各项要求有详细描述； 2、可实施性：切合本项目实际情况，提出步骤清晰、合理的方案； 3、针对性：方案能够紧扣项目实际情况，内容科学合理。 三、赋分标准（满分18分）①财务管理制度；每完全满足一个评审标准得1分，满分3分；②档案管理制度：每完全满足一个评审标准得1分，满分3分； ③卫生管理制度：每完全满足一个评审标准得1分，满分3分； ④设施与安全管理制度：每完全满足一个评审标准得1分，满分3分； ⑤出入机构管理制度：每完全满足一个评审标准得1分，满分3分；⑥人员制度：每完全满足一个评审标准得1分，满分3分；制度缺项或与项目实质性内容不符得0分。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根据供应商针对本项目提供的项目组织机构进行综合评审。包括以下内容：①明确机构组织架构（需包含项目总负责人、医疗安全管理组、后勤保障组等核心部门）；②各部门职责分工、人员配置明细，内容覆盖组织管理全流程。 二、评审标准： 1、完整性：方案必须全面，对评审内容中的各项要求有详细描述； 2、可实施性：切合本项目实际情况，提出步骤清晰、合理的方案； 3、针对性：方案能够紧扣项目实际情况，内容科学合理。 三、赋分标准（满分6分）①明确机构组织架构；每满足一个评审标准得1分，满分3分；②各部门职责分工、人员配置明细，内容覆盖组织管理全流程：每满足一个评审标准得1分，满分3分；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专业团队配置</w:t>
            </w:r>
          </w:p>
        </w:tc>
        <w:tc>
          <w:tcPr>
            <w:tcW w:type="dxa" w:w="2492"/>
          </w:tcPr>
          <w:p>
            <w:pPr>
              <w:pStyle w:val="null3"/>
            </w:pPr>
            <w:r>
              <w:rPr>
                <w:rFonts w:ascii="仿宋_GB2312" w:hAnsi="仿宋_GB2312" w:cs="仿宋_GB2312" w:eastAsia="仿宋_GB2312"/>
              </w:rPr>
              <w:t>根据供应商针对本项目提供的专业团队构成（护理员、康复师、社工、安保人员等）进行综合评审。1、团队构成合理，人员经验丰富，团队配置数量满足服务需求（按托养人数 1:7 比例配备）、证书齐全计5分；2、配置数量不足或持证率低于 80%，计3分；3、配置数量不足或持证率低于 50%，计1分。未提供不得分。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团队培训计划</w:t>
            </w:r>
          </w:p>
        </w:tc>
        <w:tc>
          <w:tcPr>
            <w:tcW w:type="dxa" w:w="2492"/>
          </w:tcPr>
          <w:p>
            <w:pPr>
              <w:pStyle w:val="null3"/>
            </w:pPr>
            <w:r>
              <w:rPr>
                <w:rFonts w:ascii="仿宋_GB2312" w:hAnsi="仿宋_GB2312" w:cs="仿宋_GB2312" w:eastAsia="仿宋_GB2312"/>
              </w:rPr>
              <w:t>根据各供应商针对本项目的人员培训方案进行评审； 包括以下内容：①培训计划与培训时长；②培训内容。 赋分标准： 1、培训计划与培训时长：①服务机构有明确的团队培训计划与安排、年度培训时长（≥40 小时 / 人）；得2 分；②、服务机构有明确的团队培训计划与安排年度培训时长（＜40 小时 / 人；得1分； 2、培训内容：包含但不限于残疾护理、应急处理、沟通技巧等内容；①方案全面、具体，科学合理，可行性强，得3分；②方案基本全面、具体，有一定的可行性，得2分；③方案不全面，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一、根据供应商针对本项目应对突发事件的处理方案进行综合评审。包括以下内容：①针对本项目服务过程突发和临时事件的预计和应急处理能力（包括但不限于火灾、疫情、对象走失、突发疾病等）；②应急管理制度、应急管理物质及应急措施。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三、赋分标准（满分6分）①针对本项目服务过程突发和临时事件的预计、应急处理能力；每满足一个评审标准得1分，满分3分；②应急管理制度及应急措施；：每满足一个评审标准得1分，满分3分。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针对本项目要求供应商具备满足项目需求的场地设施、无障碍设施、安全设备（包括但不限于房屋租赁合同、设施设备照片及文字说明等相关材料），并对其提供的配备硬件设施的科学合理性进行阐述。①拟提供的场所、设施设备能全面满足项目需求，功能分区明确（居住、康复、活动、餐饮区等），且消防安全设施有保障。各类设施设备介绍完整、全面、详细，安全设施有保障和项目匹配程度高的计6分； ②拟提供的场所、设施设备能基本满足项目需求，功能分区明确，各类设施设备和项目匹配程度一般的分4分； ③拟提供的场所、设施设备能基本满足项目需求，功能分区明确，其余内容欠缺或较为薄弱的计分2分； ④场地设施、各类设施设备、无障碍设施、安全设备，薄弱不能满足项目需求的计分1分；⑤有未提供不计分。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①服务内容优化建议；②人员与管理提升建议；③服务质量承诺、服务保障承诺、责任履行承诺、公益延伸承诺等。对以上3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9分）①服务内容优化建议；每满足一个评审标准得1分，满分3分；②人员与管理提升建议；每满足一个评审标准得1分，满分3分；③服务质量承诺、服务保障承诺、责任履行承诺、公益延伸承诺等；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 2022 年 1 月 1 日至今类似业绩，业绩以合同或其他相关证明材料为依据，每提供一个业绩计 2 分。满分 10 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项目分析及理解</w:t>
            </w:r>
          </w:p>
        </w:tc>
        <w:tc>
          <w:tcPr>
            <w:tcW w:type="dxa" w:w="2492"/>
          </w:tcPr>
          <w:p>
            <w:pPr>
              <w:pStyle w:val="null3"/>
            </w:pPr>
            <w:r>
              <w:rPr>
                <w:rFonts w:ascii="仿宋_GB2312" w:hAnsi="仿宋_GB2312" w:cs="仿宋_GB2312" w:eastAsia="仿宋_GB2312"/>
              </w:rPr>
              <w:t>供应商对本项目的背景、目标及定位理解清晰，对相关领域政策、标准的掌握熟练，对本项目特点、难点、重点技术问题分析和论述明确。①目标明确，思路清晰，分析透彻、论述内容展现前瞻性的计5分；②定位理解一般，但思路清晰，论述内容深度洞察能力强的计3分；③思路基本清晰，论述内容具有结构化认知的计2分；④思路欠缺，论述内容仅限于基础理解的计1分。与项目实质性内容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一、根据供应商针对本项目的服务方案进行综合评审。包括以下内容：①服务总体规划；②生活照料和护理③生活自理能力训练④社会适应能力辅导和运动功能训练⑤职业康复与劳动技能训练。 对以上5项内容分别进行评审。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三、赋分标准（满分30分）①服务总体规划：每满足一个评审标准得2分，满分6分；②生活照料和护理：每满足一个评审标准得2分，满分6分； ③生活自理能力训练：每满足一个评审标准得2分，满分6分，④社会适应能力辅导和运动功能训练；每满足一个评审标准得2分，满分6分；⑤职业康复与劳动技能训练：每满足一个评审标准得2分，满分6分。 方案缺项或与项目实质性内容不符得0分。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机构管理制度</w:t>
            </w:r>
          </w:p>
        </w:tc>
        <w:tc>
          <w:tcPr>
            <w:tcW w:type="dxa" w:w="2492"/>
          </w:tcPr>
          <w:p>
            <w:pPr>
              <w:pStyle w:val="null3"/>
            </w:pPr>
            <w:r>
              <w:rPr>
                <w:rFonts w:ascii="仿宋_GB2312" w:hAnsi="仿宋_GB2312" w:cs="仿宋_GB2312" w:eastAsia="仿宋_GB2312"/>
              </w:rPr>
              <w:t>一、评审内容 针对供应商的管理制度进行评审，评审内容包括：①财务管理制度②档案管理制度③卫生管理制度 ④设施与安全管理制度 ⑤出入机构管理制度⑥人员制度。 二、评审标准 1、完整性：方案必须全面，对评审内容中的各项要求有详细描述； 2、可实施性：切合本项目实际情况，提出步骤清晰、合理的方案； 3、针对性：方案能够紧扣项目实际情况，内容科学合理。 三、赋分标准（满分18分）①财务管理制度；每完全满足一个评审标准得1分，满分3分；②档案管理制度：每完全满足一个评审标准得1分，满分3分； ③卫生管理制度：每完全满足一个评审标准得1分，满分3分； ④设施与安全管理制度：每完全满足一个评审标准得1分，满分3分； ⑤出入机构管理制度：每完全满足一个评审标准得1分，满分3分；⑥人员制度：每完全满足一个评审标准得1分，满分3分；制度缺项或与项目实质性内容不符得0分。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根据供应商针对本项目提供的项目组织机构进行综合评审。包括以下内容：①明确机构组织架构（需包含项目总负责人、医疗安全管理组、后勤保障组等核心部门）；②各部门职责分工、人员配置明细，内容覆盖组织管理全流程。 二、评审标准： 1、完整性：方案必须全面，对评审内容中的各项要求有详细描述； 2、可实施性：切合本项目实际情况，提出步骤清晰、合理的方案； 3、针对性：方案能够紧扣项目实际情况，内容科学合理。 三、赋分标准（满分6分）①明确机构组织架构；每满足一个评审标准得1分，满分3分；②各部门职责分工、人员配置明细，内容覆盖组织管理全流程：每满足一个评审标准得1分，满分3分；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专业团队配置</w:t>
            </w:r>
          </w:p>
        </w:tc>
        <w:tc>
          <w:tcPr>
            <w:tcW w:type="dxa" w:w="2492"/>
          </w:tcPr>
          <w:p>
            <w:pPr>
              <w:pStyle w:val="null3"/>
            </w:pPr>
            <w:r>
              <w:rPr>
                <w:rFonts w:ascii="仿宋_GB2312" w:hAnsi="仿宋_GB2312" w:cs="仿宋_GB2312" w:eastAsia="仿宋_GB2312"/>
              </w:rPr>
              <w:t>根据供应商针对本项目提供的专业团队构成（护理员、康复师、社工、安保人员等）进行综合评审。1、团队构成合理，人员经验丰富，团队配置数量满足服务需求（按托养人数 1:7 比例配备）、证书齐全计5分；2、配置数量不足或持证率低于 80%，计3分；3、配置数量不足或持证率低于 50%，计1分。未提供不得分。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团队培训计划</w:t>
            </w:r>
          </w:p>
        </w:tc>
        <w:tc>
          <w:tcPr>
            <w:tcW w:type="dxa" w:w="2492"/>
          </w:tcPr>
          <w:p>
            <w:pPr>
              <w:pStyle w:val="null3"/>
            </w:pPr>
            <w:r>
              <w:rPr>
                <w:rFonts w:ascii="仿宋_GB2312" w:hAnsi="仿宋_GB2312" w:cs="仿宋_GB2312" w:eastAsia="仿宋_GB2312"/>
              </w:rPr>
              <w:t>根据各供应商针对本项目的人员培训方案进行评审； 包括以下内容：①培训计划与培训时长；②培训内容。 赋分标准： 1、培训计划与培训时长：①服务机构有明确的团队培训计划与安排、年度培训时长（≥40 小时 / 人）；得2 分；②、服务机构有明确的团队培训计划与安排年度培训时长（＜40 小时 / 人；得1分； 2、培训内容：包含但不限于残疾护理、应急处理、沟通技巧等内容；①方案全面、具体，科学合理，可行性强，得3分；②方案基本全面、具体，有一定的可行性，得2分；③方案不全面，可行性较差，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突发事件应急处理方案</w:t>
            </w:r>
          </w:p>
        </w:tc>
        <w:tc>
          <w:tcPr>
            <w:tcW w:type="dxa" w:w="2492"/>
          </w:tcPr>
          <w:p>
            <w:pPr>
              <w:pStyle w:val="null3"/>
            </w:pPr>
            <w:r>
              <w:rPr>
                <w:rFonts w:ascii="仿宋_GB2312" w:hAnsi="仿宋_GB2312" w:cs="仿宋_GB2312" w:eastAsia="仿宋_GB2312"/>
              </w:rPr>
              <w:t>一、根据供应商针对本项目应对突发事件的处理方案进行综合评审。包括以下内容：①针对本项目服务过程突发和临时事件的预计和应急处理能力（包括但不限于火灾、疫情、对象走失、突发疾病等）；②应急管理制度、应急管理物质及应急措施。对以上2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三、赋分标准（满分6分）①针对本项目服务过程突发和临时事件的预计、应急处理能力；每满足一个评审标准得1分，满分3分；②应急管理制度及应急措施；：每满足一个评审标准得1分，满分3分。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场地及设施设备要求</w:t>
            </w:r>
          </w:p>
        </w:tc>
        <w:tc>
          <w:tcPr>
            <w:tcW w:type="dxa" w:w="2492"/>
          </w:tcPr>
          <w:p>
            <w:pPr>
              <w:pStyle w:val="null3"/>
            </w:pPr>
            <w:r>
              <w:rPr>
                <w:rFonts w:ascii="仿宋_GB2312" w:hAnsi="仿宋_GB2312" w:cs="仿宋_GB2312" w:eastAsia="仿宋_GB2312"/>
              </w:rPr>
              <w:t>针对本项目要求供应商具备满足项目需求的场地设施、无障碍设施、安全设备（包括但不限于房屋租赁合同、设施设备照片及文字说明等相关材料），并对其提供的配备硬件设施的科学合理性进行阐述。①拟提供的场所、设施设备能全面满足项目需求，功能分区明确（居住、康复、活动、餐饮区等），且消防安全设施有保障。各类设施设备介绍完整、全面、详细，安全设施有保障和项目匹配程度高的计6分； ②拟提供的场所、设施设备能基本满足项目需求，功能分区明确，各类设施设备和项目匹配程度一般的分4分； ③拟提供的场所、设施设备能基本满足项目需求，功能分区明确，其余内容欠缺或较为薄弱的计分2分； ④场地设施、各类设施设备、无障碍设施、安全设备，薄弱不能满足项目需求的计分1分；⑤有未提供不计分。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供应商针对本项目的合理化建议及服务承诺方案进行综合评审。包括以下内容：①服务内容优化建议；②人员与管理提升建议；③服务质量承诺、服务保障承诺、责任履行承诺、公益延伸承诺等。对以上3项内容分别进行评审。 二、评审标准： 1、完整性：方案必须全面，对评审内容中的各项要求有详细描述； 2、可实施性：切合本项目实际情况，提出步骤清晰、合理的方案； 3、针对性：方案能够紧扣项目实际情况，内容科学合理。 三、赋分标准（满分9分）①服务内容优化建议；每满足一个评审标准得1分，满分3分；②人员与管理提升建议；每满足一个评审标准得1分，满分3分；③服务质量承诺、服务保障承诺、责任履行承诺、公益延伸承诺等；每满足一个评审标准得1分，满分3分； 方案缺项或与项目实质性内容不符得0分。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 2022 年 1 月 1 日至今类似业绩，业绩以合同或其他相关证明材料为依据，每提供一个业绩计 2 分。满分 10 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详见附件：分项报价表（一标段）.docx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详见附件：分项报价表（二标段）.docx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