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0D046">
      <w:pPr>
        <w:spacing w:before="98" w:line="225" w:lineRule="auto"/>
        <w:jc w:val="center"/>
        <w:rPr>
          <w:rFonts w:hint="eastAsia" w:ascii="宋体" w:hAnsi="宋体" w:eastAsia="宋体" w:cs="宋体"/>
          <w:b/>
          <w:bCs/>
          <w:color w:val="auto"/>
          <w:spacing w:val="7"/>
          <w:position w:val="1"/>
          <w:sz w:val="30"/>
          <w:szCs w:val="30"/>
          <w:highlight w:val="none"/>
          <w:lang w:eastAsia="zh-CN"/>
        </w:rPr>
      </w:pPr>
      <w:r>
        <w:rPr>
          <w:rFonts w:hint="eastAsia" w:ascii="宋体" w:hAnsi="宋体" w:eastAsia="宋体" w:cs="宋体"/>
          <w:b/>
          <w:bCs/>
          <w:color w:val="auto"/>
          <w:spacing w:val="7"/>
          <w:position w:val="1"/>
          <w:sz w:val="30"/>
          <w:szCs w:val="30"/>
          <w:highlight w:val="none"/>
          <w:lang w:eastAsia="zh-CN"/>
        </w:rPr>
        <w:t>周至县2025年残疾人集中托养服务项目（第二批）</w:t>
      </w:r>
    </w:p>
    <w:p w14:paraId="74443758">
      <w:pPr>
        <w:spacing w:before="98" w:line="225" w:lineRule="auto"/>
        <w:jc w:val="center"/>
        <w:rPr>
          <w:rFonts w:hint="eastAsia" w:ascii="宋体" w:hAnsi="宋体" w:eastAsia="宋体" w:cs="宋体"/>
          <w:b/>
          <w:bCs/>
          <w:color w:val="auto"/>
          <w:spacing w:val="7"/>
          <w:position w:val="1"/>
          <w:sz w:val="30"/>
          <w:szCs w:val="30"/>
          <w:highlight w:val="none"/>
          <w:lang w:eastAsia="zh-CN"/>
        </w:rPr>
      </w:pPr>
      <w:r>
        <w:rPr>
          <w:rFonts w:hint="eastAsia" w:ascii="宋体" w:hAnsi="宋体" w:eastAsia="宋体" w:cs="宋体"/>
          <w:b/>
          <w:bCs/>
          <w:color w:val="auto"/>
          <w:spacing w:val="7"/>
          <w:position w:val="1"/>
          <w:sz w:val="30"/>
          <w:szCs w:val="30"/>
          <w:highlight w:val="none"/>
          <w:lang w:eastAsia="zh-CN"/>
        </w:rPr>
        <w:t>（</w:t>
      </w:r>
      <w:r>
        <w:rPr>
          <w:rFonts w:hint="eastAsia" w:ascii="宋体" w:hAnsi="宋体" w:eastAsia="宋体" w:cs="宋体"/>
          <w:b/>
          <w:bCs/>
          <w:color w:val="auto"/>
          <w:spacing w:val="7"/>
          <w:position w:val="1"/>
          <w:sz w:val="30"/>
          <w:szCs w:val="30"/>
          <w:highlight w:val="none"/>
          <w:lang w:val="en-US" w:eastAsia="zh-CN"/>
        </w:rPr>
        <w:t>一标段/二标段</w:t>
      </w:r>
      <w:r>
        <w:rPr>
          <w:rFonts w:hint="eastAsia" w:ascii="宋体" w:hAnsi="宋体" w:eastAsia="宋体" w:cs="宋体"/>
          <w:b/>
          <w:bCs/>
          <w:color w:val="auto"/>
          <w:spacing w:val="7"/>
          <w:position w:val="1"/>
          <w:sz w:val="30"/>
          <w:szCs w:val="30"/>
          <w:highlight w:val="none"/>
          <w:lang w:eastAsia="zh-CN"/>
        </w:rPr>
        <w:t>）</w:t>
      </w:r>
    </w:p>
    <w:p w14:paraId="6325EFBD">
      <w:pPr>
        <w:spacing w:before="98" w:line="225" w:lineRule="auto"/>
        <w:jc w:val="center"/>
        <w:rPr>
          <w:rFonts w:ascii="宋体" w:hAnsi="宋体" w:eastAsia="宋体" w:cs="宋体"/>
          <w:color w:val="auto"/>
          <w:sz w:val="30"/>
          <w:szCs w:val="30"/>
          <w:highlight w:val="none"/>
        </w:rPr>
      </w:pPr>
      <w:r>
        <w:rPr>
          <w:rFonts w:ascii="宋体" w:hAnsi="宋体" w:eastAsia="宋体" w:cs="宋体"/>
          <w:b/>
          <w:bCs/>
          <w:color w:val="auto"/>
          <w:spacing w:val="7"/>
          <w:position w:val="-2"/>
          <w:sz w:val="30"/>
          <w:szCs w:val="30"/>
          <w:highlight w:val="none"/>
        </w:rPr>
        <w:t>协议书</w:t>
      </w:r>
    </w:p>
    <w:p w14:paraId="57D320E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color w:val="auto"/>
          <w:highlight w:val="none"/>
        </w:rPr>
      </w:pPr>
    </w:p>
    <w:p w14:paraId="504B4FD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left"/>
        <w:textAlignment w:val="center"/>
        <w:rPr>
          <w:rFonts w:hint="default" w:ascii="宋体" w:hAnsi="宋体" w:eastAsia="宋体" w:cs="宋体"/>
          <w:i w:val="0"/>
          <w:iCs w:val="0"/>
          <w:color w:val="auto"/>
          <w:sz w:val="24"/>
          <w:szCs w:val="24"/>
          <w:highlight w:val="none"/>
          <w:u w:val="single"/>
          <w:lang w:val="en-US" w:eastAsia="zh-CN"/>
        </w:rPr>
      </w:pPr>
      <w:r>
        <w:rPr>
          <w:rFonts w:hint="eastAsia" w:ascii="宋体" w:hAnsi="宋体" w:eastAsia="宋体" w:cs="宋体"/>
          <w:i w:val="0"/>
          <w:iCs w:val="0"/>
          <w:color w:val="auto"/>
          <w:spacing w:val="9"/>
          <w:sz w:val="24"/>
          <w:szCs w:val="24"/>
          <w:highlight w:val="none"/>
        </w:rPr>
        <w:t>协议编号：</w:t>
      </w:r>
      <w:r>
        <w:rPr>
          <w:rFonts w:hint="eastAsia" w:ascii="宋体" w:hAnsi="宋体" w:eastAsia="宋体" w:cs="宋体"/>
          <w:i w:val="0"/>
          <w:iCs w:val="0"/>
          <w:color w:val="auto"/>
          <w:spacing w:val="9"/>
          <w:sz w:val="24"/>
          <w:szCs w:val="24"/>
          <w:highlight w:val="none"/>
          <w:u w:val="single"/>
          <w:lang w:val="en-US" w:eastAsia="zh-CN"/>
        </w:rPr>
        <w:t xml:space="preserve">                     </w:t>
      </w:r>
    </w:p>
    <w:p w14:paraId="43CBB7C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2" w:firstLineChars="200"/>
        <w:jc w:val="left"/>
        <w:textAlignment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pacing w:val="18"/>
          <w:sz w:val="24"/>
          <w:szCs w:val="24"/>
          <w:highlight w:val="none"/>
        </w:rPr>
        <w:t>甲方：</w:t>
      </w:r>
      <w:r>
        <w:rPr>
          <w:rFonts w:hint="eastAsia" w:ascii="宋体" w:hAnsi="宋体" w:eastAsia="宋体" w:cs="宋体"/>
          <w:i w:val="0"/>
          <w:iCs w:val="0"/>
          <w:color w:val="auto"/>
          <w:spacing w:val="9"/>
          <w:sz w:val="24"/>
          <w:szCs w:val="24"/>
          <w:highlight w:val="none"/>
          <w:u w:val="single"/>
          <w:lang w:val="en-US" w:eastAsia="zh-CN"/>
        </w:rPr>
        <w:t xml:space="preserve">                        </w:t>
      </w:r>
      <w:r>
        <w:rPr>
          <w:rFonts w:hint="eastAsia" w:ascii="宋体" w:hAnsi="宋体" w:eastAsia="宋体" w:cs="宋体"/>
          <w:i w:val="0"/>
          <w:iCs w:val="0"/>
          <w:color w:val="auto"/>
          <w:spacing w:val="18"/>
          <w:sz w:val="24"/>
          <w:szCs w:val="24"/>
          <w:highlight w:val="none"/>
          <w:lang w:val="en-US" w:eastAsia="zh-CN"/>
        </w:rPr>
        <w:t xml:space="preserve"> </w:t>
      </w:r>
    </w:p>
    <w:p w14:paraId="3B507A6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9"/>
          <w:sz w:val="24"/>
          <w:szCs w:val="24"/>
          <w:highlight w:val="none"/>
          <w:u w:val="single"/>
          <w:lang w:val="en-US" w:eastAsia="zh-CN"/>
        </w:rPr>
        <w:t xml:space="preserve">                   </w:t>
      </w:r>
      <w:r>
        <w:rPr>
          <w:rFonts w:hint="eastAsia" w:ascii="宋体" w:hAnsi="宋体" w:eastAsia="宋体" w:cs="宋体"/>
          <w:i w:val="0"/>
          <w:iCs w:val="0"/>
          <w:color w:val="auto"/>
          <w:spacing w:val="2"/>
          <w:sz w:val="24"/>
          <w:szCs w:val="24"/>
          <w:highlight w:val="none"/>
        </w:rPr>
        <w:t xml:space="preserve"> </w:t>
      </w:r>
    </w:p>
    <w:p w14:paraId="254276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r>
        <w:rPr>
          <w:rFonts w:hint="eastAsia" w:ascii="宋体" w:hAnsi="宋体" w:eastAsia="宋体" w:cs="宋体"/>
          <w:i w:val="0"/>
          <w:iCs w:val="0"/>
          <w:color w:val="auto"/>
          <w:spacing w:val="9"/>
          <w:sz w:val="24"/>
          <w:szCs w:val="24"/>
          <w:highlight w:val="none"/>
          <w:u w:val="single"/>
          <w:lang w:val="en-US" w:eastAsia="zh-CN"/>
        </w:rPr>
        <w:t xml:space="preserve">                       </w:t>
      </w:r>
    </w:p>
    <w:p w14:paraId="42E78C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联系地址：</w:t>
      </w:r>
      <w:r>
        <w:rPr>
          <w:rFonts w:hint="eastAsia" w:ascii="宋体" w:hAnsi="宋体" w:eastAsia="宋体" w:cs="宋体"/>
          <w:i w:val="0"/>
          <w:iCs w:val="0"/>
          <w:color w:val="auto"/>
          <w:spacing w:val="9"/>
          <w:sz w:val="24"/>
          <w:szCs w:val="24"/>
          <w:highlight w:val="none"/>
          <w:u w:val="single"/>
          <w:lang w:val="en-US" w:eastAsia="zh-CN"/>
        </w:rPr>
        <w:t xml:space="preserve">                     </w:t>
      </w:r>
    </w:p>
    <w:p w14:paraId="6F3EB6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邮编：</w:t>
      </w:r>
      <w:r>
        <w:rPr>
          <w:rFonts w:hint="eastAsia" w:ascii="宋体" w:hAnsi="宋体" w:eastAsia="宋体" w:cs="宋体"/>
          <w:i w:val="0"/>
          <w:iCs w:val="0"/>
          <w:color w:val="auto"/>
          <w:spacing w:val="9"/>
          <w:sz w:val="24"/>
          <w:szCs w:val="24"/>
          <w:highlight w:val="none"/>
          <w:u w:val="single"/>
          <w:lang w:val="en-US" w:eastAsia="zh-CN"/>
        </w:rPr>
        <w:t xml:space="preserve">                         </w:t>
      </w:r>
    </w:p>
    <w:p w14:paraId="69448C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电话：</w:t>
      </w:r>
      <w:r>
        <w:rPr>
          <w:rFonts w:hint="eastAsia" w:ascii="宋体" w:hAnsi="宋体" w:eastAsia="宋体" w:cs="宋体"/>
          <w:i w:val="0"/>
          <w:iCs w:val="0"/>
          <w:color w:val="auto"/>
          <w:spacing w:val="9"/>
          <w:sz w:val="24"/>
          <w:szCs w:val="24"/>
          <w:highlight w:val="none"/>
          <w:u w:val="single"/>
          <w:lang w:val="en-US" w:eastAsia="zh-CN"/>
        </w:rPr>
        <w:t xml:space="preserve">                         </w:t>
      </w:r>
    </w:p>
    <w:p w14:paraId="2140F1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2"/>
          <w:sz w:val="24"/>
          <w:szCs w:val="24"/>
          <w:highlight w:val="none"/>
        </w:rPr>
        <w:t>乙方：</w:t>
      </w:r>
      <w:r>
        <w:rPr>
          <w:rFonts w:hint="eastAsia" w:ascii="宋体" w:hAnsi="宋体" w:eastAsia="宋体" w:cs="宋体"/>
          <w:i w:val="0"/>
          <w:iCs w:val="0"/>
          <w:color w:val="auto"/>
          <w:spacing w:val="9"/>
          <w:sz w:val="24"/>
          <w:szCs w:val="24"/>
          <w:highlight w:val="none"/>
          <w:u w:val="single"/>
          <w:lang w:val="en-US" w:eastAsia="zh-CN"/>
        </w:rPr>
        <w:t xml:space="preserve">                          </w:t>
      </w:r>
    </w:p>
    <w:p w14:paraId="1FF98F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9"/>
          <w:sz w:val="24"/>
          <w:szCs w:val="24"/>
          <w:highlight w:val="none"/>
          <w:u w:val="single"/>
          <w:lang w:val="en-US" w:eastAsia="zh-CN"/>
        </w:rPr>
        <w:t xml:space="preserve">                   </w:t>
      </w:r>
    </w:p>
    <w:p w14:paraId="3ED8D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r>
        <w:rPr>
          <w:rFonts w:hint="eastAsia" w:ascii="宋体" w:hAnsi="宋体" w:eastAsia="宋体" w:cs="宋体"/>
          <w:i w:val="0"/>
          <w:iCs w:val="0"/>
          <w:color w:val="auto"/>
          <w:spacing w:val="9"/>
          <w:sz w:val="24"/>
          <w:szCs w:val="24"/>
          <w:highlight w:val="none"/>
          <w:u w:val="single"/>
          <w:lang w:val="en-US" w:eastAsia="zh-CN"/>
        </w:rPr>
        <w:t xml:space="preserve">                       </w:t>
      </w:r>
    </w:p>
    <w:p w14:paraId="247C4A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9"/>
          <w:sz w:val="24"/>
          <w:szCs w:val="24"/>
          <w:highlight w:val="none"/>
        </w:rPr>
        <w:t>联系地址：</w:t>
      </w:r>
      <w:r>
        <w:rPr>
          <w:rFonts w:hint="eastAsia" w:ascii="宋体" w:hAnsi="宋体" w:eastAsia="宋体" w:cs="宋体"/>
          <w:i w:val="0"/>
          <w:iCs w:val="0"/>
          <w:color w:val="auto"/>
          <w:spacing w:val="9"/>
          <w:sz w:val="24"/>
          <w:szCs w:val="24"/>
          <w:highlight w:val="none"/>
          <w:u w:val="single"/>
          <w:lang w:val="en-US" w:eastAsia="zh-CN"/>
        </w:rPr>
        <w:t xml:space="preserve">                     </w:t>
      </w:r>
      <w:r>
        <w:rPr>
          <w:rFonts w:hint="eastAsia" w:ascii="宋体" w:hAnsi="宋体" w:eastAsia="宋体" w:cs="宋体"/>
          <w:i w:val="0"/>
          <w:iCs w:val="0"/>
          <w:color w:val="auto"/>
          <w:sz w:val="24"/>
          <w:szCs w:val="24"/>
          <w:highlight w:val="none"/>
        </w:rPr>
        <w:t xml:space="preserve"> </w:t>
      </w:r>
    </w:p>
    <w:p w14:paraId="09D355C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1"/>
          <w:sz w:val="24"/>
          <w:szCs w:val="24"/>
          <w:highlight w:val="none"/>
        </w:rPr>
        <w:t>邮编：</w:t>
      </w:r>
      <w:r>
        <w:rPr>
          <w:rFonts w:hint="eastAsia" w:ascii="宋体" w:hAnsi="宋体" w:eastAsia="宋体" w:cs="宋体"/>
          <w:i w:val="0"/>
          <w:iCs w:val="0"/>
          <w:color w:val="auto"/>
          <w:spacing w:val="9"/>
          <w:sz w:val="24"/>
          <w:szCs w:val="24"/>
          <w:highlight w:val="none"/>
          <w:u w:val="single"/>
          <w:lang w:val="en-US" w:eastAsia="zh-CN"/>
        </w:rPr>
        <w:t xml:space="preserve">                         </w:t>
      </w:r>
    </w:p>
    <w:p w14:paraId="77E5A47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color w:val="auto"/>
          <w:sz w:val="24"/>
          <w:szCs w:val="24"/>
          <w:highlight w:val="none"/>
        </w:rPr>
      </w:pPr>
      <w:r>
        <w:rPr>
          <w:rFonts w:hint="eastAsia" w:ascii="宋体" w:hAnsi="宋体" w:eastAsia="宋体" w:cs="宋体"/>
          <w:i w:val="0"/>
          <w:iCs w:val="0"/>
          <w:color w:val="auto"/>
          <w:spacing w:val="1"/>
          <w:sz w:val="24"/>
          <w:szCs w:val="24"/>
          <w:highlight w:val="none"/>
        </w:rPr>
        <w:t>电话：</w:t>
      </w:r>
      <w:r>
        <w:rPr>
          <w:rFonts w:hint="eastAsia" w:ascii="宋体" w:hAnsi="宋体" w:eastAsia="宋体" w:cs="宋体"/>
          <w:i w:val="0"/>
          <w:iCs w:val="0"/>
          <w:color w:val="auto"/>
          <w:spacing w:val="9"/>
          <w:sz w:val="24"/>
          <w:szCs w:val="24"/>
          <w:highlight w:val="none"/>
          <w:u w:val="single"/>
          <w:lang w:val="en-US" w:eastAsia="zh-CN"/>
        </w:rPr>
        <w:t xml:space="preserve">                         </w:t>
      </w:r>
    </w:p>
    <w:p w14:paraId="663DA9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甲方购买</w:t>
      </w:r>
      <w:r>
        <w:rPr>
          <w:rFonts w:hint="eastAsia" w:ascii="宋体" w:hAnsi="宋体" w:eastAsia="宋体" w:cs="宋体"/>
          <w:color w:val="auto"/>
          <w:spacing w:val="-86"/>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7"/>
          <w:sz w:val="24"/>
          <w:szCs w:val="24"/>
          <w:highlight w:val="none"/>
          <w:lang w:val="en-US" w:eastAsia="zh-CN"/>
        </w:rPr>
        <w:t>服务</w:t>
      </w:r>
      <w:r>
        <w:rPr>
          <w:rFonts w:hint="eastAsia" w:ascii="宋体" w:hAnsi="宋体" w:eastAsia="宋体" w:cs="宋体"/>
          <w:color w:val="auto"/>
          <w:spacing w:val="7"/>
          <w:sz w:val="24"/>
          <w:szCs w:val="24"/>
          <w:highlight w:val="none"/>
        </w:rPr>
        <w:t>，甲方按照</w:t>
      </w:r>
      <w:r>
        <w:rPr>
          <w:rFonts w:hint="eastAsia" w:ascii="宋体" w:hAnsi="宋体" w:eastAsia="宋体" w:cs="宋体"/>
          <w:color w:val="auto"/>
          <w:spacing w:val="-90"/>
          <w:sz w:val="24"/>
          <w:szCs w:val="24"/>
          <w:highlight w:val="none"/>
        </w:rPr>
        <w:t xml:space="preserve"> </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eastAsia="zh-CN"/>
        </w:rPr>
        <w:t>公开招标</w:t>
      </w:r>
      <w:r>
        <w:rPr>
          <w:rFonts w:hint="eastAsia" w:ascii="宋体" w:hAnsi="宋体" w:eastAsia="宋体" w:cs="宋体"/>
          <w:color w:val="auto"/>
          <w:spacing w:val="7"/>
          <w:sz w:val="24"/>
          <w:szCs w:val="24"/>
          <w:highlight w:val="none"/>
        </w:rPr>
        <w:t>方式</w:t>
      </w:r>
      <w:r>
        <w:rPr>
          <w:rFonts w:hint="eastAsia" w:ascii="宋体" w:hAnsi="宋体" w:eastAsia="宋体" w:cs="宋体"/>
          <w:color w:val="auto"/>
          <w:spacing w:val="25"/>
          <w:sz w:val="24"/>
          <w:szCs w:val="24"/>
          <w:highlight w:val="none"/>
        </w:rPr>
        <w:t>经评标委员会综</w:t>
      </w:r>
      <w:r>
        <w:rPr>
          <w:rFonts w:hint="eastAsia" w:ascii="宋体" w:hAnsi="宋体" w:eastAsia="宋体" w:cs="宋体"/>
          <w:color w:val="auto"/>
          <w:spacing w:val="16"/>
          <w:sz w:val="24"/>
          <w:szCs w:val="24"/>
          <w:highlight w:val="none"/>
        </w:rPr>
        <w:t>合评定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6"/>
          <w:sz w:val="24"/>
          <w:szCs w:val="24"/>
          <w:highlight w:val="none"/>
        </w:rPr>
        <w:t>，</w:t>
      </w:r>
      <w:r>
        <w:rPr>
          <w:rFonts w:hint="eastAsia" w:ascii="宋体" w:hAnsi="宋体" w:eastAsia="宋体" w:cs="宋体"/>
          <w:color w:val="auto"/>
          <w:spacing w:val="16"/>
          <w:sz w:val="24"/>
          <w:szCs w:val="24"/>
          <w:highlight w:val="none"/>
          <w:u w:val="single" w:color="auto"/>
        </w:rPr>
        <w:t xml:space="preserve">            </w:t>
      </w:r>
      <w:r>
        <w:rPr>
          <w:rFonts w:hint="eastAsia" w:ascii="宋体" w:hAnsi="宋体" w:eastAsia="宋体" w:cs="宋体"/>
          <w:color w:val="auto"/>
          <w:spacing w:val="16"/>
          <w:sz w:val="24"/>
          <w:szCs w:val="24"/>
          <w:highlight w:val="none"/>
        </w:rPr>
        <w:t>为中标人，承接此项目。</w:t>
      </w:r>
      <w:r>
        <w:rPr>
          <w:rFonts w:hint="eastAsia" w:ascii="宋体" w:hAnsi="宋体" w:eastAsia="宋体" w:cs="宋体"/>
          <w:color w:val="auto"/>
          <w:spacing w:val="15"/>
          <w:sz w:val="24"/>
          <w:szCs w:val="24"/>
          <w:highlight w:val="none"/>
        </w:rPr>
        <w:t>为保证项目实施，现甲乙双方共同协</w:t>
      </w:r>
      <w:r>
        <w:rPr>
          <w:rFonts w:hint="eastAsia" w:ascii="宋体" w:hAnsi="宋体" w:eastAsia="宋体" w:cs="宋体"/>
          <w:color w:val="auto"/>
          <w:spacing w:val="18"/>
          <w:sz w:val="24"/>
          <w:szCs w:val="24"/>
          <w:highlight w:val="none"/>
        </w:rPr>
        <w:t>商订立本协议，双方应严格遵守并履行协议约定：</w:t>
      </w:r>
    </w:p>
    <w:p w14:paraId="36082EB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w:t>
      </w:r>
      <w:r>
        <w:rPr>
          <w:rFonts w:hint="eastAsia" w:ascii="宋体" w:hAnsi="宋体" w:eastAsia="宋体" w:cs="宋体"/>
          <w:color w:val="auto"/>
          <w:spacing w:val="-39"/>
          <w:sz w:val="24"/>
          <w:szCs w:val="24"/>
          <w:highlight w:val="none"/>
        </w:rPr>
        <w:t xml:space="preserve"> </w:t>
      </w:r>
      <w:r>
        <w:rPr>
          <w:rFonts w:hint="eastAsia" w:ascii="宋体" w:hAnsi="宋体" w:eastAsia="宋体" w:cs="宋体"/>
          <w:color w:val="auto"/>
          <w:spacing w:val="-10"/>
          <w:sz w:val="24"/>
          <w:szCs w:val="24"/>
          <w:highlight w:val="none"/>
        </w:rPr>
        <w:t>协议文件组成</w:t>
      </w:r>
    </w:p>
    <w:p w14:paraId="5EA2AF2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8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6"/>
          <w:sz w:val="24"/>
          <w:szCs w:val="24"/>
          <w:highlight w:val="none"/>
          <w:lang w:val="en-US" w:eastAsia="zh-CN"/>
        </w:rPr>
        <w:t>下</w:t>
      </w:r>
      <w:r>
        <w:rPr>
          <w:rFonts w:hint="eastAsia" w:ascii="宋体" w:hAnsi="宋体" w:eastAsia="宋体" w:cs="宋体"/>
          <w:color w:val="auto"/>
          <w:spacing w:val="26"/>
          <w:sz w:val="24"/>
          <w:szCs w:val="24"/>
          <w:highlight w:val="none"/>
        </w:rPr>
        <w:t>列文件均为本协议不可分割的组成部分，互为补充和解释，</w:t>
      </w:r>
      <w:r>
        <w:rPr>
          <w:rFonts w:hint="eastAsia" w:ascii="宋体" w:hAnsi="宋体" w:eastAsia="宋体" w:cs="宋体"/>
          <w:color w:val="auto"/>
          <w:spacing w:val="25"/>
          <w:sz w:val="24"/>
          <w:szCs w:val="24"/>
          <w:highlight w:val="none"/>
        </w:rPr>
        <w:t>如有不清或相互矛</w:t>
      </w:r>
      <w:r>
        <w:rPr>
          <w:rFonts w:hint="eastAsia" w:ascii="宋体" w:hAnsi="宋体" w:eastAsia="宋体" w:cs="宋体"/>
          <w:color w:val="auto"/>
          <w:spacing w:val="19"/>
          <w:sz w:val="24"/>
          <w:szCs w:val="24"/>
          <w:highlight w:val="none"/>
        </w:rPr>
        <w:t>盾之处，以所列顺序在前的为准，但甲乙双方有特别约定的除外：</w:t>
      </w:r>
    </w:p>
    <w:p w14:paraId="7AE8BB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1.1 项目采购文件和中标通知书</w:t>
      </w:r>
    </w:p>
    <w:p w14:paraId="1F00B8A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1.2 本协议书</w:t>
      </w:r>
    </w:p>
    <w:p w14:paraId="4B7A26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1.3  政府购买残疾人服务项目任务书(服务项目任务书格式由招标方根据服务项目及相关标准和规范自行制定，并明确协议双方各自的权利和义务，以及考核、验收 等事项，作为合同附件。)</w:t>
      </w:r>
    </w:p>
    <w:p w14:paraId="2C53A9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 项目主要要求</w:t>
      </w:r>
    </w:p>
    <w:p w14:paraId="6D7918B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2.1  本协议书中项目主要要求包括：</w:t>
      </w:r>
    </w:p>
    <w:p w14:paraId="11DDD2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 w:val="0"/>
          <w:bCs w:val="0"/>
          <w:color w:val="auto"/>
          <w:spacing w:val="11"/>
          <w:sz w:val="24"/>
          <w:szCs w:val="24"/>
          <w:highlight w:val="none"/>
          <w:lang w:val="en-US" w:eastAsia="zh-CN"/>
        </w:rPr>
      </w:pPr>
      <w:r>
        <w:rPr>
          <w:rFonts w:hint="eastAsia" w:ascii="宋体" w:hAnsi="宋体" w:eastAsia="宋体" w:cs="宋体"/>
          <w:color w:val="auto"/>
          <w:sz w:val="24"/>
          <w:szCs w:val="24"/>
          <w:highlight w:val="none"/>
          <w:lang w:val="en-US" w:eastAsia="zh-CN"/>
        </w:rPr>
        <w:t>1、服务内容：依据《就业年龄段智力、精神及重度肢体残疾人托养服务规范》（GB/T37516—2019）要求，采用 24 小时寄宿制集中居住和照料模式，为日常饮食起居需要专人护理而家 庭护理有困难的智力、精神和重度肢体及多重残疾人提供专业化长期生活照料和日常护理等服务。</w:t>
      </w:r>
    </w:p>
    <w:p w14:paraId="264DBED0">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pacing w:val="11"/>
          <w:sz w:val="24"/>
          <w:szCs w:val="24"/>
          <w:highlight w:val="none"/>
          <w:lang w:val="en-US" w:eastAsia="zh-CN"/>
        </w:rPr>
        <w:t>2、</w:t>
      </w:r>
      <w:r>
        <w:rPr>
          <w:rFonts w:hint="eastAsia" w:ascii="宋体" w:hAnsi="宋体" w:eastAsia="宋体" w:cs="宋体"/>
          <w:color w:val="auto"/>
          <w:sz w:val="24"/>
          <w:szCs w:val="24"/>
          <w:highlight w:val="none"/>
          <w:lang w:val="en-US" w:eastAsia="zh-CN"/>
        </w:rPr>
        <w:t>服务对象：申请补助对象应同时符合以下条件：</w:t>
      </w:r>
    </w:p>
    <w:p w14:paraId="4AFE7AC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（一）16-59(＜60)周岁的智力残疾人、病情稳定的精神残疾人和重度肢体残疾人以及同时存在智力或精神残疾的多重残疾人</w:t>
      </w:r>
    </w:p>
    <w:p w14:paraId="2C499C1A">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本人和家庭有托养服务需求，自愿接受托养服务。纳入特困人员救助供养条件的残疾人不再作为托养服务对象。</w:t>
      </w:r>
    </w:p>
    <w:p w14:paraId="100A320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lang w:val="en-US" w:eastAsia="zh-CN"/>
        </w:rPr>
        <w:t>2.2</w:t>
      </w:r>
      <w:r>
        <w:rPr>
          <w:rFonts w:hint="eastAsia" w:ascii="宋体" w:hAnsi="宋体" w:eastAsia="宋体" w:cs="宋体"/>
          <w:color w:val="auto"/>
          <w:spacing w:val="-10"/>
          <w:sz w:val="24"/>
          <w:szCs w:val="24"/>
          <w:highlight w:val="none"/>
        </w:rPr>
        <w:t>技术要求</w:t>
      </w:r>
    </w:p>
    <w:p w14:paraId="15B8CDD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服务要求：采用 24 小时寄宿制集中居住和照料模式，为日常饮食起居需要专人护理而家 庭护理有困难的智力、精神和重度肢体及多重残疾人提供专业化长期生活照料和日常护理等服务。</w:t>
      </w:r>
    </w:p>
    <w:p w14:paraId="7B281D4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计算残疾人集中托养和日间照料服务补助资金时，每月托养20 天（含 20 天）以上的按 1 个月补助，10 天（含 10 天）以上按 80%补助，10 天以下不予补助。残疾人托养服务机构撤销或托养服务对象退出的，自撤销和退出当月起停拨托养补助资金。</w:t>
      </w:r>
    </w:p>
    <w:p w14:paraId="35FDE13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每个服务周期最长为一年度，满一年后如有托养需求应重新申请，同等条件下未享受过政府购买托养服务的残疾人优先办理。同一年度内，集中托养、日间照料、居家安养补助不得重复享受。</w:t>
      </w:r>
    </w:p>
    <w:p w14:paraId="3FCA567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pacing w:val="-10"/>
          <w:sz w:val="24"/>
          <w:szCs w:val="24"/>
          <w:highlight w:val="none"/>
          <w:lang w:val="en-US" w:eastAsia="en-US"/>
        </w:rPr>
      </w:pPr>
      <w:r>
        <w:rPr>
          <w:rFonts w:hint="eastAsia" w:ascii="宋体" w:hAnsi="宋体" w:eastAsia="宋体" w:cs="宋体"/>
          <w:snapToGrid w:val="0"/>
          <w:color w:val="auto"/>
          <w:spacing w:val="-10"/>
          <w:kern w:val="0"/>
          <w:sz w:val="24"/>
          <w:szCs w:val="24"/>
          <w:highlight w:val="none"/>
          <w:lang w:val="en-US" w:eastAsia="en-US" w:bidi="ar-SA"/>
        </w:rPr>
        <w:t xml:space="preserve">    </w:t>
      </w:r>
      <w:r>
        <w:rPr>
          <w:rFonts w:hint="eastAsia" w:ascii="宋体" w:hAnsi="宋体" w:eastAsia="宋体" w:cs="宋体"/>
          <w:color w:val="auto"/>
          <w:spacing w:val="-10"/>
          <w:sz w:val="24"/>
          <w:szCs w:val="24"/>
          <w:highlight w:val="none"/>
          <w:lang w:val="en-US" w:eastAsia="en-US"/>
        </w:rPr>
        <w:t xml:space="preserve">  </w:t>
      </w:r>
      <w:r>
        <w:rPr>
          <w:rFonts w:hint="eastAsia" w:ascii="宋体" w:hAnsi="宋体" w:eastAsia="宋体" w:cs="宋体"/>
          <w:color w:val="auto"/>
          <w:spacing w:val="-10"/>
          <w:sz w:val="24"/>
          <w:szCs w:val="24"/>
          <w:highlight w:val="none"/>
          <w:lang w:val="en-US" w:eastAsia="zh-CN"/>
        </w:rPr>
        <w:t>2.3</w:t>
      </w:r>
      <w:r>
        <w:rPr>
          <w:rFonts w:hint="eastAsia" w:ascii="宋体" w:hAnsi="宋体" w:eastAsia="宋体" w:cs="宋体"/>
          <w:color w:val="auto"/>
          <w:spacing w:val="-10"/>
          <w:sz w:val="24"/>
          <w:szCs w:val="24"/>
          <w:highlight w:val="none"/>
          <w:lang w:val="en-US" w:eastAsia="en-US"/>
        </w:rPr>
        <w:t xml:space="preserve">服务要求 </w:t>
      </w:r>
    </w:p>
    <w:p w14:paraId="42DAB00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服务要求：依据《就业年龄段智力、精神及重度肢体残疾人托养服务规范》（GB/T37516—2019）要求，采用 24 小时寄宿制集中居住和照料模式，为日常饮食起居需要专人护理而家庭护理有困难的智力、精神和重度肢体及多重残疾人提供专业化长期生活照料和日常护理等服务。</w:t>
      </w:r>
    </w:p>
    <w:p w14:paraId="1E7B12F1">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服务时间要求：计算残疾人集中托养和日间照料服务补助资金时，每月托养20 天（含 20 天）以上的按 1 个月补助，10 天（含 10 天）以上按 80%补助，10 天以下不予补助。残疾人托养服务机构撤销或托养服务对象退出的，自撤销和退出当月起停拨托养补助资金。。</w:t>
      </w:r>
    </w:p>
    <w:p w14:paraId="008C66B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补助标准：对符合寄宿制集中托养服务条件并接受服务的残疾人采取政府购买服务的形式，每服务 3 个月为 1 人次，每人次购买标准 6000 元。个别服务对象确需长期服务的，按具体服务的时间确定人次。</w:t>
      </w:r>
    </w:p>
    <w:p w14:paraId="3CCD2A4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color w:val="auto"/>
          <w:sz w:val="24"/>
          <w:szCs w:val="24"/>
          <w:highlight w:val="none"/>
          <w:lang w:val="en-US" w:eastAsia="zh-CN"/>
        </w:rPr>
        <w:t>每个服务周期最长为一年度，满一年后如有托养需求应重新申请，同等条件下未享受过政府购买托养服务的残疾人优先办理。同一年度内，集中托养、日间照料、居家安养补助不得重复享受。</w:t>
      </w:r>
      <w:r>
        <w:rPr>
          <w:rFonts w:hint="eastAsia" w:ascii="宋体" w:hAnsi="宋体" w:eastAsia="宋体" w:cs="宋体"/>
          <w:color w:val="auto"/>
          <w:spacing w:val="-10"/>
          <w:sz w:val="24"/>
          <w:szCs w:val="24"/>
          <w:highlight w:val="none"/>
          <w:lang w:val="en-US" w:eastAsia="en-US"/>
        </w:rPr>
        <w:t xml:space="preserve">  </w:t>
      </w:r>
      <w:r>
        <w:rPr>
          <w:rFonts w:hint="eastAsia" w:ascii="宋体" w:hAnsi="宋体" w:eastAsia="宋体" w:cs="宋体"/>
          <w:snapToGrid w:val="0"/>
          <w:color w:val="auto"/>
          <w:spacing w:val="-10"/>
          <w:kern w:val="0"/>
          <w:sz w:val="24"/>
          <w:szCs w:val="24"/>
          <w:highlight w:val="none"/>
          <w:lang w:val="en-US" w:eastAsia="en-US" w:bidi="ar-SA"/>
        </w:rPr>
        <w:t xml:space="preserve">               </w:t>
      </w:r>
    </w:p>
    <w:p w14:paraId="4025754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3. 项目服务单价</w:t>
      </w:r>
    </w:p>
    <w:p w14:paraId="3A18EE1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本协议书中的</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zh-CN" w:bidi="ar-SA"/>
        </w:rPr>
        <w:t>项目服务单价为</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zh-CN" w:bidi="ar-SA"/>
        </w:rPr>
        <w:t>元/人，服务人次为</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u w:val="none"/>
          <w:lang w:val="en-US" w:eastAsia="zh-CN" w:bidi="ar-SA"/>
        </w:rPr>
        <w:t>人次，</w:t>
      </w:r>
      <w:r>
        <w:rPr>
          <w:rFonts w:hint="eastAsia" w:ascii="宋体" w:hAnsi="宋体" w:eastAsia="宋体" w:cs="宋体"/>
          <w:snapToGrid w:val="0"/>
          <w:color w:val="auto"/>
          <w:spacing w:val="-10"/>
          <w:kern w:val="0"/>
          <w:sz w:val="24"/>
          <w:szCs w:val="24"/>
          <w:highlight w:val="none"/>
          <w:lang w:val="en-US" w:eastAsia="zh-CN" w:bidi="ar-SA"/>
        </w:rPr>
        <w:t>大写金额为</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zh-CN" w:bidi="ar-SA"/>
        </w:rPr>
        <w:t>整。</w:t>
      </w:r>
    </w:p>
    <w:p w14:paraId="0785A5D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 协议术语定义</w:t>
      </w:r>
    </w:p>
    <w:p w14:paraId="00A88AE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除非另有特别的解释或说明，在本协议中及与协议相关的，甲乙双方另行签署的其他文件(包括但不限于本协议的附件)中，下述词语均按照如下定义进行解释：</w:t>
      </w:r>
    </w:p>
    <w:p w14:paraId="1F66A8B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4.1  “甲方”系指项目采购方；</w:t>
      </w:r>
    </w:p>
    <w:p w14:paraId="3CD725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4.2  “乙方”系指为承接甲方服务项目的社会服务机构，即项目承接方；</w:t>
      </w:r>
    </w:p>
    <w:p w14:paraId="5A1633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4.3  “协议文件”系指甲乙双方签署的，协议中载明的甲乙双方达成的全部约定，包括协议的所有附件、附录和构成协议的所有文件；</w:t>
      </w:r>
    </w:p>
    <w:p w14:paraId="7CD53A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4.4  “服务”系指乙方根据协议文件规定须向甲方提供的全部助残服务；</w:t>
      </w:r>
    </w:p>
    <w:p w14:paraId="6C1205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4.5  “项目指标”是指包括服务人数、服务次数、受益人次等在内的所有可量化的项目服务类指标。</w:t>
      </w:r>
    </w:p>
    <w:p w14:paraId="1DCEF5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 项目实施期限：/</w:t>
      </w:r>
    </w:p>
    <w:p w14:paraId="29145DB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 项目服务期限：</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zh-CN" w:bidi="ar-SA"/>
        </w:rPr>
        <w:t>。</w:t>
      </w:r>
    </w:p>
    <w:p w14:paraId="5B85BC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 财务管理</w:t>
      </w:r>
    </w:p>
    <w:p w14:paraId="7FFF298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7.1  项目资金必须专款专用于所承接项目。乙方不得用于实施项目以外的任何内容；</w:t>
      </w:r>
    </w:p>
    <w:p w14:paraId="6D4972F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7.2  项目税费(如有)由乙方负担；</w:t>
      </w:r>
    </w:p>
    <w:p w14:paraId="4B87564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snapToGrid w:val="0"/>
          <w:color w:val="auto"/>
          <w:spacing w:val="-10"/>
          <w:kern w:val="0"/>
          <w:sz w:val="24"/>
          <w:szCs w:val="24"/>
          <w:highlight w:val="none"/>
          <w:lang w:val="en-US" w:eastAsia="zh-CN" w:bidi="ar-SA"/>
        </w:rPr>
        <w:t>7.3 项目支付方式：</w:t>
      </w:r>
      <w:r>
        <w:rPr>
          <w:rFonts w:hint="eastAsia" w:ascii="宋体" w:hAnsi="宋体" w:eastAsia="宋体" w:cs="宋体"/>
          <w:snapToGrid w:val="0"/>
          <w:color w:val="auto"/>
          <w:spacing w:val="-10"/>
          <w:kern w:val="0"/>
          <w:sz w:val="24"/>
          <w:szCs w:val="24"/>
          <w:highlight w:val="none"/>
          <w:u w:val="single"/>
          <w:lang w:val="en-US" w:eastAsia="zh-CN" w:bidi="ar-SA"/>
        </w:rPr>
        <w:t>分期支付，</w:t>
      </w:r>
      <w:r>
        <w:rPr>
          <w:rFonts w:hint="eastAsia" w:ascii="宋体" w:hAnsi="宋体" w:eastAsia="宋体" w:cs="宋体"/>
          <w:color w:val="auto"/>
          <w:sz w:val="24"/>
          <w:szCs w:val="24"/>
          <w:highlight w:val="none"/>
          <w:u w:val="single"/>
          <w:lang w:val="en-US" w:eastAsia="zh-CN"/>
        </w:rPr>
        <w:t>合同签订后，根据实际服务人数，甲方根据进度进行支付相关费用。</w:t>
      </w:r>
    </w:p>
    <w:p w14:paraId="24AEE4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注：1、本项目具体结算金额根据实际服务对象人数乘以项目服务单价。</w:t>
      </w:r>
    </w:p>
    <w:p w14:paraId="08CC8FD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2、中标方投标报价已包含2025年5月1日至本次合同签订之日期间的服务费用，该费用根据招标文件规定的补助标准由建设单位支付给相关单位。</w:t>
      </w:r>
    </w:p>
    <w:p w14:paraId="776555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w:t>
      </w:r>
      <w:r>
        <w:rPr>
          <w:rFonts w:hint="eastAsia" w:ascii="宋体" w:hAnsi="宋体" w:eastAsia="宋体" w:cs="宋体"/>
          <w:snapToGrid w:val="0"/>
          <w:color w:val="auto"/>
          <w:spacing w:val="-10"/>
          <w:kern w:val="0"/>
          <w:sz w:val="24"/>
          <w:szCs w:val="24"/>
          <w:highlight w:val="none"/>
          <w:lang w:val="en-US" w:eastAsia="zh-CN" w:bidi="ar-SA"/>
        </w:rPr>
        <w:t>1</w:t>
      </w:r>
      <w:r>
        <w:rPr>
          <w:rFonts w:hint="eastAsia" w:ascii="宋体" w:hAnsi="宋体" w:eastAsia="宋体" w:cs="宋体"/>
          <w:snapToGrid w:val="0"/>
          <w:color w:val="auto"/>
          <w:spacing w:val="-10"/>
          <w:kern w:val="0"/>
          <w:sz w:val="24"/>
          <w:szCs w:val="24"/>
          <w:highlight w:val="none"/>
          <w:lang w:val="en-US" w:eastAsia="en-US" w:bidi="ar-SA"/>
        </w:rPr>
        <w:t xml:space="preserve">)付款账户：乙方开户银行名称、户名和账号为： </w:t>
      </w:r>
    </w:p>
    <w:p w14:paraId="24E163D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账户名称：</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7A4682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开户银行：</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FC978D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开户账号：</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240C8E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.4  乙方申请项目经费前，应向甲方提交项目工作(月或季)报、项目财务月报或季度报表。</w:t>
      </w:r>
    </w:p>
    <w:p w14:paraId="30C64F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.5  乙方应在甲方支付项目款前</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个工作日内向甲方提供正规发票；</w:t>
      </w:r>
    </w:p>
    <w:p w14:paraId="2DBA8F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.6  甲方和乙方因本协议发生的一切费用均以人民币结算及支付。</w:t>
      </w:r>
    </w:p>
    <w:p w14:paraId="2E5A4D2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8</w:t>
      </w:r>
      <w:r>
        <w:rPr>
          <w:rFonts w:hint="eastAsia" w:ascii="宋体" w:hAnsi="宋体" w:eastAsia="宋体" w:cs="宋体"/>
          <w:snapToGrid w:val="0"/>
          <w:color w:val="auto"/>
          <w:spacing w:val="-10"/>
          <w:kern w:val="0"/>
          <w:sz w:val="24"/>
          <w:szCs w:val="24"/>
          <w:highlight w:val="none"/>
          <w:lang w:val="en-US" w:eastAsia="en-US" w:bidi="ar-SA"/>
        </w:rPr>
        <w:t>. 特别承诺</w:t>
      </w:r>
    </w:p>
    <w:p w14:paraId="2F72C8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乙方应保证无任何第三方就乙方向甲方提供的服务主张任何权利。如果任何第三 方就乙方向甲方提供的服务主张任何权利，乙方须与第三方交涉并承担由此而产生的一切法律责任和费用，并赔偿因此给甲方造成的一切损失，以及甲方为反驳第三方的主张、向乙方主张权利所支付的各项费用，包括但不限于调查费、律师费、诉讼费等。</w:t>
      </w:r>
    </w:p>
    <w:p w14:paraId="22DA2D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 服务延期与协议变更</w:t>
      </w:r>
    </w:p>
    <w:p w14:paraId="5AF1E5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9.1  乙方应按照协议规定的时间、地点、服务内容、项目指标完成项目全部服务内容；</w:t>
      </w:r>
    </w:p>
    <w:p w14:paraId="151586B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9.2  在履行协议过程中，如乙方遇到不能按时提供项目服务的事由，应及时以书面形式向甲方提出申请，说明具体变更理由及延长期限方案。甲方在收到乙方申请后</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可以酌情进行协议变更。</w:t>
      </w:r>
    </w:p>
    <w:p w14:paraId="00103A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9.3  项目服务期内，经甲方同意，双方可就以下项目内容进行变更：</w:t>
      </w:r>
    </w:p>
    <w:p w14:paraId="601B5D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(1)服务人数、服务次数；</w:t>
      </w:r>
    </w:p>
    <w:p w14:paraId="182FC2D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(2)项目经费；</w:t>
      </w:r>
    </w:p>
    <w:p w14:paraId="5E5260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(3)项目进度；</w:t>
      </w:r>
    </w:p>
    <w:p w14:paraId="07219EE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(4)终止期限。</w:t>
      </w:r>
    </w:p>
    <w:p w14:paraId="764E60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9.4  上述变更不得改变项目性质、服务内容和服务方式。其中服务人次的调整不得超过原项目指标的10%;</w:t>
      </w:r>
    </w:p>
    <w:p w14:paraId="50E46C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9.5  以上延期与变更，须经甲乙双方书面协议并告知项目评估第三方后生效。</w:t>
      </w:r>
    </w:p>
    <w:p w14:paraId="1D533B5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 协议无过错解除或提前终止</w:t>
      </w:r>
    </w:p>
    <w:p w14:paraId="705A91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10.1  经甲方核实有下列情形之一的，本协议解除；</w:t>
      </w:r>
    </w:p>
    <w:p w14:paraId="1A9D8F1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(1)因第三方原因造成本协议无法履行的；</w:t>
      </w:r>
    </w:p>
    <w:p w14:paraId="1848DB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(2)发生任一不可抗力事项的。</w:t>
      </w:r>
    </w:p>
    <w:p w14:paraId="154621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color w:val="auto"/>
          <w:highlight w:val="none"/>
        </w:rPr>
      </w:pPr>
      <w:r>
        <w:rPr>
          <w:rFonts w:hint="eastAsia" w:ascii="宋体" w:hAnsi="宋体" w:eastAsia="宋体" w:cs="宋体"/>
          <w:snapToGrid w:val="0"/>
          <w:color w:val="auto"/>
          <w:spacing w:val="-10"/>
          <w:kern w:val="0"/>
          <w:sz w:val="24"/>
          <w:szCs w:val="24"/>
          <w:highlight w:val="none"/>
          <w:lang w:val="en-US" w:eastAsia="en-US" w:bidi="ar-SA"/>
        </w:rPr>
        <w:t>10.2   乙方因自身原因申请注销登记或者被撤销登记的，本协议提前终止。</w:t>
      </w:r>
    </w:p>
    <w:p w14:paraId="3CFD89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10.3  以上原因造成本协议的解除或终止，需乙方及时书面说明，自甲方发出书 面通知到达乙方时生效。</w:t>
      </w:r>
    </w:p>
    <w:p w14:paraId="2EC4FB5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10.4  本协议解除或提前终止后，根据协议履行情况，甲方有权要求乙方采取补救措施，进行第三方评估，并适当支付已履行部分项目经费。</w:t>
      </w:r>
    </w:p>
    <w:p w14:paraId="158312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11. 协议解除或提前终止后的自救措施</w:t>
      </w:r>
    </w:p>
    <w:p w14:paraId="497E3A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本协议解除或终止后，甲方有权选择其他有能力的项目承接方重新作为协议乙方，另行签订协议书，提供同类或类似服务。                                 </w:t>
      </w:r>
    </w:p>
    <w:p w14:paraId="6858AF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 不可抗力                                                           </w:t>
      </w:r>
    </w:p>
    <w:p w14:paraId="1768146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12.1  本协议所称不可抗力是指不能预见、不能避免并不能克服的客观情况，包括但不限于战争、严重火灾、水灾、台风和地震以及其他双方书面同意属于不可抗力的事故；因为不可抗力导致本协议部分或全部不能履行的，可以部分或全部解除本协议，或者根据不可抗力的影响，甲乙双方协商确定适当延长履行期限，或采取双方商定的其他补救措施；                                                  </w:t>
      </w:r>
    </w:p>
    <w:p w14:paraId="52978DB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12.2  受不可抗力的影响而不能履行的一方应在不可抗力发生后第一时间以书面形式通知另一方，并在不可抗力结束后十个工作日，将有关部门出具的证明义件送达给另一方；</w:t>
      </w:r>
    </w:p>
    <w:p w14:paraId="3428A6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12.3  因为不可抗力不能履行本协议的，根据不可抗力的影响，可以部分或全部免除履约方的责任，法律另有规定的除外。 一方迟延履行后发生不可抗力的，不能</w:t>
      </w:r>
      <w:r>
        <w:rPr>
          <w:rFonts w:hint="eastAsia" w:ascii="宋体" w:hAnsi="宋体" w:eastAsia="宋体" w:cs="宋体"/>
          <w:snapToGrid w:val="0"/>
          <w:color w:val="auto"/>
          <w:spacing w:val="-10"/>
          <w:kern w:val="0"/>
          <w:sz w:val="24"/>
          <w:szCs w:val="24"/>
          <w:highlight w:val="none"/>
          <w:lang w:val="en-US" w:eastAsia="zh-CN" w:bidi="ar-SA"/>
        </w:rPr>
        <w:t>免</w:t>
      </w:r>
      <w:r>
        <w:rPr>
          <w:rFonts w:hint="eastAsia" w:ascii="宋体" w:hAnsi="宋体" w:eastAsia="宋体" w:cs="宋体"/>
          <w:snapToGrid w:val="0"/>
          <w:color w:val="auto"/>
          <w:spacing w:val="-10"/>
          <w:kern w:val="0"/>
          <w:sz w:val="24"/>
          <w:szCs w:val="24"/>
          <w:highlight w:val="none"/>
          <w:lang w:val="en-US" w:eastAsia="en-US" w:bidi="ar-SA"/>
        </w:rPr>
        <w:t xml:space="preserve">除责任。                                                        </w:t>
      </w:r>
    </w:p>
    <w:p w14:paraId="4C96D1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 通知</w:t>
      </w:r>
    </w:p>
    <w:p w14:paraId="697EB09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 13.1</w:t>
      </w:r>
      <w:r>
        <w:rPr>
          <w:rFonts w:hint="eastAsia" w:ascii="宋体" w:hAnsi="宋体" w:eastAsia="宋体" w:cs="宋体"/>
          <w:snapToGrid w:val="0"/>
          <w:color w:val="auto"/>
          <w:spacing w:val="-10"/>
          <w:kern w:val="0"/>
          <w:sz w:val="24"/>
          <w:szCs w:val="24"/>
          <w:highlight w:val="none"/>
          <w:lang w:val="en-US" w:eastAsia="zh-CN" w:bidi="ar-SA"/>
        </w:rPr>
        <w:t>本协议任何一方给另一方的通知、回复、确认等，都应以书面的形式通过</w:t>
      </w:r>
      <w:r>
        <w:rPr>
          <w:rFonts w:hint="eastAsia" w:ascii="宋体" w:hAnsi="宋体" w:eastAsia="宋体" w:cs="宋体"/>
          <w:snapToGrid w:val="0"/>
          <w:color w:val="auto"/>
          <w:spacing w:val="-10"/>
          <w:kern w:val="0"/>
          <w:sz w:val="24"/>
          <w:szCs w:val="24"/>
          <w:highlight w:val="none"/>
          <w:lang w:val="en-US" w:eastAsia="en-US" w:bidi="ar-SA"/>
        </w:rPr>
        <w:t>专人送递、传真、电子邮件或特快专递方式送达，双方的收件地址和收件人以本协议文件中所载明的相关信息为准。如果持特快专递送达通知、回复、确认等；收件日期即为送达日期；</w:t>
      </w:r>
    </w:p>
    <w:p w14:paraId="7A325FD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13.2  如果一方的收件地址、收件人等通讯信息发生变更，应在变更发生后</w:t>
      </w:r>
      <w:r>
        <w:rPr>
          <w:rFonts w:hint="eastAsia" w:ascii="宋体" w:hAnsi="宋体" w:eastAsia="宋体" w:cs="宋体"/>
          <w:snapToGrid w:val="0"/>
          <w:color w:val="auto"/>
          <w:spacing w:val="-10"/>
          <w:kern w:val="0"/>
          <w:sz w:val="24"/>
          <w:szCs w:val="24"/>
          <w:highlight w:val="none"/>
          <w:lang w:val="en-US" w:eastAsia="zh-CN" w:bidi="ar-SA"/>
        </w:rPr>
        <w:t>2个</w:t>
      </w:r>
      <w:r>
        <w:rPr>
          <w:rFonts w:hint="eastAsia" w:ascii="宋体" w:hAnsi="宋体" w:eastAsia="宋体" w:cs="宋体"/>
          <w:snapToGrid w:val="0"/>
          <w:color w:val="auto"/>
          <w:spacing w:val="-10"/>
          <w:kern w:val="0"/>
          <w:sz w:val="24"/>
          <w:szCs w:val="24"/>
          <w:highlight w:val="none"/>
          <w:lang w:val="en-US" w:eastAsia="en-US" w:bidi="ar-SA"/>
        </w:rPr>
        <w:t xml:space="preserve">工作日内书面通知对方。通讯信息发生变更的一方不履行或不及时履行通知义务的自行承担由此引发的一切法律后果。                              </w:t>
      </w:r>
    </w:p>
    <w:p w14:paraId="70DA2D3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14  违约情形</w:t>
      </w:r>
    </w:p>
    <w:p w14:paraId="1B0CAAB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  因乙方自身原因不能履行本协议的；</w:t>
      </w:r>
    </w:p>
    <w:p w14:paraId="1529BD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14.2  未按照项目预算要求使用项目经费的；</w:t>
      </w:r>
    </w:p>
    <w:p w14:paraId="7161F1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14.3  未按照本协议文件要求及时进行档案管理的；</w:t>
      </w:r>
    </w:p>
    <w:p w14:paraId="7E5F51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14.4  乙方非因不可抗力擅自拖延项目期限的；</w:t>
      </w:r>
    </w:p>
    <w:p w14:paraId="15D9304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14.5  乙方擅自变更服务内容、降低服务质量、减少服务数量的；</w:t>
      </w:r>
    </w:p>
    <w:p w14:paraId="69699AC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14.6  未按照本协议要求，公开透明公示项目执行情况的；</w:t>
      </w:r>
    </w:p>
    <w:p w14:paraId="46D752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14.7  项目进度严重滞后，中期评估未完成项目既定指标</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的 ；</w:t>
      </w:r>
    </w:p>
    <w:p w14:paraId="386BAE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14.8  中期评估乙方服务质量严重不符合甲方要求的；</w:t>
      </w:r>
    </w:p>
    <w:p w14:paraId="6E4B607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14.9  乙方中期评估合格或中期后抽查合格，但是项目服务截止期项目指标未达到既定指标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 xml:space="preserve"> 的 ；</w:t>
      </w:r>
    </w:p>
    <w:p w14:paraId="41893B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14.10  经第三方评估，乙方实施项目过程中存在其他违约情形的。</w:t>
      </w:r>
    </w:p>
    <w:p w14:paraId="353834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 违纪情形</w:t>
      </w:r>
    </w:p>
    <w:p w14:paraId="4111876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以下情形之一构成乙方违纪：</w:t>
      </w:r>
      <w:bookmarkStart w:id="0" w:name="_GoBack"/>
      <w:bookmarkEnd w:id="0"/>
    </w:p>
    <w:p w14:paraId="175E710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15.1  项目实施期间，因乙方责任发生重大安全事故的；</w:t>
      </w:r>
    </w:p>
    <w:p w14:paraId="35C57BD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15.2  项目实施期间，乙方发生侵犯服务对象合法权益事件，社会影响极其恶 劣的；</w:t>
      </w:r>
    </w:p>
    <w:p w14:paraId="73A99A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15.3  乙方瞒报、虚报项目工作，拒不配合第三方监督评估的；</w:t>
      </w:r>
    </w:p>
    <w:p w14:paraId="5C2D8FF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15.4  乙方项目预算经费与项目决算经费相差</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以上的；</w:t>
      </w:r>
    </w:p>
    <w:p w14:paraId="10DB45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15.5  经第三方评估，乙方实施项目过程中存在其他违纪情形的。</w:t>
      </w:r>
    </w:p>
    <w:p w14:paraId="64744A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 违约违纪责任</w:t>
      </w:r>
    </w:p>
    <w:p w14:paraId="62ACEC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16.1  乙方违约违纪的，甲方有权通知乙方即时终止项目活动，并解除本协议。 已支付中期项目经费的，予以追回；末期评估不合格的，甲方有权追回已支付的全部  项目经费，并不再支付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尾款；</w:t>
      </w:r>
    </w:p>
    <w:p w14:paraId="50773DB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16.2  乙方中期评估合格或中期后抽查合格，末期评估未完成项目指标的，甲方 有权不再支付余下项目经费；经查实，因乙方自身原因造成项目中期后进度严重滞后 的，乙方应按照16.1的约定承担违约责任；</w:t>
      </w:r>
    </w:p>
    <w:p w14:paraId="4D3947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16.3  乙方项目实施过程中出现违规、违纪，项目评估不合格的，甲方有权向社 会公布，并结合项目业绩进行下年度社会组织考评工作。</w:t>
      </w:r>
    </w:p>
    <w:p w14:paraId="7A290D6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 处罚</w:t>
      </w:r>
    </w:p>
    <w:p w14:paraId="675A81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17.1  乙方有下列情形之一的，列入不良行为记录名单，在项目期满后</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年内禁止参加政府采购活动；有违法所得的，并处没收违法所得；情节严重的，由登 记机关予以撤销登记；构成犯罪的，依法追究刑事责任：</w:t>
      </w:r>
    </w:p>
    <w:p w14:paraId="30D0140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(1)提供虚假材料谋取中标、成交的；</w:t>
      </w:r>
    </w:p>
    <w:p w14:paraId="3910DDF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(2)采取不正当手段诋毁、排挤其他供应商的；</w:t>
      </w:r>
    </w:p>
    <w:p w14:paraId="566A34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(3)与甲方、其他供应方或者采购代理机构恶意串通的；</w:t>
      </w:r>
    </w:p>
    <w:p w14:paraId="7B1B3A8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(4)向甲方、采购代理机构行贿或者提供其他不正当利益的；</w:t>
      </w:r>
    </w:p>
    <w:p w14:paraId="4AD0604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(5)在招标采购过程中与甲方进行协商谈判的；</w:t>
      </w:r>
    </w:p>
    <w:p w14:paraId="1D6EF7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(6)拒绝有关部门监督检查或者提供虚假情况的。</w:t>
      </w:r>
    </w:p>
    <w:p w14:paraId="7B6B85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17.2   乙方有前款第(1)至(5)项情形之一 的，中标、成交无效。</w:t>
      </w:r>
    </w:p>
    <w:p w14:paraId="59E3C50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18. 争议的解决</w:t>
      </w:r>
    </w:p>
    <w:p w14:paraId="1348A81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甲方与乙方之间凡因本协议引起的或与本协议有关的一切争议，双方应协商解决； 协商不成的，任何一方均可向甲方住所地人民法院提出诉讼。</w:t>
      </w:r>
    </w:p>
    <w:p w14:paraId="207C83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 协议文件的修改和解释</w:t>
      </w:r>
    </w:p>
    <w:p w14:paraId="2A2AB9A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19.1   对协议文件的任何变更，均须由甲方与乙方签署书面的协议修改书后方可生效；</w:t>
      </w:r>
    </w:p>
    <w:p w14:paraId="597002E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19.2   协议文件的最终解释权归甲方所有。</w:t>
      </w:r>
    </w:p>
    <w:p w14:paraId="2E4BF00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 生效及其他</w:t>
      </w:r>
    </w:p>
    <w:p w14:paraId="6329DC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20.1   本协议经双方加盖公章后生效，协议执行完毕后自动终止；</w:t>
      </w:r>
    </w:p>
    <w:p w14:paraId="2C9CC10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20.2  本协议一式</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份，以</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书写，双方各执</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 ；</w:t>
      </w:r>
    </w:p>
    <w:p w14:paraId="18A3D2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20.3   如需修改或补充本协议内容，经协商，双方应签署书面修改或补充协议， 并将其作为本协议的组成部分；</w:t>
      </w:r>
    </w:p>
    <w:p w14:paraId="01E99D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20.4   本合同未尽事宜，参照《政府采购法》和《政府采购法实施条例》相关规定执行。</w:t>
      </w:r>
    </w:p>
    <w:p w14:paraId="1E8761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E18B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1B68CFC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0DDA0EF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tbl>
      <w:tblPr>
        <w:tblStyle w:val="5"/>
        <w:tblW w:w="7659" w:type="dxa"/>
        <w:tblInd w:w="35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15"/>
        <w:gridCol w:w="3844"/>
      </w:tblGrid>
      <w:tr w14:paraId="164EBC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53" w:hRule="atLeast"/>
        </w:trPr>
        <w:tc>
          <w:tcPr>
            <w:tcW w:w="3815" w:type="dxa"/>
            <w:vAlign w:val="top"/>
          </w:tcPr>
          <w:p w14:paraId="3AA212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甲方：(公章)</w:t>
            </w:r>
          </w:p>
        </w:tc>
        <w:tc>
          <w:tcPr>
            <w:tcW w:w="3844" w:type="dxa"/>
            <w:vAlign w:val="top"/>
          </w:tcPr>
          <w:p w14:paraId="47C199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乙方：(公章)</w:t>
            </w:r>
          </w:p>
        </w:tc>
      </w:tr>
      <w:tr w14:paraId="59DEA8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33" w:hRule="atLeast"/>
        </w:trPr>
        <w:tc>
          <w:tcPr>
            <w:tcW w:w="3815" w:type="dxa"/>
            <w:vAlign w:val="top"/>
          </w:tcPr>
          <w:p w14:paraId="07AE3C2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20D2B14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5D6D44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c>
          <w:tcPr>
            <w:tcW w:w="3844" w:type="dxa"/>
            <w:vAlign w:val="top"/>
          </w:tcPr>
          <w:p w14:paraId="25FD4A5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0C75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1CE6012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r>
    </w:tbl>
    <w:p w14:paraId="6477A4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年    月    日</w:t>
      </w:r>
      <w:r>
        <w:rPr>
          <w:rFonts w:hint="eastAsia" w:ascii="宋体" w:hAnsi="宋体" w:eastAsia="宋体" w:cs="宋体"/>
          <w:snapToGrid w:val="0"/>
          <w:color w:val="auto"/>
          <w:spacing w:val="-10"/>
          <w:kern w:val="0"/>
          <w:sz w:val="24"/>
          <w:szCs w:val="24"/>
          <w:highlight w:val="non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年    月    日</w:t>
      </w:r>
    </w:p>
    <w:p w14:paraId="0FAB27B8">
      <w:pPr>
        <w:rPr>
          <w:color w:val="auto"/>
          <w:highlight w:val="none"/>
        </w:rPr>
      </w:pPr>
    </w:p>
    <w:p w14:paraId="588839C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9AB23C"/>
    <w:multiLevelType w:val="singleLevel"/>
    <w:tmpl w:val="C69AB23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931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2025-10-27T10:57:32Z</dcterms:created>
  <dc:creator>Administrator</dc:creator>
  <cp:lastModifiedBy>听闻</cp:lastModifiedBy>
  <dcterms:modified xsi:type="dcterms:W3CDTF">2025-10-27T11:00:21Z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eyJoZGlkIjoiMGY0Nzc1YWJjNWRiMGJlNWNmMzI0YjRmZjFhZmRjNDUiLCJ1c2VySWQiOiIzMzk1NTU1NjkifQ==</vt:lpwstr>
  </property>
  <property fmtid="{D5CDD505-2E9C-101B-9397-08002B2CF9AE}" pid="4" name="ICV">
    <vt:lpwstr>1CC1FFF85ADA412C90014C33F4004195_12</vt:lpwstr>
  </property>
</Properties>
</file>