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版本号：HYX-ZFCG-2025-00120251110001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周至县村“两委”和农村集体经济组织负责人离任经济责任审计项目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HYX-ZFCG-2025-001</w:t>
      </w:r>
      <w:r>
        <w:br/>
      </w:r>
      <w:r>
        <w:br/>
      </w:r>
      <w:r>
        <w:br/>
      </w:r>
    </w:p>
    <w:p>
      <w:pPr>
        <w:pStyle w:val="null3"/>
        <w:jc w:val="center"/>
        <w:outlineLvl w:val="2"/>
      </w:pPr>
      <w:r>
        <w:rPr>
          <w:rFonts w:ascii="仿宋_GB2312" w:hAnsi="仿宋_GB2312" w:cs="仿宋_GB2312" w:eastAsia="仿宋_GB2312"/>
          <w:sz w:val="28"/>
          <w:b/>
        </w:rPr>
        <w:t>西安市周至县农村产权流转交易服务中心</w:t>
      </w:r>
    </w:p>
    <w:p>
      <w:pPr>
        <w:pStyle w:val="null3"/>
        <w:jc w:val="center"/>
        <w:outlineLvl w:val="2"/>
      </w:pPr>
      <w:r>
        <w:rPr>
          <w:rFonts w:ascii="仿宋_GB2312" w:hAnsi="仿宋_GB2312" w:cs="仿宋_GB2312" w:eastAsia="仿宋_GB2312"/>
          <w:sz w:val="28"/>
          <w:b/>
        </w:rPr>
        <w:t>华优信项目管理有限公司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华优信项目管理有限公司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西安市周至县农村产权流转交易服务中心</w:t>
      </w:r>
      <w:r>
        <w:rPr>
          <w:rFonts w:ascii="仿宋_GB2312" w:hAnsi="仿宋_GB2312" w:cs="仿宋_GB2312" w:eastAsia="仿宋_GB2312"/>
        </w:rPr>
        <w:t>委托，拟对</w:t>
      </w:r>
      <w:r>
        <w:rPr>
          <w:rFonts w:ascii="仿宋_GB2312" w:hAnsi="仿宋_GB2312" w:cs="仿宋_GB2312" w:eastAsia="仿宋_GB2312"/>
        </w:rPr>
        <w:t>周至县村“两委”和农村集体经济组织负责人离任经济责任审计项目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HYX-ZFCG-2025-001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周至县村“两委”和农村集体经济组织负责人离任经济责任审计项目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周至县村“两委”和农村集体经济组织负责人离任经济责任审计项目，拟开展全县264个村“两委”和农村集体经济组织负责人离任经济责任审计工作。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采购包1（周至县村“两委”和农村集体经济组织负责人离任经济责任审计项目）：属于专门面向中小企业采购。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其授权委托书：法定代表人参加磋商的，须提供本人身份证复印件（附在资格证明文件中）；法定代表人授权他人参加磋商的，须提供法定代表人授权委托书。磋商文件中凡是需要法定代表人盖章之处，非法人单位的负责人均参照执行。 法人的分支机构参与投标时，除提供《法定代表人授权委托书》外，还须同时提供法人给分支机构出具的授权书。</w:t>
      </w:r>
    </w:p>
    <w:p>
      <w:pPr>
        <w:pStyle w:val="null3"/>
      </w:pPr>
      <w:r>
        <w:rPr>
          <w:rFonts w:ascii="仿宋_GB2312" w:hAnsi="仿宋_GB2312" w:cs="仿宋_GB2312" w:eastAsia="仿宋_GB2312"/>
        </w:rPr>
        <w:t>2、信用记录：供应商不得为“信用中国”网站（www.creditchina.gov.cn）中列入失信被执行人和重大税收违法失信主体，不得为中国政府采购网（www.ccgp.gov.cn）政府采购严重违法失信行为记录名单中被财政部门禁止参加政府采购活动的单位。</w:t>
      </w:r>
    </w:p>
    <w:p>
      <w:pPr>
        <w:pStyle w:val="null3"/>
      </w:pPr>
      <w:r>
        <w:rPr>
          <w:rFonts w:ascii="仿宋_GB2312" w:hAnsi="仿宋_GB2312" w:cs="仿宋_GB2312" w:eastAsia="仿宋_GB2312"/>
        </w:rPr>
        <w:t>3、资质：供应商须具备财政部门颁发的处于有效期内的会计师事务所执业证书。</w:t>
      </w:r>
    </w:p>
    <w:p>
      <w:pPr>
        <w:pStyle w:val="null3"/>
      </w:pPr>
      <w:r>
        <w:rPr>
          <w:rFonts w:ascii="仿宋_GB2312" w:hAnsi="仿宋_GB2312" w:cs="仿宋_GB2312" w:eastAsia="仿宋_GB2312"/>
        </w:rPr>
        <w:t>4、项目负责人：拟派项目负责人具有注册会计师证书。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西安市周至县农村产权流转交易服务中心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农商西街十号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029-87117838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华优信项目管理有限公司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陕西省西安市沣东新城三桥新街157号华润万誉中心九层0911-0914室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18292846350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采购包1：944,800.00元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代理服务费收费标准：采购代理服务费由成交供应商在领取中标（成交）通知书前向采购代理机构一次性支付，支付金额参照国家计委计价格【2002】1980号文按标准收取。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西安市周至县农村产权流转交易服务中心</w:t>
      </w:r>
      <w:r>
        <w:rPr>
          <w:rFonts w:ascii="仿宋_GB2312" w:hAnsi="仿宋_GB2312" w:cs="仿宋_GB2312" w:eastAsia="仿宋_GB2312"/>
        </w:rPr>
        <w:t>和</w:t>
      </w:r>
      <w:r>
        <w:rPr>
          <w:rFonts w:ascii="仿宋_GB2312" w:hAnsi="仿宋_GB2312" w:cs="仿宋_GB2312" w:eastAsia="仿宋_GB2312"/>
        </w:rPr>
        <w:t>华优信项目管理有限公司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西安市周至县农村产权流转交易服务中心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华优信项目管理有限公司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西安市周至县农村产权流转交易服务中心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华优信项目管理有限公司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符合《中华人民共和国国家审计准则》要求的《离任经济责任审计报告》，符合采购人要求。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华优信项目管理有限公司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华优信项目管理有限公司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华优信项目管理有限公司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联系电话：18292846350</w:t>
      </w:r>
    </w:p>
    <w:p>
      <w:pPr>
        <w:pStyle w:val="null3"/>
      </w:pPr>
      <w:r>
        <w:rPr>
          <w:rFonts w:ascii="仿宋_GB2312" w:hAnsi="仿宋_GB2312" w:cs="仿宋_GB2312" w:eastAsia="仿宋_GB2312"/>
        </w:rPr>
        <w:t>地址：陕西省西安市沣东新城三桥新街157号华润万誉中心九层0911-0914室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周至县村“两委”和农村集体经济组织负责人离任经济责任审计项目，拟开展全县264个村“两委”和农村集体经济组织负责人离任经济责任审计工作。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944,800.00</w:t>
      </w:r>
    </w:p>
    <w:p>
      <w:pPr>
        <w:pStyle w:val="null3"/>
      </w:pPr>
      <w:r>
        <w:rPr>
          <w:rFonts w:ascii="仿宋_GB2312" w:hAnsi="仿宋_GB2312" w:cs="仿宋_GB2312" w:eastAsia="仿宋_GB2312"/>
        </w:rPr>
        <w:t>采购包最高限价（元）: 944,800.00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周至县村“两委”和农村集体经济组织负责人离任经济责任审计项目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944,800.00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标的名称：周至县村“两委”和农村集体经济组织负责人离任经济责任审计项目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一、服务周期及其他要求：</w:t>
            </w:r>
          </w:p>
          <w:p>
            <w:pPr>
              <w:pStyle w:val="null3"/>
              <w:ind w:firstLine="200"/>
            </w:pPr>
            <w:r>
              <w:rPr>
                <w:rFonts w:ascii="仿宋_GB2312" w:hAnsi="仿宋_GB2312" w:cs="仿宋_GB2312" w:eastAsia="仿宋_GB2312"/>
              </w:rPr>
              <w:t xml:space="preserve">   (一）</w:t>
            </w:r>
            <w:r>
              <w:rPr>
                <w:rFonts w:ascii="仿宋_GB2312" w:hAnsi="仿宋_GB2312" w:cs="仿宋_GB2312" w:eastAsia="仿宋_GB2312"/>
              </w:rPr>
              <w:t>服务周期：自合同签订之日起</w:t>
            </w:r>
            <w:r>
              <w:rPr>
                <w:rFonts w:ascii="仿宋_GB2312" w:hAnsi="仿宋_GB2312" w:cs="仿宋_GB2312" w:eastAsia="仿宋_GB2312"/>
              </w:rPr>
              <w:t>60</w:t>
            </w:r>
            <w:r>
              <w:rPr>
                <w:rFonts w:ascii="仿宋_GB2312" w:hAnsi="仿宋_GB2312" w:cs="仿宋_GB2312" w:eastAsia="仿宋_GB2312"/>
              </w:rPr>
              <w:t>个日历日内完成审计出具审计报告。</w:t>
            </w:r>
          </w:p>
          <w:p>
            <w:pPr>
              <w:pStyle w:val="null3"/>
              <w:ind w:firstLine="200"/>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w:t>
            </w:r>
            <w:r>
              <w:rPr>
                <w:rFonts w:ascii="仿宋_GB2312" w:hAnsi="仿宋_GB2312" w:cs="仿宋_GB2312" w:eastAsia="仿宋_GB2312"/>
              </w:rPr>
              <w:t>审计范围：</w:t>
            </w:r>
            <w:r>
              <w:rPr>
                <w:rFonts w:ascii="仿宋_GB2312" w:hAnsi="仿宋_GB2312" w:cs="仿宋_GB2312" w:eastAsia="仿宋_GB2312"/>
              </w:rPr>
              <w:t>全县</w:t>
            </w:r>
            <w:r>
              <w:rPr>
                <w:rFonts w:ascii="仿宋_GB2312" w:hAnsi="仿宋_GB2312" w:cs="仿宋_GB2312" w:eastAsia="仿宋_GB2312"/>
              </w:rPr>
              <w:t>264个村“两委”和农村集体经济组织负责人离任经济责任审计工作</w:t>
            </w:r>
            <w:r>
              <w:rPr>
                <w:rFonts w:ascii="仿宋_GB2312" w:hAnsi="仿宋_GB2312" w:cs="仿宋_GB2312" w:eastAsia="仿宋_GB2312"/>
              </w:rPr>
              <w:t>。</w:t>
            </w:r>
          </w:p>
          <w:p>
            <w:pPr>
              <w:pStyle w:val="null3"/>
              <w:ind w:firstLine="200"/>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w:t>
            </w:r>
            <w:r>
              <w:rPr>
                <w:rFonts w:ascii="仿宋_GB2312" w:hAnsi="仿宋_GB2312" w:cs="仿宋_GB2312" w:eastAsia="仿宋_GB2312"/>
              </w:rPr>
              <w:t>出具符合《中华人民共和国国家审计准则》要求的《离任经济责任审计报告》，并附问题整改建议。</w:t>
            </w:r>
          </w:p>
          <w:p>
            <w:pPr>
              <w:pStyle w:val="null3"/>
            </w:pPr>
            <w:r>
              <w:rPr>
                <w:rFonts w:ascii="仿宋_GB2312" w:hAnsi="仿宋_GB2312" w:cs="仿宋_GB2312" w:eastAsia="仿宋_GB2312"/>
              </w:rPr>
              <w:t>二、审计内容：</w:t>
            </w:r>
          </w:p>
          <w:p>
            <w:pPr>
              <w:pStyle w:val="null3"/>
            </w:pPr>
            <w:r>
              <w:rPr>
                <w:rFonts w:ascii="仿宋_GB2312" w:hAnsi="仿宋_GB2312" w:cs="仿宋_GB2312" w:eastAsia="仿宋_GB2312"/>
              </w:rPr>
              <w:t xml:space="preserve">    </w:t>
            </w:r>
            <w:r>
              <w:rPr>
                <w:rFonts w:ascii="仿宋_GB2312" w:hAnsi="仿宋_GB2312" w:cs="仿宋_GB2312" w:eastAsia="仿宋_GB2312"/>
              </w:rPr>
              <w:t>本次主要审计规定时间内本村财务收支</w:t>
            </w:r>
            <w:r>
              <w:rPr>
                <w:rFonts w:ascii="仿宋_GB2312" w:hAnsi="仿宋_GB2312" w:cs="仿宋_GB2312" w:eastAsia="仿宋_GB2312"/>
              </w:rPr>
              <w:t>、</w:t>
            </w:r>
            <w:r>
              <w:rPr>
                <w:rFonts w:ascii="仿宋_GB2312" w:hAnsi="仿宋_GB2312" w:cs="仿宋_GB2312" w:eastAsia="仿宋_GB2312"/>
              </w:rPr>
              <w:t>债权债务</w:t>
            </w:r>
            <w:r>
              <w:rPr>
                <w:rFonts w:ascii="仿宋_GB2312" w:hAnsi="仿宋_GB2312" w:cs="仿宋_GB2312" w:eastAsia="仿宋_GB2312"/>
              </w:rPr>
              <w:t>、</w:t>
            </w:r>
            <w:r>
              <w:rPr>
                <w:rFonts w:ascii="仿宋_GB2312" w:hAnsi="仿宋_GB2312" w:cs="仿宋_GB2312" w:eastAsia="仿宋_GB2312"/>
              </w:rPr>
              <w:t>政府拨付和接受社会捐赠的资金物资管理使用</w:t>
            </w:r>
            <w:r>
              <w:rPr>
                <w:rFonts w:ascii="仿宋_GB2312" w:hAnsi="仿宋_GB2312" w:cs="仿宋_GB2312" w:eastAsia="仿宋_GB2312"/>
              </w:rPr>
              <w:t>、</w:t>
            </w:r>
            <w:r>
              <w:rPr>
                <w:rFonts w:ascii="仿宋_GB2312" w:hAnsi="仿宋_GB2312" w:cs="仿宋_GB2312" w:eastAsia="仿宋_GB2312"/>
              </w:rPr>
              <w:t>公益事业建设项目招投标</w:t>
            </w:r>
            <w:r>
              <w:rPr>
                <w:rFonts w:ascii="仿宋_GB2312" w:hAnsi="仿宋_GB2312" w:cs="仿宋_GB2312" w:eastAsia="仿宋_GB2312"/>
              </w:rPr>
              <w:t>、</w:t>
            </w:r>
            <w:r>
              <w:rPr>
                <w:rFonts w:ascii="仿宋_GB2312" w:hAnsi="仿宋_GB2312" w:cs="仿宋_GB2312" w:eastAsia="仿宋_GB2312"/>
              </w:rPr>
              <w:t>资金管理使用等情况。重点审计以下内容：</w:t>
            </w:r>
          </w:p>
          <w:p>
            <w:pPr>
              <w:pStyle w:val="null3"/>
              <w:ind w:firstLine="200"/>
            </w:pPr>
            <w:r>
              <w:rPr>
                <w:rFonts w:ascii="仿宋_GB2312" w:hAnsi="仿宋_GB2312" w:cs="仿宋_GB2312" w:eastAsia="仿宋_GB2312"/>
              </w:rPr>
              <w:t>（一）</w:t>
            </w:r>
            <w:r>
              <w:rPr>
                <w:rFonts w:ascii="仿宋_GB2312" w:hAnsi="仿宋_GB2312" w:cs="仿宋_GB2312" w:eastAsia="仿宋_GB2312"/>
              </w:rPr>
              <w:t>农村经济责任目标完成情况。审计本村农民人均可支配收入是否稳定增长</w:t>
            </w:r>
            <w:r>
              <w:rPr>
                <w:rFonts w:ascii="仿宋_GB2312" w:hAnsi="仿宋_GB2312" w:cs="仿宋_GB2312" w:eastAsia="仿宋_GB2312"/>
              </w:rPr>
              <w:t>；</w:t>
            </w:r>
            <w:r>
              <w:rPr>
                <w:rFonts w:ascii="仿宋_GB2312" w:hAnsi="仿宋_GB2312" w:cs="仿宋_GB2312" w:eastAsia="仿宋_GB2312"/>
              </w:rPr>
              <w:t>审计新型农村集体经济发展规划的制定、执行和落实情况，是否完成预定发展目标</w:t>
            </w:r>
            <w:r>
              <w:rPr>
                <w:rFonts w:ascii="仿宋_GB2312" w:hAnsi="仿宋_GB2312" w:cs="仿宋_GB2312" w:eastAsia="仿宋_GB2312"/>
              </w:rPr>
              <w:t>；</w:t>
            </w:r>
            <w:r>
              <w:rPr>
                <w:rFonts w:ascii="仿宋_GB2312" w:hAnsi="仿宋_GB2312" w:cs="仿宋_GB2312" w:eastAsia="仿宋_GB2312"/>
              </w:rPr>
              <w:t>审计基础设施建设任务完成情况</w:t>
            </w:r>
            <w:r>
              <w:rPr>
                <w:rFonts w:ascii="仿宋_GB2312" w:hAnsi="仿宋_GB2312" w:cs="仿宋_GB2312" w:eastAsia="仿宋_GB2312"/>
              </w:rPr>
              <w:t>；</w:t>
            </w:r>
            <w:r>
              <w:rPr>
                <w:rFonts w:ascii="仿宋_GB2312" w:hAnsi="仿宋_GB2312" w:cs="仿宋_GB2312" w:eastAsia="仿宋_GB2312"/>
              </w:rPr>
              <w:t>审计集体经济组织内部管理制度是否健全落实。</w:t>
            </w:r>
          </w:p>
          <w:p>
            <w:pPr>
              <w:pStyle w:val="null3"/>
              <w:ind w:firstLine="200"/>
            </w:pPr>
            <w:r>
              <w:rPr>
                <w:rFonts w:ascii="仿宋_GB2312" w:hAnsi="仿宋_GB2312" w:cs="仿宋_GB2312" w:eastAsia="仿宋_GB2312"/>
              </w:rPr>
              <w:t>（二）</w:t>
            </w:r>
            <w:r>
              <w:rPr>
                <w:rFonts w:ascii="仿宋_GB2312" w:hAnsi="仿宋_GB2312" w:cs="仿宋_GB2312" w:eastAsia="仿宋_GB2312"/>
              </w:rPr>
              <w:t>农村财务管理情况。主要审计财务收支的真实性、合法性、规范性，是否将全部财务管理活动纳入</w:t>
            </w:r>
            <w:r>
              <w:rPr>
                <w:rFonts w:ascii="仿宋_GB2312" w:hAnsi="仿宋_GB2312" w:cs="仿宋_GB2312" w:eastAsia="仿宋_GB2312"/>
              </w:rPr>
              <w:t>“三资三化”等信息化平台管理</w:t>
            </w:r>
            <w:r>
              <w:rPr>
                <w:rFonts w:ascii="仿宋_GB2312" w:hAnsi="仿宋_GB2312" w:cs="仿宋_GB2312" w:eastAsia="仿宋_GB2312"/>
              </w:rPr>
              <w:t>；</w:t>
            </w:r>
            <w:r>
              <w:rPr>
                <w:rFonts w:ascii="仿宋_GB2312" w:hAnsi="仿宋_GB2312" w:cs="仿宋_GB2312" w:eastAsia="仿宋_GB2312"/>
              </w:rPr>
              <w:t>各项收入是否及时、足额入账，有无坐收坐支、白条入账、虚假列支等问题</w:t>
            </w:r>
            <w:r>
              <w:rPr>
                <w:rFonts w:ascii="仿宋_GB2312" w:hAnsi="仿宋_GB2312" w:cs="仿宋_GB2312" w:eastAsia="仿宋_GB2312"/>
              </w:rPr>
              <w:t>；</w:t>
            </w:r>
            <w:r>
              <w:rPr>
                <w:rFonts w:ascii="仿宋_GB2312" w:hAnsi="仿宋_GB2312" w:cs="仿宋_GB2312" w:eastAsia="仿宋_GB2312"/>
              </w:rPr>
              <w:t>有无侵占、挪用、截留、套取集体资金和私设</w:t>
            </w:r>
            <w:r>
              <w:rPr>
                <w:rFonts w:ascii="仿宋_GB2312" w:hAnsi="仿宋_GB2312" w:cs="仿宋_GB2312" w:eastAsia="仿宋_GB2312"/>
              </w:rPr>
              <w:t>“小金库”“账外账”等问题</w:t>
            </w:r>
            <w:r>
              <w:rPr>
                <w:rFonts w:ascii="仿宋_GB2312" w:hAnsi="仿宋_GB2312" w:cs="仿宋_GB2312" w:eastAsia="仿宋_GB2312"/>
              </w:rPr>
              <w:t>；</w:t>
            </w:r>
            <w:r>
              <w:rPr>
                <w:rFonts w:ascii="仿宋_GB2312" w:hAnsi="仿宋_GB2312" w:cs="仿宋_GB2312" w:eastAsia="仿宋_GB2312"/>
              </w:rPr>
              <w:t>村级债务管理与化解情况，是否存在新增不合理债务等</w:t>
            </w:r>
            <w:r>
              <w:rPr>
                <w:rFonts w:ascii="仿宋_GB2312" w:hAnsi="仿宋_GB2312" w:cs="仿宋_GB2312" w:eastAsia="仿宋_GB2312"/>
              </w:rPr>
              <w:t>；</w:t>
            </w:r>
            <w:r>
              <w:rPr>
                <w:rFonts w:ascii="仿宋_GB2312" w:hAnsi="仿宋_GB2312" w:cs="仿宋_GB2312" w:eastAsia="仿宋_GB2312"/>
              </w:rPr>
              <w:t>村级财务是否按要求及时向村民进行公开，重大事项是否落实</w:t>
            </w:r>
            <w:r>
              <w:rPr>
                <w:rFonts w:ascii="仿宋_GB2312" w:hAnsi="仿宋_GB2312" w:cs="仿宋_GB2312" w:eastAsia="仿宋_GB2312"/>
              </w:rPr>
              <w:t>“四议两公开”程序</w:t>
            </w:r>
            <w:r>
              <w:rPr>
                <w:rFonts w:ascii="仿宋_GB2312" w:hAnsi="仿宋_GB2312" w:cs="仿宋_GB2312" w:eastAsia="仿宋_GB2312"/>
              </w:rPr>
              <w:t>。</w:t>
            </w:r>
          </w:p>
          <w:p>
            <w:pPr>
              <w:pStyle w:val="null3"/>
              <w:ind w:firstLine="200"/>
            </w:pPr>
            <w:r>
              <w:rPr>
                <w:rFonts w:ascii="仿宋_GB2312" w:hAnsi="仿宋_GB2312" w:cs="仿宋_GB2312" w:eastAsia="仿宋_GB2312"/>
              </w:rPr>
              <w:t>（三）</w:t>
            </w:r>
            <w:r>
              <w:rPr>
                <w:rFonts w:ascii="仿宋_GB2312" w:hAnsi="仿宋_GB2312" w:cs="仿宋_GB2312" w:eastAsia="仿宋_GB2312"/>
              </w:rPr>
              <w:t>集体资源资产管理情况。主要审计集体资产的管理、使用、处置和增值情况。审计是否建立完整的集体资产台账并纳入平台管理，是否存在瞒报漏报、脱管失管问题</w:t>
            </w:r>
            <w:r>
              <w:rPr>
                <w:rFonts w:ascii="仿宋_GB2312" w:hAnsi="仿宋_GB2312" w:cs="仿宋_GB2312" w:eastAsia="仿宋_GB2312"/>
              </w:rPr>
              <w:t>;审计集体资产资源的承包、租赁和投资经营情况，包括是否存在违规发包集体土地或处置集体资产，是否履行公开交易和招投标程序，农村集体经济合同是否合法合规,是否存在拖欠账款和无法收回本金</w:t>
            </w:r>
            <w:r>
              <w:rPr>
                <w:rFonts w:ascii="仿宋_GB2312" w:hAnsi="仿宋_GB2312" w:cs="仿宋_GB2312" w:eastAsia="仿宋_GB2312"/>
              </w:rPr>
              <w:t>风险。</w:t>
            </w:r>
          </w:p>
          <w:p>
            <w:pPr>
              <w:pStyle w:val="null3"/>
            </w:pPr>
            <w:r>
              <w:rPr>
                <w:rFonts w:ascii="仿宋_GB2312" w:hAnsi="仿宋_GB2312" w:cs="仿宋_GB2312" w:eastAsia="仿宋_GB2312"/>
              </w:rPr>
              <w:t xml:space="preserve">     （四）编制出具审计报告。审计结束后，审计组针对发现问题提出改进建议，编制书面审计报告。</w:t>
            </w:r>
          </w:p>
          <w:p>
            <w:pPr>
              <w:pStyle w:val="null3"/>
            </w:pPr>
            <w:r>
              <w:rPr>
                <w:rFonts w:ascii="仿宋_GB2312" w:hAnsi="仿宋_GB2312" w:cs="仿宋_GB2312" w:eastAsia="仿宋_GB2312"/>
              </w:rPr>
              <w:t>三、成果交付要求：</w:t>
            </w:r>
          </w:p>
          <w:p>
            <w:pPr>
              <w:pStyle w:val="null3"/>
              <w:ind w:firstLine="200"/>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w:t>
            </w:r>
            <w:r>
              <w:rPr>
                <w:rFonts w:ascii="仿宋_GB2312" w:hAnsi="仿宋_GB2312" w:cs="仿宋_GB2312" w:eastAsia="仿宋_GB2312"/>
              </w:rPr>
              <w:t>交付形式：纸质报告</w:t>
            </w:r>
            <w:r>
              <w:rPr>
                <w:rFonts w:ascii="仿宋_GB2312" w:hAnsi="仿宋_GB2312" w:cs="仿宋_GB2312" w:eastAsia="仿宋_GB2312"/>
              </w:rPr>
              <w:t>3</w:t>
            </w:r>
            <w:r>
              <w:rPr>
                <w:rFonts w:ascii="仿宋_GB2312" w:hAnsi="仿宋_GB2312" w:cs="仿宋_GB2312" w:eastAsia="仿宋_GB2312"/>
              </w:rPr>
              <w:t>份</w:t>
            </w:r>
            <w:r>
              <w:rPr>
                <w:rFonts w:ascii="仿宋_GB2312" w:hAnsi="仿宋_GB2312" w:cs="仿宋_GB2312" w:eastAsia="仿宋_GB2312"/>
              </w:rPr>
              <w:t>+电子版报告。</w:t>
            </w:r>
          </w:p>
          <w:p>
            <w:pPr>
              <w:pStyle w:val="null3"/>
              <w:ind w:firstLine="200"/>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w:t>
            </w:r>
            <w:r>
              <w:rPr>
                <w:rFonts w:ascii="仿宋_GB2312" w:hAnsi="仿宋_GB2312" w:cs="仿宋_GB2312" w:eastAsia="仿宋_GB2312"/>
              </w:rPr>
              <w:t>保密要求：不得将审计过程中知悉的国家秘密、商业秘密和甲方提供的资料外泄。若与被审计单位及有关人员存在不利于客观公正开展审计工作的关系，成交供应商应当主动向采购人提出回避。</w:t>
            </w:r>
          </w:p>
          <w:p>
            <w:pPr>
              <w:pStyle w:val="null3"/>
              <w:ind w:firstLine="200"/>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w:t>
            </w:r>
            <w:r>
              <w:rPr>
                <w:rFonts w:ascii="仿宋_GB2312" w:hAnsi="仿宋_GB2312" w:cs="仿宋_GB2312" w:eastAsia="仿宋_GB2312"/>
              </w:rPr>
              <w:t>资料要求：在审计过程中收集和形成的全部纸质和电子介质资料及时移交采购人。不得将参与审计工作的相关审计资料或结果用于与受托审计事项无关的内容。</w:t>
            </w:r>
          </w:p>
          <w:p>
            <w:pPr>
              <w:pStyle w:val="null3"/>
            </w:pPr>
            <w:r>
              <w:rPr>
                <w:rFonts w:ascii="仿宋_GB2312" w:hAnsi="仿宋_GB2312" w:cs="仿宋_GB2312" w:eastAsia="仿宋_GB2312"/>
              </w:rPr>
              <w:t>四、审计服务要求</w:t>
            </w:r>
          </w:p>
          <w:p>
            <w:pPr>
              <w:pStyle w:val="null3"/>
              <w:ind w:firstLine="200"/>
            </w:pPr>
            <w:r>
              <w:rPr>
                <w:rFonts w:ascii="仿宋_GB2312" w:hAnsi="仿宋_GB2312" w:cs="仿宋_GB2312" w:eastAsia="仿宋_GB2312"/>
              </w:rPr>
              <w:t>（</w:t>
            </w:r>
            <w:r>
              <w:rPr>
                <w:rFonts w:ascii="仿宋_GB2312" w:hAnsi="仿宋_GB2312" w:cs="仿宋_GB2312" w:eastAsia="仿宋_GB2312"/>
              </w:rPr>
              <w:t>一</w:t>
            </w:r>
            <w:r>
              <w:rPr>
                <w:rFonts w:ascii="仿宋_GB2312" w:hAnsi="仿宋_GB2312" w:cs="仿宋_GB2312" w:eastAsia="仿宋_GB2312"/>
              </w:rPr>
              <w:t>）</w:t>
            </w:r>
            <w:r>
              <w:rPr>
                <w:rFonts w:ascii="仿宋_GB2312" w:hAnsi="仿宋_GB2312" w:cs="仿宋_GB2312" w:eastAsia="仿宋_GB2312"/>
              </w:rPr>
              <w:t>选派相关审计工作人员</w:t>
            </w:r>
            <w:r>
              <w:rPr>
                <w:rFonts w:ascii="仿宋_GB2312" w:hAnsi="仿宋_GB2312" w:cs="仿宋_GB2312" w:eastAsia="仿宋_GB2312"/>
              </w:rPr>
              <w:t>须</w:t>
            </w:r>
            <w:r>
              <w:rPr>
                <w:rFonts w:ascii="仿宋_GB2312" w:hAnsi="仿宋_GB2312" w:cs="仿宋_GB2312" w:eastAsia="仿宋_GB2312"/>
              </w:rPr>
              <w:t>为本单位人员，项目</w:t>
            </w:r>
            <w:r>
              <w:rPr>
                <w:rFonts w:ascii="仿宋_GB2312" w:hAnsi="仿宋_GB2312" w:cs="仿宋_GB2312" w:eastAsia="仿宋_GB2312"/>
              </w:rPr>
              <w:t>负责人</w:t>
            </w:r>
            <w:r>
              <w:rPr>
                <w:rFonts w:ascii="仿宋_GB2312" w:hAnsi="仿宋_GB2312" w:cs="仿宋_GB2312" w:eastAsia="仿宋_GB2312"/>
              </w:rPr>
              <w:t>须具备注册会计师资格并在本单位注册，其它审计工作人员中级</w:t>
            </w:r>
            <w:r>
              <w:rPr>
                <w:rFonts w:ascii="仿宋_GB2312" w:hAnsi="仿宋_GB2312" w:cs="仿宋_GB2312" w:eastAsia="仿宋_GB2312"/>
              </w:rPr>
              <w:t>或中级</w:t>
            </w:r>
            <w:r>
              <w:rPr>
                <w:rFonts w:ascii="仿宋_GB2312" w:hAnsi="仿宋_GB2312" w:cs="仿宋_GB2312" w:eastAsia="仿宋_GB2312"/>
              </w:rPr>
              <w:t>以上会计师不得少于</w:t>
            </w:r>
            <w:r>
              <w:rPr>
                <w:rFonts w:ascii="仿宋_GB2312" w:hAnsi="仿宋_GB2312" w:cs="仿宋_GB2312" w:eastAsia="仿宋_GB2312"/>
              </w:rPr>
              <w:t>5</w:t>
            </w:r>
            <w:r>
              <w:rPr>
                <w:rFonts w:ascii="仿宋_GB2312" w:hAnsi="仿宋_GB2312" w:cs="仿宋_GB2312" w:eastAsia="仿宋_GB2312"/>
              </w:rPr>
              <w:t>人。</w:t>
            </w:r>
          </w:p>
          <w:p>
            <w:pPr>
              <w:pStyle w:val="null3"/>
              <w:ind w:firstLine="200"/>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w:t>
            </w:r>
            <w:r>
              <w:rPr>
                <w:rFonts w:ascii="仿宋_GB2312" w:hAnsi="仿宋_GB2312" w:cs="仿宋_GB2312" w:eastAsia="仿宋_GB2312"/>
              </w:rPr>
              <w:t>选派工作人员在审计工作期间，接受采购人相关考勤管理、业务指导与监督，以及对其审计工作质量和履行协议情况的评定。</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三</w:t>
            </w:r>
            <w:r>
              <w:rPr>
                <w:rFonts w:ascii="仿宋_GB2312" w:hAnsi="仿宋_GB2312" w:cs="仿宋_GB2312" w:eastAsia="仿宋_GB2312"/>
                <w:sz w:val="21"/>
              </w:rPr>
              <w:t>）</w:t>
            </w:r>
            <w:r>
              <w:rPr>
                <w:rFonts w:ascii="仿宋_GB2312" w:hAnsi="仿宋_GB2312" w:cs="仿宋_GB2312" w:eastAsia="仿宋_GB2312"/>
                <w:sz w:val="21"/>
              </w:rPr>
              <w:t>严格按照法律法规、政策文件、审计实施方案进行审计，按照规范程序获取审计证据，编制审计报告。对查出的问题做到事实清楚、证据充分，定性准确，提出的意见恰当，在约定时间内完成审计任务。在审计工作的过程中遇到的重大问题应及时反馈、报告采购人。</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按照采购服务要求自行配置。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按照采购服务要求自行配置。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自合同签订之日起60个日历日内完成审计，出具审计报告。</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符合《中华人民共和国国家审计准则》要求的《离任经济责任审计报告》，符合采购人要求。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按项目合同执行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纸质版竞争性磋商响应文件要求：（1）成交供应商须提交纸质版竞争性磋商响应文件（胶装）：正本壹份、副本贰份、电子版壹份（U盘、标明供应商名称），电子版文件包含Word版本和PDF版本。（2）递交时间：中标（成交）结果公告公示期结束后。（3）递交地址：陕西省西安市沣东新城三桥新街157号华润万誉中心九层0911-0914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2.供应商须提供2025年1月至今已缴纳的至少一个月的纳税证明或完税证明（以税款所属日期为准），依法免税的单位应提供相关证明材料。 3.供应商须提供2025年1月至今已缴纳的至少一个月的社会保障资金缴存凭证或社保机构开具的社会保险参保证明，依法不需要缴纳社会保障资金的单位应提供相关证明材料。 4.供应商须提供具有履行合同所必需的设备和专业技术能力的承诺。 5.供应商须提供参加政府采购活动前3年内，在经营活动中没有重大违法记录的书面声明。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其他应说明的事项.docx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经财务审计资质单位出具的赋码的2023年度或2024年度财务报告（成立时间至投标文件递交截止时间不足一年的可提供成立后任意时段的资产负债表）或投标文件递交截止时间前六个月内其基本账户开户银行出具的资信证明。</w:t>
            </w:r>
          </w:p>
        </w:tc>
        <w:tc>
          <w:tcPr>
            <w:tcW w:type="dxa" w:w="1661"/>
          </w:tcPr>
          <w:p>
            <w:pPr>
              <w:pStyle w:val="null3"/>
            </w:pPr>
            <w:r>
              <w:rPr>
                <w:rFonts w:ascii="仿宋_GB2312" w:hAnsi="仿宋_GB2312" w:cs="仿宋_GB2312" w:eastAsia="仿宋_GB2312"/>
              </w:rPr>
              <w:t>其他应说明的事项.docx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法定代表人或其授权委托书</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权他人参加磋商的，须提供法定代表人授权委托书。磋商文件中凡是需要法定代表人盖章之处，非法人单位的负责人均参照执行。 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不得为中国政府采购网（www.ccgp.gov.cn）政府采购严重违法失信行为记录名单中被财政部门禁止参加政府采购活动的单位。</w:t>
            </w:r>
          </w:p>
        </w:tc>
        <w:tc>
          <w:tcPr>
            <w:tcW w:type="dxa" w:w="1661"/>
          </w:tcPr>
          <w:p>
            <w:pPr>
              <w:pStyle w:val="null3"/>
            </w:pPr>
            <w:r>
              <w:rPr>
                <w:rFonts w:ascii="仿宋_GB2312" w:hAnsi="仿宋_GB2312" w:cs="仿宋_GB2312" w:eastAsia="仿宋_GB2312"/>
              </w:rPr>
              <w:t>其他应说明的事项.docx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供应商须具备财政部门颁发的处于有效期内的会计师事务所执业证书。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拟派项目负责人具有注册会计师证书。</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投标文件的签字、盖章符合磋商文件要求。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投标报价是否超过采购预算和最高限价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磋商项目技术、服务、商务及其他要求</w:t>
            </w:r>
          </w:p>
        </w:tc>
        <w:tc>
          <w:tcPr>
            <w:tcW w:type="dxa" w:w="3322"/>
          </w:tcPr>
          <w:p>
            <w:pPr>
              <w:pStyle w:val="null3"/>
            </w:pPr>
            <w:r>
              <w:rPr>
                <w:rFonts w:ascii="仿宋_GB2312" w:hAnsi="仿宋_GB2312" w:cs="仿宋_GB2312" w:eastAsia="仿宋_GB2312"/>
              </w:rPr>
              <w:t>符合采购文件要求，不得含有采购人不能接受的附加条款。</w:t>
            </w:r>
          </w:p>
        </w:tc>
        <w:tc>
          <w:tcPr>
            <w:tcW w:type="dxa" w:w="1661"/>
          </w:tcPr>
          <w:p>
            <w:pPr>
              <w:pStyle w:val="null3"/>
            </w:pPr>
            <w:r>
              <w:rPr>
                <w:rFonts w:ascii="仿宋_GB2312" w:hAnsi="仿宋_GB2312" w:cs="仿宋_GB2312" w:eastAsia="仿宋_GB2312"/>
              </w:rPr>
              <w:t>其他应说明的事项.docx 磋商项目技术、服务、商务及其他要求偏离表.docx 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针对本项目编制服务方案，方案包括：①本项目审计工作的整体思路；②审计服务目标及计划安排；③本项目重难点分析及解决方案。 二、评审标准:上述各部分内容全面详细、阐述条理清晰详尽、符合且针对本项目采购需求得15分，每缺一项内容扣5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一、评审内容:针对本项目编制项目管理方案，方案包括：①本项目的岗位设置；②本项目的工作流程；③本项目的质量保证措施；④本项目的进度保证措施。 二、评审标准:上述各部分内容全面详细、阐述条理清晰详尽、符合且针对本项目采购需求得20分，每缺一项内容扣5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一、评审内容:针对本项目提供内部管理制度，制度包括：①复核制度；②保密制度；③员工廉洁制度。 二、评审标准:上述各部分内容全面详细、阐述条理清晰详尽、符合且针对本项目采购需求得15分，每缺一项内容扣5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 2022年至今类似项目业绩，以供应商提供的合同或中标(成交)通知书复印件为准，每提供一份得5分，满分10分;未提供的不得分。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人员配备要求</w:t>
            </w:r>
          </w:p>
        </w:tc>
        <w:tc>
          <w:tcPr>
            <w:tcW w:type="dxa" w:w="2492"/>
          </w:tcPr>
          <w:p>
            <w:pPr>
              <w:pStyle w:val="null3"/>
            </w:pPr>
            <w:r>
              <w:rPr>
                <w:rFonts w:ascii="仿宋_GB2312" w:hAnsi="仿宋_GB2312" w:cs="仿宋_GB2312" w:eastAsia="仿宋_GB2312"/>
              </w:rPr>
              <w:t>（1）项目负责人：具有高级职称证书得5分，具有中级职称证书的得2分，不满足的不得分(取最高职称，不重复计分) 赋分依据：提供项目负责人的职称证书复印件并加盖供应商公章，并提供供应商为项目负责人缴纳的近六个月内任意一个月的社保缴纳证明材料。 （2）在拟派审计组成员(除项目负责人)中，每一人具有注册会计师资格证书或中级及以上职称证书的，得2分，满分6分，不提供或缺项不得分。 赋分依据：提供拟派人员相对应的证书复印件并加盖供应商公章(同一人不重复计分)。 （3）团队人员数量充足、专业配备合理，有利于项目实施得0-4分。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一、评审内容:针对本项目提供档案管理方案，方案包括：①档案收集分类；②规划整理；③档案保管；④档案移交。 二、评审标准:上述各部分内容全面详细、阐述条理清晰详尽、符合且针对本项目采购需求得12分，每缺一项内容扣3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其他承诺</w:t>
            </w:r>
          </w:p>
        </w:tc>
        <w:tc>
          <w:tcPr>
            <w:tcW w:type="dxa" w:w="2492"/>
          </w:tcPr>
          <w:p>
            <w:pPr>
              <w:pStyle w:val="null3"/>
            </w:pPr>
            <w:r>
              <w:rPr>
                <w:rFonts w:ascii="仿宋_GB2312" w:hAnsi="仿宋_GB2312" w:cs="仿宋_GB2312" w:eastAsia="仿宋_GB2312"/>
              </w:rPr>
              <w:t>1、承诺：定期调研采购人对服务质量的满意度并加以改进，确保服务工作的优质高效，得1分。无承诺不得分。 2、承诺：上岗人员固定，不随意更换，若出现服务人员因事、病等不能工作的，能及时调整其他服务人员补充，可保障临时性工作需要及突发事件处置，确保服务工作的正常进行，得1分。无承诺不得分。 3、承诺：接受采购人对服务的考核、监督及管理，得1分。无承诺不得分。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 (磋商基准价／响应报价)×10，计算分数时四舍五入取小数点后两位。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详见附件：磋商项目技术、服务、商务及其他要求偏离表.docx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