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版本号：QCZB-2025-04020251112001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周至县哑柏镇景联村农田排水支沟整治项目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QCZB-2025-040</w:t>
      </w:r>
      <w:r>
        <w:br/>
      </w:r>
      <w:r>
        <w:br/>
      </w:r>
      <w:r>
        <w:br/>
      </w:r>
    </w:p>
    <w:p>
      <w:pPr>
        <w:pStyle w:val="null3"/>
        <w:jc w:val="center"/>
        <w:outlineLvl w:val="2"/>
      </w:pPr>
      <w:r>
        <w:rPr>
          <w:rFonts w:ascii="仿宋_GB2312" w:hAnsi="仿宋_GB2312" w:cs="仿宋_GB2312" w:eastAsia="仿宋_GB2312"/>
          <w:sz w:val="28"/>
          <w:b/>
        </w:rPr>
        <w:t>西安市周至县水利工作队</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西安市周至县水利工作队</w:t>
      </w:r>
      <w:r>
        <w:rPr>
          <w:rFonts w:ascii="仿宋_GB2312" w:hAnsi="仿宋_GB2312" w:cs="仿宋_GB2312" w:eastAsia="仿宋_GB2312"/>
        </w:rPr>
        <w:t>委托，拟对</w:t>
      </w:r>
      <w:r>
        <w:rPr>
          <w:rFonts w:ascii="仿宋_GB2312" w:hAnsi="仿宋_GB2312" w:cs="仿宋_GB2312" w:eastAsia="仿宋_GB2312"/>
        </w:rPr>
        <w:t>周至县哑柏镇景联村农田排水支沟整治项目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QCZB-2025-040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周至县哑柏镇景联村农田排水支沟整治项目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周至县哑柏镇景联村农田排水支沟整治项目。建设内容为改造景联村农田排水支沟959.6米，拆除重建生产桥4座(具体建设内容以本项目施工图纸及工程量清单为准）。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采购包1（周至县哑柏镇景联村农田排水支沟整治项目）：属于专门面向中小企业采购。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法定代表人身份证明书，法定代表人授权代表参加投标的，须出具授权书及被授权人身份证复印件，供应商需在项目电子化交易系统中按要求上传相应证明文件并进行电子签章；</w:t>
      </w:r>
    </w:p>
    <w:p>
      <w:pPr>
        <w:pStyle w:val="null3"/>
      </w:pPr>
      <w:r>
        <w:rPr>
          <w:rFonts w:ascii="仿宋_GB2312" w:hAnsi="仿宋_GB2312" w:cs="仿宋_GB2312" w:eastAsia="仿宋_GB2312"/>
        </w:rPr>
        <w:t>3、审计报告：供应商须提供2024年度经会计师事务所审计的审计报告（新成立企业可从成立当年开始提供相对应的财务报表）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企业资质要求：供应商须具备建设行政主管部门颁发的水利水电工程施工总承包三级及以上（含三级）资质，在有效期内，且具备有效的安全生产许可证（复印件加盖供应商公章），供应商需在项目电子化交易系统中按要求上传相应证明文件并进行电子签章；</w:t>
      </w:r>
    </w:p>
    <w:p>
      <w:pPr>
        <w:pStyle w:val="null3"/>
      </w:pPr>
      <w:r>
        <w:rPr>
          <w:rFonts w:ascii="仿宋_GB2312" w:hAnsi="仿宋_GB2312" w:cs="仿宋_GB2312" w:eastAsia="仿宋_GB2312"/>
        </w:rPr>
        <w:t>7、拟派项目经理资质要求：拟派项目经理须具备水利水电工程专业二级及以上（含二级）注册建造师资质，在有效期内，且具备有效的安全生产考核合格证书（B证），并提供项目经理无其他在建工程承诺，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9、书面声明：供应商应具备良好的商业信誉，提供参加政府采购活动前3年内在经营活动中没有重大违法记录的书面声明，供应商需在项目电子化交易系统中按要求上传相应证明文件并进行电子签章；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誉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11、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12、关联关系承诺：单位负责人为同一人或者存在直接控股、管理关系的不同供应商，不得参加同一合同项下的政府采购活动。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西安市周至县水利工作队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周至县二曲街道老城西街98号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029-87152773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19209375233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采购包1：1,517,900.00元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代理服务费收费标准：招标代理服务费参照《国家计委关于印发&lt;招标代理服务收费管理暂行办法&gt;的通知》（计价格【2002】1980号）和发改办价格【2003】 857号以及发改价格【2011】534号文中规定的标准执行计取。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西安市周至县水利工作队</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西安市周至县水利工作队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西安市周至县水利工作队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联系人：卢鹏</w:t>
      </w:r>
    </w:p>
    <w:p>
      <w:pPr>
        <w:pStyle w:val="null3"/>
      </w:pPr>
      <w:r>
        <w:rPr>
          <w:rFonts w:ascii="仿宋_GB2312" w:hAnsi="仿宋_GB2312" w:cs="仿宋_GB2312" w:eastAsia="仿宋_GB2312"/>
        </w:rPr>
        <w:t>联系电话：19209375233</w:t>
      </w:r>
    </w:p>
    <w:p>
      <w:pPr>
        <w:pStyle w:val="null3"/>
      </w:pPr>
      <w:r>
        <w:rPr>
          <w:rFonts w:ascii="仿宋_GB2312" w:hAnsi="仿宋_GB2312" w:cs="仿宋_GB2312" w:eastAsia="仿宋_GB2312"/>
        </w:rPr>
        <w:t>地址：西安市雁塔区太白南路5号紫薇尚层西一楼一单元605室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1,517,900.00</w:t>
      </w:r>
    </w:p>
    <w:p>
      <w:pPr>
        <w:pStyle w:val="null3"/>
      </w:pPr>
      <w:r>
        <w:rPr>
          <w:rFonts w:ascii="仿宋_GB2312" w:hAnsi="仿宋_GB2312" w:cs="仿宋_GB2312" w:eastAsia="仿宋_GB2312"/>
        </w:rPr>
        <w:t>采购包最高限价（元）: 1,352,000.00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周至县哑柏镇景联村农田排水支沟整治项目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1,517,900.00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标的名称：周至县哑柏镇景联村农田排水支沟整治项目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95"/>
              <w:jc w:val="left"/>
            </w:pPr>
            <w:r>
              <w:rPr>
                <w:rFonts w:ascii="仿宋_GB2312" w:hAnsi="仿宋_GB2312" w:cs="仿宋_GB2312" w:eastAsia="仿宋_GB2312"/>
                <w:sz w:val="24"/>
                <w:b/>
                <w:shd w:fill="FFFFFF" w:val="clear"/>
              </w:rPr>
              <w:t>一、工程概况</w:t>
            </w:r>
          </w:p>
          <w:p>
            <w:pPr>
              <w:pStyle w:val="null3"/>
              <w:ind w:right="-195" w:firstLine="482"/>
              <w:jc w:val="left"/>
            </w:pPr>
            <w:r>
              <w:rPr>
                <w:rFonts w:ascii="仿宋_GB2312" w:hAnsi="仿宋_GB2312" w:cs="仿宋_GB2312" w:eastAsia="仿宋_GB2312"/>
                <w:sz w:val="24"/>
                <w:b/>
                <w:shd w:fill="FFFFFF" w:val="clear"/>
              </w:rPr>
              <w:t>1、工程名称：</w:t>
            </w:r>
            <w:r>
              <w:rPr>
                <w:rFonts w:ascii="仿宋_GB2312" w:hAnsi="仿宋_GB2312" w:cs="仿宋_GB2312" w:eastAsia="仿宋_GB2312"/>
                <w:sz w:val="24"/>
                <w:shd w:fill="FFFFFF" w:val="clear"/>
              </w:rPr>
              <w:t>周至县哑柏镇景联村农田排水支沟整治项目</w:t>
            </w:r>
          </w:p>
          <w:p>
            <w:pPr>
              <w:pStyle w:val="null3"/>
              <w:ind w:right="-195" w:firstLine="482"/>
              <w:jc w:val="left"/>
            </w:pPr>
            <w:r>
              <w:rPr>
                <w:rFonts w:ascii="仿宋_GB2312" w:hAnsi="仿宋_GB2312" w:cs="仿宋_GB2312" w:eastAsia="仿宋_GB2312"/>
                <w:sz w:val="24"/>
                <w:b/>
                <w:shd w:fill="FFFFFF" w:val="clear"/>
              </w:rPr>
              <w:t>2、工程地点：</w:t>
            </w:r>
            <w:r>
              <w:rPr>
                <w:rFonts w:ascii="仿宋_GB2312" w:hAnsi="仿宋_GB2312" w:cs="仿宋_GB2312" w:eastAsia="仿宋_GB2312"/>
                <w:sz w:val="24"/>
                <w:shd w:fill="FFFFFF" w:val="clear"/>
              </w:rPr>
              <w:t>周至县哑柏镇景联村</w:t>
            </w:r>
          </w:p>
          <w:p>
            <w:pPr>
              <w:pStyle w:val="null3"/>
              <w:ind w:right="-195" w:firstLine="482"/>
              <w:jc w:val="left"/>
            </w:pPr>
            <w:r>
              <w:rPr>
                <w:rFonts w:ascii="仿宋_GB2312" w:hAnsi="仿宋_GB2312" w:cs="仿宋_GB2312" w:eastAsia="仿宋_GB2312"/>
                <w:sz w:val="24"/>
                <w:b/>
                <w:shd w:fill="FFFFFF" w:val="clear"/>
              </w:rPr>
              <w:t>3、工程总投资：</w:t>
            </w:r>
            <w:r>
              <w:rPr>
                <w:rFonts w:ascii="仿宋_GB2312" w:hAnsi="仿宋_GB2312" w:cs="仿宋_GB2312" w:eastAsia="仿宋_GB2312"/>
                <w:sz w:val="24"/>
                <w:shd w:fill="FFFFFF" w:val="clear"/>
              </w:rPr>
              <w:t>1517900</w:t>
            </w:r>
            <w:r>
              <w:rPr>
                <w:rFonts w:ascii="仿宋_GB2312" w:hAnsi="仿宋_GB2312" w:cs="仿宋_GB2312" w:eastAsia="仿宋_GB2312"/>
                <w:sz w:val="24"/>
                <w:shd w:fill="FFFFFF" w:val="clear"/>
              </w:rPr>
              <w:t>.00</w:t>
            </w:r>
            <w:r>
              <w:rPr>
                <w:rFonts w:ascii="仿宋_GB2312" w:hAnsi="仿宋_GB2312" w:cs="仿宋_GB2312" w:eastAsia="仿宋_GB2312"/>
                <w:sz w:val="24"/>
                <w:shd w:fill="FFFFFF" w:val="clear"/>
              </w:rPr>
              <w:t>元，</w:t>
            </w:r>
            <w:r>
              <w:rPr>
                <w:rFonts w:ascii="仿宋_GB2312" w:hAnsi="仿宋_GB2312" w:cs="仿宋_GB2312" w:eastAsia="仿宋_GB2312"/>
                <w:sz w:val="24"/>
                <w:shd w:fill="FFFFFF" w:val="clear"/>
              </w:rPr>
              <w:t>招标</w:t>
            </w:r>
            <w:r>
              <w:rPr>
                <w:rFonts w:ascii="仿宋_GB2312" w:hAnsi="仿宋_GB2312" w:cs="仿宋_GB2312" w:eastAsia="仿宋_GB2312"/>
                <w:sz w:val="24"/>
                <w:shd w:fill="FFFFFF" w:val="clear"/>
              </w:rPr>
              <w:t>最高限价：</w:t>
            </w:r>
            <w:r>
              <w:rPr>
                <w:rFonts w:ascii="仿宋_GB2312" w:hAnsi="仿宋_GB2312" w:cs="仿宋_GB2312" w:eastAsia="仿宋_GB2312"/>
                <w:sz w:val="24"/>
                <w:shd w:fill="FFFFFF" w:val="clear"/>
              </w:rPr>
              <w:t>1352000.00</w:t>
            </w:r>
            <w:r>
              <w:rPr>
                <w:rFonts w:ascii="仿宋_GB2312" w:hAnsi="仿宋_GB2312" w:cs="仿宋_GB2312" w:eastAsia="仿宋_GB2312"/>
                <w:sz w:val="24"/>
                <w:shd w:fill="FFFFFF" w:val="clear"/>
              </w:rPr>
              <w:t>元（供应商报价超过最高限价的，按无效文件处理）</w:t>
            </w:r>
          </w:p>
          <w:p>
            <w:pPr>
              <w:pStyle w:val="null3"/>
              <w:ind w:right="-195" w:firstLine="482"/>
              <w:jc w:val="left"/>
            </w:pPr>
            <w:r>
              <w:rPr>
                <w:rFonts w:ascii="仿宋_GB2312" w:hAnsi="仿宋_GB2312" w:cs="仿宋_GB2312" w:eastAsia="仿宋_GB2312"/>
                <w:sz w:val="24"/>
                <w:b/>
                <w:shd w:fill="FFFFFF" w:val="clear"/>
              </w:rPr>
              <w:t>4、建设目标：</w:t>
            </w:r>
            <w:r>
              <w:rPr>
                <w:rFonts w:ascii="仿宋_GB2312" w:hAnsi="仿宋_GB2312" w:cs="仿宋_GB2312" w:eastAsia="仿宋_GB2312"/>
                <w:sz w:val="24"/>
                <w:shd w:fill="FFFFFF" w:val="clear"/>
              </w:rPr>
              <w:t>通过工程修建，确保哑柏镇景联村农田排水支沟排水通畅，确保农田生产安全。</w:t>
            </w:r>
          </w:p>
          <w:p>
            <w:pPr>
              <w:pStyle w:val="null3"/>
              <w:ind w:right="-195" w:firstLine="482"/>
              <w:jc w:val="left"/>
            </w:pPr>
            <w:r>
              <w:rPr>
                <w:rFonts w:ascii="仿宋_GB2312" w:hAnsi="仿宋_GB2312" w:cs="仿宋_GB2312" w:eastAsia="仿宋_GB2312"/>
                <w:sz w:val="24"/>
                <w:b/>
                <w:shd w:fill="FFFFFF" w:val="clear"/>
              </w:rPr>
              <w:t>5</w:t>
            </w:r>
            <w:r>
              <w:rPr>
                <w:rFonts w:ascii="仿宋_GB2312" w:hAnsi="仿宋_GB2312" w:cs="仿宋_GB2312" w:eastAsia="仿宋_GB2312"/>
                <w:sz w:val="24"/>
                <w:b/>
                <w:shd w:fill="FFFFFF" w:val="clear"/>
              </w:rPr>
              <w:t>、工程内容：</w:t>
            </w:r>
            <w:r>
              <w:rPr>
                <w:rFonts w:ascii="仿宋_GB2312" w:hAnsi="仿宋_GB2312" w:cs="仿宋_GB2312" w:eastAsia="仿宋_GB2312"/>
                <w:sz w:val="24"/>
                <w:shd w:fill="FFFFFF" w:val="clear"/>
              </w:rPr>
              <w:t>周至县哑柏镇景联村农田排水支沟整治项目</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建设内容为</w:t>
            </w:r>
            <w:r>
              <w:rPr>
                <w:rFonts w:ascii="仿宋_GB2312" w:hAnsi="仿宋_GB2312" w:cs="仿宋_GB2312" w:eastAsia="仿宋_GB2312"/>
                <w:sz w:val="24"/>
                <w:shd w:fill="FFFFFF" w:val="clear"/>
              </w:rPr>
              <w:t>改造景联村农田排水支沟</w:t>
            </w:r>
            <w:r>
              <w:rPr>
                <w:rFonts w:ascii="仿宋_GB2312" w:hAnsi="仿宋_GB2312" w:cs="仿宋_GB2312" w:eastAsia="仿宋_GB2312"/>
                <w:sz w:val="24"/>
                <w:shd w:fill="FFFFFF" w:val="clear"/>
              </w:rPr>
              <w:t>959.6米，拆除重建生产桥4座(具体建设内容</w:t>
            </w:r>
            <w:r>
              <w:rPr>
                <w:rFonts w:ascii="仿宋_GB2312" w:hAnsi="仿宋_GB2312" w:cs="仿宋_GB2312" w:eastAsia="仿宋_GB2312"/>
                <w:sz w:val="24"/>
                <w:shd w:fill="FFFFFF" w:val="clear"/>
              </w:rPr>
              <w:t>以</w:t>
            </w:r>
            <w:r>
              <w:rPr>
                <w:rFonts w:ascii="仿宋_GB2312" w:hAnsi="仿宋_GB2312" w:cs="仿宋_GB2312" w:eastAsia="仿宋_GB2312"/>
                <w:sz w:val="24"/>
                <w:shd w:fill="FFFFFF" w:val="clear"/>
              </w:rPr>
              <w:t>本项目</w:t>
            </w:r>
            <w:r>
              <w:rPr>
                <w:rFonts w:ascii="仿宋_GB2312" w:hAnsi="仿宋_GB2312" w:cs="仿宋_GB2312" w:eastAsia="仿宋_GB2312"/>
                <w:sz w:val="24"/>
                <w:shd w:fill="FFFFFF" w:val="clear"/>
              </w:rPr>
              <w:t>施工图纸及</w:t>
            </w:r>
            <w:r>
              <w:rPr>
                <w:rFonts w:ascii="仿宋_GB2312" w:hAnsi="仿宋_GB2312" w:cs="仿宋_GB2312" w:eastAsia="仿宋_GB2312"/>
                <w:sz w:val="24"/>
                <w:shd w:fill="FFFFFF" w:val="clear"/>
              </w:rPr>
              <w:t>工程量清单</w:t>
            </w:r>
            <w:r>
              <w:rPr>
                <w:rFonts w:ascii="仿宋_GB2312" w:hAnsi="仿宋_GB2312" w:cs="仿宋_GB2312" w:eastAsia="仿宋_GB2312"/>
                <w:sz w:val="24"/>
                <w:shd w:fill="FFFFFF" w:val="clear"/>
              </w:rPr>
              <w:t>为准</w:t>
            </w:r>
            <w:r>
              <w:rPr>
                <w:rFonts w:ascii="仿宋_GB2312" w:hAnsi="仿宋_GB2312" w:cs="仿宋_GB2312" w:eastAsia="仿宋_GB2312"/>
                <w:sz w:val="24"/>
                <w:shd w:fill="FFFFFF" w:val="clear"/>
              </w:rPr>
              <w:t>）。</w:t>
            </w:r>
          </w:p>
          <w:p>
            <w:pPr>
              <w:pStyle w:val="null3"/>
              <w:ind w:firstLine="482"/>
              <w:jc w:val="both"/>
            </w:pPr>
            <w:r>
              <w:rPr>
                <w:rFonts w:ascii="仿宋_GB2312" w:hAnsi="仿宋_GB2312" w:cs="仿宋_GB2312" w:eastAsia="仿宋_GB2312"/>
                <w:sz w:val="24"/>
                <w:b/>
                <w:shd w:fill="FFFFFF" w:val="clear"/>
              </w:rPr>
              <w:t>6、项目区交通状况：</w:t>
            </w:r>
            <w:r>
              <w:rPr>
                <w:rFonts w:ascii="仿宋_GB2312" w:hAnsi="仿宋_GB2312" w:cs="仿宋_GB2312" w:eastAsia="仿宋_GB2312"/>
                <w:sz w:val="24"/>
                <w:shd w:fill="FFFFFF" w:val="clear"/>
              </w:rPr>
              <w:t>项目区已通水通电，有公路直达，交通便利。</w:t>
            </w:r>
          </w:p>
          <w:p>
            <w:pPr>
              <w:pStyle w:val="null3"/>
              <w:jc w:val="both"/>
            </w:pPr>
            <w:r>
              <w:rPr>
                <w:rFonts w:ascii="仿宋_GB2312" w:hAnsi="仿宋_GB2312" w:cs="仿宋_GB2312" w:eastAsia="仿宋_GB2312"/>
                <w:sz w:val="24"/>
                <w:b/>
                <w:shd w:fill="FFFFFF" w:val="clear"/>
              </w:rPr>
              <w:t>二、编制说明：</w:t>
            </w:r>
          </w:p>
          <w:p>
            <w:pPr>
              <w:pStyle w:val="null3"/>
              <w:ind w:firstLine="482"/>
              <w:jc w:val="both"/>
            </w:pPr>
            <w:r>
              <w:rPr>
                <w:rFonts w:ascii="仿宋_GB2312" w:hAnsi="仿宋_GB2312" w:cs="仿宋_GB2312" w:eastAsia="仿宋_GB2312"/>
                <w:sz w:val="24"/>
                <w:b/>
                <w:shd w:fill="FFFFFF" w:val="clear"/>
              </w:rPr>
              <w:t>（一）编制原则及依据</w:t>
            </w:r>
          </w:p>
          <w:p>
            <w:pPr>
              <w:pStyle w:val="null3"/>
              <w:ind w:firstLine="480"/>
              <w:jc w:val="left"/>
            </w:pPr>
            <w:r>
              <w:rPr>
                <w:rFonts w:ascii="仿宋_GB2312" w:hAnsi="仿宋_GB2312" w:cs="仿宋_GB2312" w:eastAsia="仿宋_GB2312"/>
                <w:sz w:val="24"/>
                <w:shd w:fill="FFFFFF" w:val="clear"/>
              </w:rPr>
              <w:t>1.编制原则</w:t>
            </w:r>
          </w:p>
          <w:p>
            <w:pPr>
              <w:pStyle w:val="null3"/>
              <w:ind w:firstLine="480"/>
              <w:jc w:val="left"/>
            </w:pPr>
            <w:r>
              <w:rPr>
                <w:rFonts w:ascii="仿宋_GB2312" w:hAnsi="仿宋_GB2312" w:cs="仿宋_GB2312" w:eastAsia="仿宋_GB2312"/>
                <w:sz w:val="24"/>
                <w:shd w:fill="FFFFFF" w:val="clear"/>
              </w:rPr>
              <w:t>工程概算执行陕西省水利工程设计概</w:t>
            </w:r>
            <w:r>
              <w:rPr>
                <w:rFonts w:ascii="仿宋_GB2312" w:hAnsi="仿宋_GB2312" w:cs="仿宋_GB2312" w:eastAsia="仿宋_GB2312"/>
                <w:sz w:val="24"/>
                <w:shd w:fill="FFFFFF" w:val="clear"/>
              </w:rPr>
              <w:t>(估)算编制规定；材料预算价格采用工程所在地2025年第一季度价格水平。</w:t>
            </w:r>
          </w:p>
          <w:p>
            <w:pPr>
              <w:pStyle w:val="null3"/>
              <w:ind w:firstLine="480"/>
              <w:jc w:val="left"/>
            </w:pPr>
            <w:r>
              <w:rPr>
                <w:rFonts w:ascii="仿宋_GB2312" w:hAnsi="仿宋_GB2312" w:cs="仿宋_GB2312" w:eastAsia="仿宋_GB2312"/>
                <w:sz w:val="24"/>
                <w:shd w:fill="FFFFFF" w:val="clear"/>
              </w:rPr>
              <w:t>2.编制依据</w:t>
            </w:r>
          </w:p>
          <w:p>
            <w:pPr>
              <w:pStyle w:val="null3"/>
              <w:ind w:firstLine="480"/>
              <w:jc w:val="left"/>
            </w:pPr>
            <w:r>
              <w:rPr>
                <w:rFonts w:ascii="仿宋_GB2312" w:hAnsi="仿宋_GB2312" w:cs="仿宋_GB2312" w:eastAsia="仿宋_GB2312"/>
                <w:sz w:val="24"/>
                <w:shd w:fill="FFFFFF" w:val="clear"/>
              </w:rPr>
              <w:t>(1)陕水规计发[2019]66号文，陕西省水利厅关于试行《陕西省水利工程设计概(估)算编制规定》、《陕西省水利建筑工程预算定额》等计价依据的通知；</w:t>
            </w:r>
          </w:p>
          <w:p>
            <w:pPr>
              <w:pStyle w:val="null3"/>
              <w:ind w:firstLine="480"/>
              <w:jc w:val="left"/>
            </w:pPr>
            <w:r>
              <w:rPr>
                <w:rFonts w:ascii="仿宋_GB2312" w:hAnsi="仿宋_GB2312" w:cs="仿宋_GB2312" w:eastAsia="仿宋_GB2312"/>
                <w:sz w:val="24"/>
                <w:shd w:fill="FFFFFF" w:val="clear"/>
              </w:rPr>
              <w:t>(2)陕发改项目[2017]1606号关于《陕西省水利工程设计概(估)算编制规定》；</w:t>
            </w:r>
          </w:p>
          <w:p>
            <w:pPr>
              <w:pStyle w:val="null3"/>
              <w:ind w:firstLine="480"/>
              <w:jc w:val="left"/>
            </w:pPr>
            <w:r>
              <w:rPr>
                <w:rFonts w:ascii="仿宋_GB2312" w:hAnsi="仿宋_GB2312" w:cs="仿宋_GB2312" w:eastAsia="仿宋_GB2312"/>
                <w:sz w:val="24"/>
                <w:shd w:fill="FFFFFF" w:val="clear"/>
              </w:rPr>
              <w:t>(3)陕发改项目[2017]1606号关于《陕西省水利建筑工程预算定额》、《陕西省水利设备安装工程预算定额》、《陕西省水利工程施工机械台班费的定额》；</w:t>
            </w:r>
          </w:p>
          <w:p>
            <w:pPr>
              <w:pStyle w:val="null3"/>
              <w:ind w:firstLine="480"/>
              <w:jc w:val="left"/>
            </w:pPr>
            <w:r>
              <w:rPr>
                <w:rFonts w:ascii="仿宋_GB2312" w:hAnsi="仿宋_GB2312" w:cs="仿宋_GB2312" w:eastAsia="仿宋_GB2312"/>
                <w:sz w:val="24"/>
                <w:shd w:fill="FFFFFF" w:val="clear"/>
              </w:rPr>
              <w:t>(4)水利部办公厅关于调整水利工程计价依据增值税计算标准的通知(办财务函[2019]448号)</w:t>
            </w:r>
          </w:p>
          <w:p>
            <w:pPr>
              <w:pStyle w:val="null3"/>
              <w:ind w:firstLine="480"/>
              <w:jc w:val="left"/>
            </w:pPr>
            <w:r>
              <w:rPr>
                <w:rFonts w:ascii="仿宋_GB2312" w:hAnsi="仿宋_GB2312" w:cs="仿宋_GB2312" w:eastAsia="仿宋_GB2312"/>
                <w:sz w:val="24"/>
                <w:shd w:fill="FFFFFF" w:val="clear"/>
              </w:rPr>
              <w:t>(5)国家计委计价格[2002]1980 号文关于印发《招标代理业务收费管理暂行办法》的通知；</w:t>
            </w:r>
          </w:p>
          <w:p>
            <w:pPr>
              <w:pStyle w:val="null3"/>
              <w:ind w:firstLine="480"/>
              <w:jc w:val="left"/>
            </w:pPr>
            <w:r>
              <w:rPr>
                <w:rFonts w:ascii="仿宋_GB2312" w:hAnsi="仿宋_GB2312" w:cs="仿宋_GB2312" w:eastAsia="仿宋_GB2312"/>
                <w:sz w:val="24"/>
                <w:shd w:fill="FFFFFF" w:val="clear"/>
              </w:rPr>
              <w:t>(6)国家发改委、建设部发改价格[2007]670号文颁发的“国家发展委、建设部关于印发《建设工程监理与相关服务收费管理规定》的通知”；</w:t>
            </w:r>
          </w:p>
          <w:p>
            <w:pPr>
              <w:pStyle w:val="null3"/>
              <w:ind w:firstLine="480"/>
              <w:jc w:val="left"/>
            </w:pPr>
            <w:r>
              <w:rPr>
                <w:rFonts w:ascii="仿宋_GB2312" w:hAnsi="仿宋_GB2312" w:cs="仿宋_GB2312" w:eastAsia="仿宋_GB2312"/>
                <w:sz w:val="24"/>
                <w:shd w:fill="FFFFFF" w:val="clear"/>
              </w:rPr>
              <w:t>(7)国家发展计划委员会会计投资[1999]1340号文，国家计委关于加强对基本建设大中型项目概算中的“价差预备费”管理有关问题的通知；</w:t>
            </w:r>
          </w:p>
          <w:p>
            <w:pPr>
              <w:pStyle w:val="null3"/>
              <w:ind w:firstLine="480"/>
              <w:jc w:val="left"/>
            </w:pPr>
            <w:r>
              <w:rPr>
                <w:rFonts w:ascii="仿宋_GB2312" w:hAnsi="仿宋_GB2312" w:cs="仿宋_GB2312" w:eastAsia="仿宋_GB2312"/>
                <w:sz w:val="24"/>
                <w:shd w:fill="FFFFFF" w:val="clear"/>
              </w:rPr>
              <w:t>(8)定额不足部分采用相关定额进行补充；</w:t>
            </w:r>
          </w:p>
          <w:p>
            <w:pPr>
              <w:pStyle w:val="null3"/>
              <w:ind w:firstLine="480"/>
              <w:jc w:val="left"/>
            </w:pPr>
            <w:r>
              <w:rPr>
                <w:rFonts w:ascii="仿宋_GB2312" w:hAnsi="仿宋_GB2312" w:cs="仿宋_GB2312" w:eastAsia="仿宋_GB2312"/>
                <w:sz w:val="24"/>
                <w:shd w:fill="FFFFFF" w:val="clear"/>
              </w:rPr>
              <w:t>(9)设计文件、图纸及材料设备清单等。</w:t>
            </w:r>
          </w:p>
          <w:p>
            <w:pPr>
              <w:pStyle w:val="null3"/>
              <w:ind w:firstLine="480"/>
              <w:jc w:val="left"/>
            </w:pPr>
            <w:r>
              <w:rPr>
                <w:rFonts w:ascii="仿宋_GB2312" w:hAnsi="仿宋_GB2312" w:cs="仿宋_GB2312" w:eastAsia="仿宋_GB2312"/>
                <w:sz w:val="24"/>
                <w:b/>
                <w:shd w:fill="FFFFFF" w:val="clear"/>
              </w:rPr>
              <w:t>（二）</w:t>
            </w:r>
            <w:r>
              <w:rPr>
                <w:rFonts w:ascii="仿宋_GB2312" w:hAnsi="仿宋_GB2312" w:cs="仿宋_GB2312" w:eastAsia="仿宋_GB2312"/>
                <w:sz w:val="24"/>
                <w:b/>
                <w:shd w:fill="FFFFFF" w:val="clear"/>
              </w:rPr>
              <w:t>编制情况</w:t>
            </w:r>
          </w:p>
          <w:p>
            <w:pPr>
              <w:pStyle w:val="null3"/>
              <w:ind w:firstLine="480"/>
              <w:jc w:val="left"/>
            </w:pPr>
            <w:r>
              <w:rPr>
                <w:rFonts w:ascii="仿宋_GB2312" w:hAnsi="仿宋_GB2312" w:cs="仿宋_GB2312" w:eastAsia="仿宋_GB2312"/>
                <w:sz w:val="24"/>
                <w:shd w:fill="FFFFFF" w:val="clear"/>
              </w:rPr>
              <w:t>本项目建设内容主</w:t>
            </w:r>
            <w:r>
              <w:rPr>
                <w:rFonts w:ascii="仿宋_GB2312" w:hAnsi="仿宋_GB2312" w:cs="仿宋_GB2312" w:eastAsia="仿宋_GB2312"/>
                <w:sz w:val="24"/>
                <w:shd w:fill="FFFFFF" w:val="clear"/>
              </w:rPr>
              <w:t>要为：工程范围:上起 2020年市级农村水利建设资金项目周至县哑柏镇景联村农田排水渠疏浚工程终点，下至清水河，渠道长 959.6m。工程建设内容:排水渠改造959.6m，拆除重建生产桥4座。</w:t>
            </w:r>
          </w:p>
          <w:p>
            <w:pPr>
              <w:pStyle w:val="null3"/>
              <w:ind w:firstLine="480"/>
              <w:jc w:val="left"/>
            </w:pPr>
            <w:r>
              <w:rPr>
                <w:rFonts w:ascii="仿宋_GB2312" w:hAnsi="仿宋_GB2312" w:cs="仿宋_GB2312" w:eastAsia="仿宋_GB2312"/>
                <w:sz w:val="24"/>
                <w:b/>
                <w:shd w:fill="FFFFFF" w:val="clear"/>
              </w:rPr>
              <w:t>（三）</w:t>
            </w:r>
            <w:r>
              <w:rPr>
                <w:rFonts w:ascii="仿宋_GB2312" w:hAnsi="仿宋_GB2312" w:cs="仿宋_GB2312" w:eastAsia="仿宋_GB2312"/>
                <w:sz w:val="24"/>
                <w:b/>
                <w:shd w:fill="FFFFFF" w:val="clear"/>
              </w:rPr>
              <w:t>基础价格</w:t>
            </w:r>
          </w:p>
          <w:p>
            <w:pPr>
              <w:pStyle w:val="null3"/>
              <w:ind w:firstLine="480"/>
              <w:jc w:val="left"/>
            </w:pPr>
            <w:r>
              <w:rPr>
                <w:rFonts w:ascii="仿宋_GB2312" w:hAnsi="仿宋_GB2312" w:cs="仿宋_GB2312" w:eastAsia="仿宋_GB2312"/>
                <w:sz w:val="24"/>
                <w:shd w:fill="FFFFFF" w:val="clear"/>
              </w:rPr>
              <w:t>4.1人工预算单价：技工75元工日，普工50元/工日。</w:t>
            </w:r>
          </w:p>
          <w:p>
            <w:pPr>
              <w:pStyle w:val="null3"/>
              <w:ind w:firstLine="480"/>
              <w:jc w:val="left"/>
            </w:pPr>
            <w:r>
              <w:rPr>
                <w:rFonts w:ascii="仿宋_GB2312" w:hAnsi="仿宋_GB2312" w:cs="仿宋_GB2312" w:eastAsia="仿宋_GB2312"/>
                <w:sz w:val="24"/>
                <w:shd w:fill="FFFFFF" w:val="clear"/>
              </w:rPr>
              <w:t>4.2材料预算价格</w:t>
            </w:r>
          </w:p>
          <w:p>
            <w:pPr>
              <w:pStyle w:val="null3"/>
              <w:ind w:firstLine="480"/>
              <w:jc w:val="left"/>
            </w:pPr>
            <w:r>
              <w:rPr>
                <w:rFonts w:ascii="仿宋_GB2312" w:hAnsi="仿宋_GB2312" w:cs="仿宋_GB2312" w:eastAsia="仿宋_GB2312"/>
                <w:sz w:val="24"/>
                <w:shd w:fill="FFFFFF" w:val="clear"/>
              </w:rPr>
              <w:t>4.2.1主要材料预算价格</w:t>
            </w:r>
          </w:p>
          <w:p>
            <w:pPr>
              <w:pStyle w:val="null3"/>
              <w:ind w:firstLine="480"/>
              <w:jc w:val="left"/>
            </w:pPr>
            <w:r>
              <w:rPr>
                <w:rFonts w:ascii="仿宋_GB2312" w:hAnsi="仿宋_GB2312" w:cs="仿宋_GB2312" w:eastAsia="仿宋_GB2312"/>
                <w:sz w:val="24"/>
                <w:shd w:fill="FFFFFF" w:val="clear"/>
              </w:rPr>
              <w:t>主要材料预算价格</w:t>
            </w:r>
            <w:r>
              <w:rPr>
                <w:rFonts w:ascii="仿宋_GB2312" w:hAnsi="仿宋_GB2312" w:cs="仿宋_GB2312" w:eastAsia="仿宋_GB2312"/>
                <w:sz w:val="24"/>
                <w:shd w:fill="FFFFFF" w:val="clear"/>
              </w:rPr>
              <w:t>=[主要材料原价+(运杂基本费×装载效能综合系数)]×(1+采购及保管费率)+运输保险费其中：</w:t>
            </w:r>
          </w:p>
          <w:p>
            <w:pPr>
              <w:pStyle w:val="null3"/>
              <w:ind w:firstLine="480"/>
              <w:jc w:val="left"/>
            </w:pPr>
            <w:r>
              <w:rPr>
                <w:rFonts w:ascii="仿宋_GB2312" w:hAnsi="仿宋_GB2312" w:cs="仿宋_GB2312" w:eastAsia="仿宋_GB2312"/>
                <w:sz w:val="24"/>
                <w:shd w:fill="FFFFFF" w:val="clear"/>
              </w:rPr>
              <w:t>(1)材料原价按市场调查价折算为不含增值税进项税额的材料原价。主要材料除以1.13调整系数，外购砂、石料、土料除以1.02调整系数，商品砼除以1.03调整系数；</w:t>
            </w:r>
          </w:p>
          <w:p>
            <w:pPr>
              <w:pStyle w:val="null3"/>
              <w:ind w:firstLine="480"/>
              <w:jc w:val="left"/>
            </w:pPr>
            <w:r>
              <w:rPr>
                <w:rFonts w:ascii="仿宋_GB2312" w:hAnsi="仿宋_GB2312" w:cs="仿宋_GB2312" w:eastAsia="仿宋_GB2312"/>
                <w:sz w:val="24"/>
                <w:shd w:fill="FFFFFF" w:val="clear"/>
              </w:rPr>
              <w:t>(2)采购及保管费费率为3%。(商砼不计采保费，砼构件2.5%)</w:t>
            </w:r>
          </w:p>
          <w:p>
            <w:pPr>
              <w:pStyle w:val="null3"/>
              <w:ind w:firstLine="480"/>
              <w:jc w:val="left"/>
            </w:pPr>
            <w:r>
              <w:rPr>
                <w:rFonts w:ascii="仿宋_GB2312" w:hAnsi="仿宋_GB2312" w:cs="仿宋_GB2312" w:eastAsia="仿宋_GB2312"/>
                <w:sz w:val="24"/>
                <w:shd w:fill="FFFFFF" w:val="clear"/>
              </w:rPr>
              <w:t>4.2.2其他材料预算价格</w:t>
            </w:r>
          </w:p>
          <w:p>
            <w:pPr>
              <w:pStyle w:val="null3"/>
              <w:ind w:firstLine="480"/>
              <w:jc w:val="left"/>
            </w:pPr>
            <w:r>
              <w:rPr>
                <w:rFonts w:ascii="仿宋_GB2312" w:hAnsi="仿宋_GB2312" w:cs="仿宋_GB2312" w:eastAsia="仿宋_GB2312"/>
                <w:sz w:val="24"/>
                <w:shd w:fill="FFFFFF" w:val="clear"/>
              </w:rPr>
              <w:t>其他材料价格按市场调查价结合信息价格除以</w:t>
            </w:r>
            <w:r>
              <w:rPr>
                <w:rFonts w:ascii="仿宋_GB2312" w:hAnsi="仿宋_GB2312" w:cs="仿宋_GB2312" w:eastAsia="仿宋_GB2312"/>
                <w:sz w:val="24"/>
                <w:shd w:fill="FFFFFF" w:val="clear"/>
              </w:rPr>
              <w:t>1.03 调整系数折算为不含增值税进项税额的材料价格。</w:t>
            </w:r>
          </w:p>
          <w:p>
            <w:pPr>
              <w:pStyle w:val="null3"/>
              <w:ind w:firstLine="480"/>
              <w:jc w:val="left"/>
            </w:pPr>
            <w:r>
              <w:rPr>
                <w:rFonts w:ascii="仿宋_GB2312" w:hAnsi="仿宋_GB2312" w:cs="仿宋_GB2312" w:eastAsia="仿宋_GB2312"/>
                <w:sz w:val="24"/>
                <w:shd w:fill="FFFFFF" w:val="clear"/>
              </w:rPr>
              <w:t>4.3施工机械台班费 施工机械台班费=Ⅰ类费用+Ⅱ类费用</w:t>
            </w:r>
          </w:p>
          <w:p>
            <w:pPr>
              <w:pStyle w:val="null3"/>
              <w:ind w:firstLine="480"/>
              <w:jc w:val="left"/>
            </w:pPr>
            <w:r>
              <w:rPr>
                <w:rFonts w:ascii="仿宋_GB2312" w:hAnsi="仿宋_GB2312" w:cs="仿宋_GB2312" w:eastAsia="仿宋_GB2312"/>
                <w:sz w:val="24"/>
                <w:shd w:fill="FFFFFF" w:val="clear"/>
              </w:rPr>
              <w:t>五</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建筑工程单价其费率</w:t>
            </w:r>
          </w:p>
          <w:p>
            <w:pPr>
              <w:pStyle w:val="null3"/>
              <w:ind w:firstLine="480"/>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建筑工程单价</w:t>
            </w:r>
            <w:r>
              <w:rPr>
                <w:rFonts w:ascii="仿宋_GB2312" w:hAnsi="仿宋_GB2312" w:cs="仿宋_GB2312" w:eastAsia="仿宋_GB2312"/>
                <w:sz w:val="24"/>
                <w:shd w:fill="FFFFFF" w:val="clear"/>
              </w:rPr>
              <w:t>=直接费+间接费+利润+价差+税金</w:t>
            </w:r>
          </w:p>
          <w:p>
            <w:pPr>
              <w:pStyle w:val="null3"/>
              <w:ind w:firstLine="480"/>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直接费：直接费</w:t>
            </w:r>
            <w:r>
              <w:rPr>
                <w:rFonts w:ascii="仿宋_GB2312" w:hAnsi="仿宋_GB2312" w:cs="仿宋_GB2312" w:eastAsia="仿宋_GB2312"/>
                <w:sz w:val="24"/>
                <w:shd w:fill="FFFFFF" w:val="clear"/>
              </w:rPr>
              <w:t>=基本直接费+其他直接费</w:t>
            </w:r>
          </w:p>
          <w:p>
            <w:pPr>
              <w:pStyle w:val="null3"/>
              <w:ind w:firstLine="480"/>
              <w:jc w:val="left"/>
            </w:pPr>
            <w:r>
              <w:rPr>
                <w:rFonts w:ascii="仿宋_GB2312" w:hAnsi="仿宋_GB2312" w:cs="仿宋_GB2312" w:eastAsia="仿宋_GB2312"/>
                <w:sz w:val="24"/>
                <w:shd w:fill="FFFFFF" w:val="clear"/>
              </w:rPr>
              <w:t>基本直接费</w:t>
            </w:r>
            <w:r>
              <w:rPr>
                <w:rFonts w:ascii="仿宋_GB2312" w:hAnsi="仿宋_GB2312" w:cs="仿宋_GB2312" w:eastAsia="仿宋_GB2312"/>
                <w:sz w:val="24"/>
                <w:shd w:fill="FFFFFF" w:val="clear"/>
              </w:rPr>
              <w:t>=人工费+材料费+施工机械使用费</w:t>
            </w:r>
          </w:p>
          <w:p>
            <w:pPr>
              <w:pStyle w:val="null3"/>
              <w:ind w:firstLine="480"/>
              <w:jc w:val="left"/>
            </w:pPr>
            <w:r>
              <w:rPr>
                <w:rFonts w:ascii="仿宋_GB2312" w:hAnsi="仿宋_GB2312" w:cs="仿宋_GB2312" w:eastAsia="仿宋_GB2312"/>
                <w:sz w:val="24"/>
                <w:shd w:fill="FFFFFF" w:val="clear"/>
              </w:rPr>
              <w:t>其他直接费</w:t>
            </w:r>
            <w:r>
              <w:rPr>
                <w:rFonts w:ascii="仿宋_GB2312" w:hAnsi="仿宋_GB2312" w:cs="仿宋_GB2312" w:eastAsia="仿宋_GB2312"/>
                <w:sz w:val="24"/>
                <w:shd w:fill="FFFFFF" w:val="clear"/>
              </w:rPr>
              <w:t>=基本直接费x其他直接费率(其他工程：建筑工程4.5%)</w:t>
            </w:r>
          </w:p>
          <w:p>
            <w:pPr>
              <w:pStyle w:val="null3"/>
              <w:ind w:firstLine="480"/>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间接费</w:t>
            </w:r>
          </w:p>
          <w:p>
            <w:pPr>
              <w:pStyle w:val="null3"/>
              <w:ind w:firstLine="480"/>
              <w:jc w:val="left"/>
            </w:pPr>
            <w:r>
              <w:rPr>
                <w:rFonts w:ascii="仿宋_GB2312" w:hAnsi="仿宋_GB2312" w:cs="仿宋_GB2312" w:eastAsia="仿宋_GB2312"/>
                <w:sz w:val="24"/>
                <w:shd w:fill="FFFFFF" w:val="clear"/>
              </w:rPr>
              <w:t>间接费以直接费</w:t>
            </w:r>
            <w:r>
              <w:rPr>
                <w:rFonts w:ascii="仿宋_GB2312" w:hAnsi="仿宋_GB2312" w:cs="仿宋_GB2312" w:eastAsia="仿宋_GB2312"/>
                <w:sz w:val="24"/>
                <w:shd w:fill="FFFFFF" w:val="clear"/>
              </w:rPr>
              <w:t>(人工费)为基数按下表所列费本计收</w:t>
            </w:r>
          </w:p>
          <w:p>
            <w:pPr>
              <w:pStyle w:val="null3"/>
              <w:ind w:firstLine="480"/>
              <w:jc w:val="left"/>
            </w:pPr>
            <w:r>
              <w:rPr>
                <w:rFonts w:ascii="仿宋_GB2312" w:hAnsi="仿宋_GB2312" w:cs="仿宋_GB2312" w:eastAsia="仿宋_GB2312"/>
                <w:sz w:val="24"/>
                <w:shd w:fill="FFFFFF" w:val="clear"/>
              </w:rPr>
              <w:t>间接费费率表</w:t>
            </w:r>
          </w:p>
          <w:tbl>
            <w:tblPr>
              <w:tblInd w:type="dxa" w:w="105"/>
              <w:tblBorders>
                <w:top w:val="none" w:color="000000" w:sz="4"/>
                <w:left w:val="none" w:color="000000" w:sz="4"/>
                <w:bottom w:val="none" w:color="000000" w:sz="4"/>
                <w:right w:val="none" w:color="000000" w:sz="4"/>
                <w:insideH w:val="none"/>
                <w:insideV w:val="none"/>
              </w:tblBorders>
            </w:tblPr>
            <w:tblGrid>
              <w:gridCol w:w="236"/>
              <w:gridCol w:w="1007"/>
              <w:gridCol w:w="653"/>
              <w:gridCol w:w="658"/>
            </w:tblGrid>
            <w:tr>
              <w:tc>
                <w:tcPr>
                  <w:tcW w:type="dxa" w:w="2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序号</w:t>
                  </w:r>
                </w:p>
              </w:tc>
              <w:tc>
                <w:tcPr>
                  <w:tcW w:type="dxa" w:w="10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工程类别</w:t>
                  </w:r>
                </w:p>
              </w:tc>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取费基础</w:t>
                  </w:r>
                </w:p>
              </w:tc>
              <w:tc>
                <w:tcPr>
                  <w:tcW w:type="dxa" w:w="6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间接费率</w:t>
                  </w:r>
                  <w:r>
                    <w:rPr>
                      <w:rFonts w:ascii="仿宋_GB2312" w:hAnsi="仿宋_GB2312" w:cs="仿宋_GB2312" w:eastAsia="仿宋_GB2312"/>
                      <w:sz w:val="24"/>
                      <w:shd w:fill="FFFFFF" w:val="clear"/>
                    </w:rPr>
                    <w:t>(%)</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建筑工程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1.1</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土方工程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4</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1.2</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石方工程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6</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1.3</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砂石备料工程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center"/>
                  </w:pP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1.4</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模板工程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5</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1.5</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混凝土工程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6</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1.6</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钢筋制作安装工程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5</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1.7</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钻孔灌浆及锚固工程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9</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1.8</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疏浚工程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6</w:t>
                  </w:r>
                </w:p>
              </w:tc>
            </w:tr>
            <w:tr>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1.8</w:t>
                  </w:r>
                </w:p>
              </w:tc>
              <w:tc>
                <w:tcPr>
                  <w:tcW w:type="dxa" w:w="10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其他工程</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直接费</w:t>
                  </w:r>
                </w:p>
              </w:tc>
              <w:tc>
                <w:tcPr>
                  <w:tcW w:type="dxa" w:w="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6</w:t>
                  </w:r>
                </w:p>
              </w:tc>
            </w:tr>
          </w:tbl>
          <w:p>
            <w:pPr>
              <w:pStyle w:val="null3"/>
              <w:ind w:firstLine="480"/>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利润</w:t>
            </w:r>
          </w:p>
          <w:p>
            <w:pPr>
              <w:pStyle w:val="null3"/>
              <w:ind w:firstLine="480"/>
              <w:jc w:val="left"/>
            </w:pPr>
            <w:r>
              <w:rPr>
                <w:rFonts w:ascii="仿宋_GB2312" w:hAnsi="仿宋_GB2312" w:cs="仿宋_GB2312" w:eastAsia="仿宋_GB2312"/>
                <w:sz w:val="24"/>
                <w:shd w:fill="FFFFFF" w:val="clear"/>
              </w:rPr>
              <w:t>利润</w:t>
            </w:r>
            <w:r>
              <w:rPr>
                <w:rFonts w:ascii="仿宋_GB2312" w:hAnsi="仿宋_GB2312" w:cs="仿宋_GB2312" w:eastAsia="仿宋_GB2312"/>
                <w:sz w:val="24"/>
                <w:shd w:fill="FFFFFF" w:val="clear"/>
              </w:rPr>
              <w:t>=(直接费+间接费)x利润率(其他工程5%)</w:t>
            </w:r>
          </w:p>
          <w:p>
            <w:pPr>
              <w:pStyle w:val="null3"/>
              <w:ind w:firstLine="480"/>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价差</w:t>
            </w:r>
          </w:p>
          <w:p>
            <w:pPr>
              <w:pStyle w:val="null3"/>
              <w:ind w:firstLine="480"/>
              <w:jc w:val="left"/>
            </w:pPr>
            <w:r>
              <w:rPr>
                <w:rFonts w:ascii="仿宋_GB2312" w:hAnsi="仿宋_GB2312" w:cs="仿宋_GB2312" w:eastAsia="仿宋_GB2312"/>
                <w:sz w:val="24"/>
                <w:shd w:fill="FFFFFF" w:val="clear"/>
              </w:rPr>
              <w:t>价差</w:t>
            </w:r>
            <w:r>
              <w:rPr>
                <w:rFonts w:ascii="仿宋_GB2312" w:hAnsi="仿宋_GB2312" w:cs="仿宋_GB2312" w:eastAsia="仿宋_GB2312"/>
                <w:sz w:val="24"/>
                <w:shd w:fill="FFFFFF" w:val="clear"/>
              </w:rPr>
              <w:t>=定额用量x(预算单价-规定价格)</w:t>
            </w:r>
          </w:p>
          <w:p>
            <w:pPr>
              <w:pStyle w:val="null3"/>
              <w:ind w:firstLine="480"/>
              <w:jc w:val="left"/>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税金</w:t>
            </w:r>
          </w:p>
          <w:p>
            <w:pPr>
              <w:pStyle w:val="null3"/>
              <w:ind w:firstLine="480"/>
              <w:jc w:val="left"/>
            </w:pPr>
            <w:r>
              <w:rPr>
                <w:rFonts w:ascii="仿宋_GB2312" w:hAnsi="仿宋_GB2312" w:cs="仿宋_GB2312" w:eastAsia="仿宋_GB2312"/>
                <w:sz w:val="24"/>
                <w:shd w:fill="FFFFFF" w:val="clear"/>
              </w:rPr>
              <w:t>税金</w:t>
            </w:r>
            <w:r>
              <w:rPr>
                <w:rFonts w:ascii="仿宋_GB2312" w:hAnsi="仿宋_GB2312" w:cs="仿宋_GB2312" w:eastAsia="仿宋_GB2312"/>
                <w:sz w:val="24"/>
                <w:shd w:fill="FFFFFF" w:val="clear"/>
              </w:rPr>
              <w:t>=(直接费+间接费+利润+价差)x建筑业增值税销项税率(9%)</w:t>
            </w:r>
          </w:p>
          <w:p>
            <w:pPr>
              <w:pStyle w:val="null3"/>
              <w:ind w:firstLine="480"/>
              <w:jc w:val="left"/>
            </w:pPr>
            <w:r>
              <w:rPr>
                <w:rFonts w:ascii="仿宋_GB2312" w:hAnsi="仿宋_GB2312" w:cs="仿宋_GB2312" w:eastAsia="仿宋_GB2312"/>
                <w:sz w:val="24"/>
                <w:b/>
                <w:shd w:fill="FFFFFF" w:val="clear"/>
              </w:rPr>
              <w:t>（五）</w:t>
            </w:r>
            <w:r>
              <w:rPr>
                <w:rFonts w:ascii="仿宋_GB2312" w:hAnsi="仿宋_GB2312" w:cs="仿宋_GB2312" w:eastAsia="仿宋_GB2312"/>
                <w:sz w:val="24"/>
                <w:b/>
                <w:shd w:fill="FFFFFF" w:val="clear"/>
              </w:rPr>
              <w:t>清单说明</w:t>
            </w:r>
          </w:p>
          <w:p>
            <w:pPr>
              <w:pStyle w:val="null3"/>
              <w:ind w:firstLine="480"/>
              <w:jc w:val="left"/>
            </w:pPr>
            <w:r>
              <w:rPr>
                <w:rFonts w:ascii="仿宋_GB2312" w:hAnsi="仿宋_GB2312" w:cs="仿宋_GB2312" w:eastAsia="仿宋_GB2312"/>
                <w:sz w:val="24"/>
                <w:shd w:fill="FFFFFF" w:val="clear"/>
              </w:rPr>
              <w:t>1、投标人应依据工程量清单应与招标文件中的投标人须知、通用合同条款、专用合同条款、技术标准和要求(合同技术条款)等一起阅读和理解，进行报价。</w:t>
            </w:r>
          </w:p>
          <w:p>
            <w:pPr>
              <w:pStyle w:val="null3"/>
              <w:ind w:firstLine="480"/>
              <w:jc w:val="left"/>
            </w:pPr>
            <w:r>
              <w:rPr>
                <w:rFonts w:ascii="仿宋_GB2312" w:hAnsi="仿宋_GB2312" w:cs="仿宋_GB2312" w:eastAsia="仿宋_GB2312"/>
                <w:sz w:val="24"/>
                <w:shd w:fill="FFFFFF" w:val="clear"/>
              </w:rPr>
              <w:t>2、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w:t>
            </w:r>
          </w:p>
          <w:p>
            <w:pPr>
              <w:pStyle w:val="null3"/>
              <w:ind w:firstLine="480"/>
              <w:jc w:val="left"/>
            </w:pPr>
            <w:r>
              <w:rPr>
                <w:rFonts w:ascii="仿宋_GB2312" w:hAnsi="仿宋_GB2312" w:cs="仿宋_GB2312" w:eastAsia="仿宋_GB2312"/>
                <w:sz w:val="24"/>
                <w:shd w:fill="FFFFFF" w:val="clear"/>
              </w:rPr>
              <w:t>3、投标人报价应符合工程量清单中各项目的工作内容和要求，应符合相关技术标准和要求(合同技术条款)的规定。</w:t>
            </w:r>
          </w:p>
          <w:p>
            <w:pPr>
              <w:pStyle w:val="null3"/>
              <w:ind w:firstLine="480"/>
              <w:jc w:val="left"/>
            </w:pPr>
            <w:r>
              <w:rPr>
                <w:rFonts w:ascii="仿宋_GB2312" w:hAnsi="仿宋_GB2312" w:cs="仿宋_GB2312" w:eastAsia="仿宋_GB2312"/>
                <w:sz w:val="24"/>
                <w:shd w:fill="FFFFFF" w:val="clear"/>
              </w:rPr>
              <w:t>4、工程量清单报价表填写规定</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工程量清单中的工程单价是完成工程量清单中一个质量合格的规定计量单位项目所需的直接费、间接费、利润和税金，并考虑到风险因素。投标人应根据规定的工程单价组成内容确定工程单价。除另有规定外，对有效工程量以外的超挖、超填工程量，施工附加量，加工、运输损耗量等，所消耗的人工、材料和机械费用，均应摊</w:t>
            </w:r>
            <w:r>
              <w:rPr>
                <w:rFonts w:ascii="仿宋_GB2312" w:hAnsi="仿宋_GB2312" w:cs="仿宋_GB2312" w:eastAsia="仿宋_GB2312"/>
                <w:sz w:val="24"/>
                <w:shd w:fill="FFFFFF" w:val="clear"/>
              </w:rPr>
              <w:t>入</w:t>
            </w:r>
            <w:r>
              <w:rPr>
                <w:rFonts w:ascii="仿宋_GB2312" w:hAnsi="仿宋_GB2312" w:cs="仿宋_GB2312" w:eastAsia="仿宋_GB2312"/>
                <w:sz w:val="24"/>
                <w:shd w:fill="FFFFFF" w:val="clear"/>
              </w:rPr>
              <w:t>相应有效工程量的工程单价内。</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3）投标金额(价格)均应以人民币表示。</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4）投标总价应按工程项目总价表合计金额填写。</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5）工程项目总价表中组号和工程项目名称按招标文件工程量清单中的相应内容填写，并按分组工程量清单报价表中相应项目合计金额填写。</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6）分组工程量清单报价表中的序号、项目名称、计量单位、工程数量，按招标文件分组工程量清单报价表的相应内容填写，并填写相应项目的单价和合价。</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7）计日工项目报价表的序号、人工、材料、机械的名称、型号规格以及计量单位，按招标文件计日工项目清单报价表中的相应内容填写，并填写相应项目单价。</w:t>
            </w:r>
          </w:p>
          <w:p>
            <w:pPr>
              <w:pStyle w:val="null3"/>
              <w:ind w:firstLine="482"/>
              <w:jc w:val="both"/>
            </w:pPr>
            <w:r>
              <w:rPr>
                <w:rFonts w:ascii="仿宋_GB2312" w:hAnsi="仿宋_GB2312" w:cs="仿宋_GB2312" w:eastAsia="仿宋_GB2312"/>
                <w:sz w:val="24"/>
                <w:b/>
                <w:shd w:fill="FFFFFF" w:val="clear"/>
              </w:rPr>
              <w:t>（六）</w:t>
            </w:r>
            <w:r>
              <w:rPr>
                <w:rFonts w:ascii="仿宋_GB2312" w:hAnsi="仿宋_GB2312" w:cs="仿宋_GB2312" w:eastAsia="仿宋_GB2312"/>
                <w:sz w:val="24"/>
                <w:b/>
                <w:shd w:fill="FFFFFF" w:val="clear"/>
              </w:rPr>
              <w:t>有关问题说明</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1）施工临时工程</w:t>
            </w:r>
            <w:r>
              <w:rPr>
                <w:rFonts w:ascii="仿宋_GB2312" w:hAnsi="仿宋_GB2312" w:cs="仿宋_GB2312" w:eastAsia="仿宋_GB2312"/>
                <w:sz w:val="24"/>
                <w:shd w:fill="FFFFFF" w:val="clear"/>
              </w:rPr>
              <w:t>按</w:t>
            </w:r>
            <w:r>
              <w:rPr>
                <w:rFonts w:ascii="仿宋_GB2312" w:hAnsi="仿宋_GB2312" w:cs="仿宋_GB2312" w:eastAsia="仿宋_GB2312"/>
                <w:sz w:val="24"/>
                <w:shd w:fill="FFFFFF" w:val="clear"/>
              </w:rPr>
              <w:t>8.21万元</w:t>
            </w:r>
            <w:r>
              <w:rPr>
                <w:rFonts w:ascii="仿宋_GB2312" w:hAnsi="仿宋_GB2312" w:cs="仿宋_GB2312" w:eastAsia="仿宋_GB2312"/>
                <w:sz w:val="24"/>
                <w:shd w:fill="FFFFFF" w:val="clear"/>
              </w:rPr>
              <w:t>计入</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2）水土保持工程专项投资费用</w:t>
            </w:r>
            <w:r>
              <w:rPr>
                <w:rFonts w:ascii="仿宋_GB2312" w:hAnsi="仿宋_GB2312" w:cs="仿宋_GB2312" w:eastAsia="仿宋_GB2312"/>
                <w:sz w:val="24"/>
                <w:shd w:fill="FFFFFF" w:val="clear"/>
              </w:rPr>
              <w:t>按</w:t>
            </w:r>
            <w:r>
              <w:rPr>
                <w:rFonts w:ascii="仿宋_GB2312" w:hAnsi="仿宋_GB2312" w:cs="仿宋_GB2312" w:eastAsia="仿宋_GB2312"/>
                <w:sz w:val="24"/>
                <w:shd w:fill="FFFFFF" w:val="clear"/>
              </w:rPr>
              <w:t>10万元</w:t>
            </w:r>
            <w:r>
              <w:rPr>
                <w:rFonts w:ascii="仿宋_GB2312" w:hAnsi="仿宋_GB2312" w:cs="仿宋_GB2312" w:eastAsia="仿宋_GB2312"/>
                <w:sz w:val="24"/>
                <w:shd w:fill="FFFFFF" w:val="clear"/>
              </w:rPr>
              <w:t>计入</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3）预备费按照7.46万元计入。</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4）环境保护工程专项投资费用</w:t>
            </w:r>
            <w:r>
              <w:rPr>
                <w:rFonts w:ascii="仿宋_GB2312" w:hAnsi="仿宋_GB2312" w:cs="仿宋_GB2312" w:eastAsia="仿宋_GB2312"/>
                <w:sz w:val="24"/>
                <w:shd w:fill="FFFFFF" w:val="clear"/>
              </w:rPr>
              <w:t>按</w:t>
            </w:r>
            <w:r>
              <w:rPr>
                <w:rFonts w:ascii="仿宋_GB2312" w:hAnsi="仿宋_GB2312" w:cs="仿宋_GB2312" w:eastAsia="仿宋_GB2312"/>
                <w:sz w:val="24"/>
                <w:shd w:fill="FFFFFF" w:val="clear"/>
              </w:rPr>
              <w:t>10万元</w:t>
            </w:r>
            <w:r>
              <w:rPr>
                <w:rFonts w:ascii="仿宋_GB2312" w:hAnsi="仿宋_GB2312" w:cs="仿宋_GB2312" w:eastAsia="仿宋_GB2312"/>
                <w:sz w:val="24"/>
                <w:shd w:fill="FFFFFF" w:val="clear"/>
              </w:rPr>
              <w:t>计入</w:t>
            </w:r>
            <w:r>
              <w:rPr>
                <w:rFonts w:ascii="仿宋_GB2312" w:hAnsi="仿宋_GB2312" w:cs="仿宋_GB2312" w:eastAsia="仿宋_GB2312"/>
                <w:sz w:val="24"/>
                <w:shd w:fill="FFFFFF" w:val="clear"/>
              </w:rPr>
              <w:t>。</w:t>
            </w:r>
          </w:p>
          <w:p>
            <w:pPr>
              <w:pStyle w:val="null3"/>
              <w:ind w:right="-195"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5）软件版本：</w:t>
            </w:r>
            <w:r>
              <w:rPr>
                <w:rFonts w:ascii="仿宋_GB2312" w:hAnsi="仿宋_GB2312" w:cs="仿宋_GB2312" w:eastAsia="仿宋_GB2312"/>
                <w:sz w:val="24"/>
                <w:shd w:fill="FFFFFF" w:val="clear"/>
              </w:rPr>
              <w:t>易投</w:t>
            </w:r>
            <w:r>
              <w:rPr>
                <w:rFonts w:ascii="仿宋_GB2312" w:hAnsi="仿宋_GB2312" w:cs="仿宋_GB2312" w:eastAsia="仿宋_GB2312"/>
                <w:sz w:val="24"/>
                <w:shd w:fill="FFFFFF" w:val="clear"/>
              </w:rPr>
              <w:t>SXYT-V3.0</w:t>
            </w:r>
            <w:r>
              <w:rPr>
                <w:rFonts w:ascii="仿宋_GB2312" w:hAnsi="仿宋_GB2312" w:cs="仿宋_GB2312" w:eastAsia="仿宋_GB2312"/>
                <w:sz w:val="24"/>
                <w:shd w:fill="FFFFFF" w:val="clear"/>
              </w:rPr>
              <w:t>。</w:t>
            </w:r>
          </w:p>
          <w:p>
            <w:pPr>
              <w:pStyle w:val="null3"/>
              <w:ind w:right="-195"/>
              <w:jc w:val="left"/>
            </w:pPr>
            <w:r>
              <w:rPr>
                <w:rFonts w:ascii="仿宋_GB2312" w:hAnsi="仿宋_GB2312" w:cs="仿宋_GB2312" w:eastAsia="仿宋_GB2312"/>
                <w:sz w:val="24"/>
                <w:b/>
                <w:shd w:fill="FFFFFF" w:val="clear"/>
              </w:rPr>
              <w:t>三</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施工计划：</w:t>
            </w:r>
            <w:r>
              <w:rPr>
                <w:rFonts w:ascii="仿宋_GB2312" w:hAnsi="仿宋_GB2312" w:cs="仿宋_GB2312" w:eastAsia="仿宋_GB2312"/>
                <w:sz w:val="24"/>
                <w:shd w:fill="FFFFFF" w:val="clear"/>
              </w:rPr>
              <w:t>施工顺序由施工单位确定，施工过程中应及时清理建筑垃圾。</w:t>
            </w:r>
            <w:r>
              <w:rPr>
                <w:rFonts w:ascii="仿宋_GB2312" w:hAnsi="仿宋_GB2312" w:cs="仿宋_GB2312" w:eastAsia="仿宋_GB2312"/>
                <w:sz w:val="24"/>
                <w:shd w:fill="FFFFFF" w:val="clear"/>
              </w:rPr>
              <w:t xml:space="preserve">                </w:t>
            </w:r>
          </w:p>
          <w:p>
            <w:pPr>
              <w:pStyle w:val="null3"/>
              <w:ind w:right="-195"/>
              <w:jc w:val="left"/>
            </w:pPr>
            <w:r>
              <w:rPr>
                <w:rFonts w:ascii="仿宋_GB2312" w:hAnsi="仿宋_GB2312" w:cs="仿宋_GB2312" w:eastAsia="仿宋_GB2312"/>
                <w:sz w:val="24"/>
                <w:b/>
                <w:shd w:fill="FFFFFF" w:val="clear"/>
              </w:rPr>
              <w:t>四、工期要求：</w:t>
            </w:r>
            <w:r>
              <w:rPr>
                <w:rFonts w:ascii="仿宋_GB2312" w:hAnsi="仿宋_GB2312" w:cs="仿宋_GB2312" w:eastAsia="仿宋_GB2312"/>
                <w:sz w:val="24"/>
                <w:shd w:fill="FFFFFF" w:val="clear"/>
              </w:rPr>
              <w:t>施工合同签订之日起</w:t>
            </w:r>
            <w:r>
              <w:rPr>
                <w:rFonts w:ascii="仿宋_GB2312" w:hAnsi="仿宋_GB2312" w:cs="仿宋_GB2312" w:eastAsia="仿宋_GB2312"/>
                <w:sz w:val="24"/>
                <w:shd w:fill="FFFFFF" w:val="clear"/>
              </w:rPr>
              <w:t>60</w:t>
            </w:r>
            <w:r>
              <w:rPr>
                <w:rFonts w:ascii="仿宋_GB2312" w:hAnsi="仿宋_GB2312" w:cs="仿宋_GB2312" w:eastAsia="仿宋_GB2312"/>
                <w:sz w:val="24"/>
                <w:shd w:fill="FFFFFF" w:val="clear"/>
              </w:rPr>
              <w:t>日历天内完成（具体服务起止日期可随合同签订时间相应顺延）。</w:t>
            </w:r>
          </w:p>
          <w:p>
            <w:pPr>
              <w:pStyle w:val="null3"/>
              <w:ind w:right="-195"/>
              <w:jc w:val="left"/>
            </w:pPr>
            <w:r>
              <w:rPr>
                <w:rFonts w:ascii="仿宋_GB2312" w:hAnsi="仿宋_GB2312" w:cs="仿宋_GB2312" w:eastAsia="仿宋_GB2312"/>
                <w:sz w:val="24"/>
                <w:b/>
                <w:shd w:fill="FFFFFF" w:val="clear"/>
              </w:rPr>
              <w:t>五、工程质量要求：</w:t>
            </w:r>
            <w:r>
              <w:rPr>
                <w:rFonts w:ascii="仿宋_GB2312" w:hAnsi="仿宋_GB2312" w:cs="仿宋_GB2312" w:eastAsia="仿宋_GB2312"/>
                <w:sz w:val="24"/>
                <w:shd w:fill="FFFFFF" w:val="clear"/>
              </w:rPr>
              <w:t>按国家有关验收规范和验评标准，工程质量达到合格标准。</w:t>
            </w:r>
          </w:p>
          <w:p>
            <w:pPr>
              <w:pStyle w:val="null3"/>
              <w:ind w:right="-195"/>
              <w:jc w:val="left"/>
            </w:pPr>
            <w:r>
              <w:rPr>
                <w:rFonts w:ascii="仿宋_GB2312" w:hAnsi="仿宋_GB2312" w:cs="仿宋_GB2312" w:eastAsia="仿宋_GB2312"/>
                <w:sz w:val="24"/>
                <w:b/>
                <w:shd w:fill="FFFFFF" w:val="clear"/>
              </w:rPr>
              <w:t>六、施工准备</w:t>
            </w:r>
          </w:p>
          <w:p>
            <w:pPr>
              <w:pStyle w:val="null3"/>
              <w:ind w:right="-195" w:firstLine="480"/>
              <w:jc w:val="left"/>
            </w:pPr>
            <w:r>
              <w:rPr>
                <w:rFonts w:ascii="仿宋_GB2312" w:hAnsi="仿宋_GB2312" w:cs="仿宋_GB2312" w:eastAsia="仿宋_GB2312"/>
                <w:sz w:val="24"/>
                <w:shd w:fill="FFFFFF" w:val="clear"/>
              </w:rPr>
              <w:t>1、依据甲方指定范围、确定本工程的位置。</w:t>
            </w:r>
          </w:p>
          <w:p>
            <w:pPr>
              <w:pStyle w:val="null3"/>
              <w:ind w:right="-195" w:firstLine="480"/>
              <w:jc w:val="left"/>
            </w:pPr>
            <w:r>
              <w:rPr>
                <w:rFonts w:ascii="仿宋_GB2312" w:hAnsi="仿宋_GB2312" w:cs="仿宋_GB2312" w:eastAsia="仿宋_GB2312"/>
                <w:sz w:val="24"/>
                <w:shd w:fill="FFFFFF" w:val="clear"/>
              </w:rPr>
              <w:t>2、对施工技术人员和操作工人组织培训学习，进行分级交底制施工进度控制实施细则，分解工程进度控制目标，明确各自职责，确保工期。</w:t>
            </w:r>
          </w:p>
          <w:p>
            <w:pPr>
              <w:pStyle w:val="null3"/>
              <w:ind w:right="-195"/>
              <w:jc w:val="left"/>
            </w:pPr>
            <w:r>
              <w:rPr>
                <w:rFonts w:ascii="仿宋_GB2312" w:hAnsi="仿宋_GB2312" w:cs="仿宋_GB2312" w:eastAsia="仿宋_GB2312"/>
                <w:sz w:val="24"/>
                <w:b/>
                <w:shd w:fill="FFFFFF" w:val="clear"/>
              </w:rPr>
              <w:t>七、施工要求</w:t>
            </w:r>
          </w:p>
          <w:p>
            <w:pPr>
              <w:pStyle w:val="null3"/>
              <w:ind w:right="-195" w:firstLine="480"/>
              <w:jc w:val="left"/>
            </w:pPr>
            <w:r>
              <w:rPr>
                <w:rFonts w:ascii="仿宋_GB2312" w:hAnsi="仿宋_GB2312" w:cs="仿宋_GB2312" w:eastAsia="仿宋_GB2312"/>
                <w:sz w:val="24"/>
                <w:shd w:fill="FFFFFF" w:val="clear"/>
              </w:rPr>
              <w:t>1、严格执行国家现行规范、标准，严格按照设计要求组织施工。</w:t>
            </w:r>
          </w:p>
          <w:p>
            <w:pPr>
              <w:pStyle w:val="null3"/>
              <w:ind w:right="-195" w:firstLine="480"/>
              <w:jc w:val="left"/>
            </w:pPr>
            <w:r>
              <w:rPr>
                <w:rFonts w:ascii="仿宋_GB2312" w:hAnsi="仿宋_GB2312" w:cs="仿宋_GB2312" w:eastAsia="仿宋_GB2312"/>
                <w:sz w:val="24"/>
                <w:shd w:fill="FFFFFF" w:val="clear"/>
              </w:rPr>
              <w:t>2、明确职责，严格岗位责任，齐心协力做好工作，确保工程按计划进行。</w:t>
            </w:r>
          </w:p>
          <w:p>
            <w:pPr>
              <w:pStyle w:val="null3"/>
              <w:ind w:right="-195" w:firstLine="480"/>
              <w:jc w:val="left"/>
            </w:pPr>
            <w:r>
              <w:rPr>
                <w:rFonts w:ascii="仿宋_GB2312" w:hAnsi="仿宋_GB2312" w:cs="仿宋_GB2312" w:eastAsia="仿宋_GB2312"/>
                <w:sz w:val="24"/>
                <w:shd w:fill="FFFFFF" w:val="clear"/>
              </w:rPr>
              <w:t>3、加强管理，确保施工中的人员安全。</w:t>
            </w:r>
          </w:p>
          <w:p>
            <w:pPr>
              <w:pStyle w:val="null3"/>
              <w:ind w:right="-195"/>
              <w:jc w:val="left"/>
            </w:pPr>
            <w:r>
              <w:rPr>
                <w:rFonts w:ascii="仿宋_GB2312" w:hAnsi="仿宋_GB2312" w:cs="仿宋_GB2312" w:eastAsia="仿宋_GB2312"/>
                <w:sz w:val="24"/>
                <w:b/>
                <w:shd w:fill="FFFFFF" w:val="clear"/>
              </w:rPr>
              <w:t>八、付款方式：</w:t>
            </w:r>
            <w:r>
              <w:rPr>
                <w:rFonts w:ascii="仿宋_GB2312" w:hAnsi="仿宋_GB2312" w:cs="仿宋_GB2312" w:eastAsia="仿宋_GB2312"/>
                <w:sz w:val="24"/>
                <w:shd w:fill="FFFFFF" w:val="clear"/>
              </w:rPr>
              <w:t>本项目工程竣工验收合格后，按合同总价款的</w:t>
            </w:r>
            <w:r>
              <w:rPr>
                <w:rFonts w:ascii="仿宋_GB2312" w:hAnsi="仿宋_GB2312" w:cs="仿宋_GB2312" w:eastAsia="仿宋_GB2312"/>
                <w:sz w:val="24"/>
                <w:shd w:fill="FFFFFF" w:val="clear"/>
              </w:rPr>
              <w:t>97％进行支付，留取3%质保金，工程竣工验收合格，运行一年后无质量问题，支付剩余3％质保金。</w:t>
            </w:r>
          </w:p>
          <w:p>
            <w:pPr>
              <w:pStyle w:val="null3"/>
              <w:ind w:right="-195"/>
              <w:jc w:val="left"/>
            </w:pPr>
            <w:r>
              <w:rPr>
                <w:rFonts w:ascii="仿宋_GB2312" w:hAnsi="仿宋_GB2312" w:cs="仿宋_GB2312" w:eastAsia="仿宋_GB2312"/>
                <w:sz w:val="24"/>
                <w:b/>
                <w:shd w:fill="FFFFFF" w:val="clear"/>
              </w:rPr>
              <w:t>九</w:t>
            </w:r>
            <w:r>
              <w:rPr>
                <w:rFonts w:ascii="仿宋_GB2312" w:hAnsi="仿宋_GB2312" w:cs="仿宋_GB2312" w:eastAsia="仿宋_GB2312"/>
                <w:sz w:val="24"/>
                <w:b/>
                <w:shd w:fill="FFFFFF" w:val="clear"/>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558"/>
              <w:gridCol w:w="1334"/>
              <w:gridCol w:w="249"/>
              <w:gridCol w:w="406"/>
            </w:tblGrid>
            <w:tr>
              <w:tc>
                <w:tcPr>
                  <w:tcW w:type="dxa" w:w="254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建筑工程</w:t>
                  </w:r>
                </w:p>
              </w:tc>
            </w:tr>
            <w:tr>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工程量</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哑柏景联排水渠</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土方开挖</w:t>
                  </w:r>
                  <w:r>
                    <w:rPr>
                      <w:rFonts w:ascii="仿宋_GB2312" w:hAnsi="仿宋_GB2312" w:cs="仿宋_GB2312" w:eastAsia="仿宋_GB2312"/>
                      <w:sz w:val="24"/>
                      <w:color w:val="000000"/>
                    </w:rPr>
                    <w:t>(2:8)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3022.99</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淤泥开挖外运</w:t>
                  </w:r>
                  <w:r>
                    <w:rPr>
                      <w:rFonts w:ascii="仿宋_GB2312" w:hAnsi="仿宋_GB2312" w:cs="仿宋_GB2312" w:eastAsia="仿宋_GB2312"/>
                      <w:sz w:val="24"/>
                      <w:color w:val="000000"/>
                    </w:rPr>
                    <w:t>15km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535.5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土方回填</w:t>
                  </w:r>
                  <w:r>
                    <w:rPr>
                      <w:rFonts w:ascii="仿宋_GB2312" w:hAnsi="仿宋_GB2312" w:cs="仿宋_GB2312" w:eastAsia="仿宋_GB2312"/>
                      <w:sz w:val="24"/>
                      <w:color w:val="000000"/>
                    </w:rPr>
                    <w:t>(2:8)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2021.04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w:t>
                  </w:r>
                  <w:r>
                    <w:rPr>
                      <w:rFonts w:ascii="仿宋_GB2312" w:hAnsi="仿宋_GB2312" w:cs="仿宋_GB2312" w:eastAsia="仿宋_GB2312"/>
                      <w:sz w:val="24"/>
                      <w:color w:val="000000"/>
                    </w:rPr>
                    <w:t>15km</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1001.95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C20砼侧墙</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521.41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C20砼底板</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396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M7.5浆砌块石衬砌</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114.66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φ50PVC管（1.25Mpa）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土工布</w:t>
                  </w:r>
                  <w:r>
                    <w:rPr>
                      <w:rFonts w:ascii="仿宋_GB2312" w:hAnsi="仿宋_GB2312" w:cs="仿宋_GB2312" w:eastAsia="仿宋_GB2312"/>
                      <w:sz w:val="24"/>
                      <w:color w:val="000000"/>
                    </w:rPr>
                    <w:t>300g/㎡</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45.36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L-600型聚乙烯闭孔泡沫板</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428.72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4055.44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生产桥</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1#桥</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C30钢筋砼桥板</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钢筋制安</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0.44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2.1.3</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C25砼支墩</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17.51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2.1.4</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3：7灰土垫层</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预埋</w:t>
                  </w:r>
                  <w:r>
                    <w:rPr>
                      <w:rFonts w:ascii="仿宋_GB2312" w:hAnsi="仿宋_GB2312" w:cs="仿宋_GB2312" w:eastAsia="仿宋_GB2312"/>
                      <w:sz w:val="24"/>
                      <w:color w:val="000000"/>
                    </w:rPr>
                    <w:t>φ50UPVC排水管（1.25Mpa）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2.1.6</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沥青油毡（两毡三油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11.34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2.1.7</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M7.5浆砌石渠底</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1.16</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2#桥</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C30钢筋砼桥板</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1.47</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钢筋制安</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0.202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2.2.3</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C25砼支墩</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2.2.4</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3：7灰土垫层</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5.07</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预埋</w:t>
                  </w:r>
                  <w:r>
                    <w:rPr>
                      <w:rFonts w:ascii="仿宋_GB2312" w:hAnsi="仿宋_GB2312" w:cs="仿宋_GB2312" w:eastAsia="仿宋_GB2312"/>
                      <w:sz w:val="24"/>
                      <w:color w:val="000000"/>
                    </w:rPr>
                    <w:t>φ50UPVC排水管（1.25Mpa）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2.2.6</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沥青油毡（两毡三油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2.2.7</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M7.5浆砌石渠底</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0.52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3#桥</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C30钢筋砼桥板</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1.47</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钢筋制安</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0.202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2.3.3</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C25砼支墩</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7.8</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2.3.4</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3：7灰土垫层</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5.07</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2.3.5</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预埋</w:t>
                  </w:r>
                  <w:r>
                    <w:rPr>
                      <w:rFonts w:ascii="仿宋_GB2312" w:hAnsi="仿宋_GB2312" w:cs="仿宋_GB2312" w:eastAsia="仿宋_GB2312"/>
                      <w:sz w:val="24"/>
                      <w:color w:val="000000"/>
                    </w:rPr>
                    <w:t>φ50UPVC排水管（1.25Mpa）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2.3.6</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沥青油毡（两毡三油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2.3.7</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M7.5浆砌石渠底</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0.52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4#桥</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2.4.1</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C30钢筋砼桥板</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3.05</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钢筋制安</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0.44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2.4.3</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C25砼支墩</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17.51</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2.4.4</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3：7灰土垫层</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预埋</w:t>
                  </w:r>
                  <w:r>
                    <w:rPr>
                      <w:rFonts w:ascii="仿宋_GB2312" w:hAnsi="仿宋_GB2312" w:cs="仿宋_GB2312" w:eastAsia="仿宋_GB2312"/>
                      <w:sz w:val="24"/>
                      <w:color w:val="000000"/>
                    </w:rPr>
                    <w:t>φ50UPVC排水管（1.25Mpa）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沥青油毡（两毡三油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11.34</w:t>
                  </w:r>
                </w:p>
              </w:tc>
            </w:tr>
            <w:tr>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2.4.7</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M7.5浆砌石渠底</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1.16</w:t>
                  </w:r>
                </w:p>
              </w:tc>
            </w:tr>
          </w:tbl>
          <w:p>
            <w:pPr>
              <w:pStyle w:val="null3"/>
              <w:ind w:right="-195"/>
              <w:jc w:val="left"/>
            </w:pPr>
            <w:r>
              <w:rPr>
                <w:rFonts w:ascii="仿宋_GB2312" w:hAnsi="仿宋_GB2312" w:cs="仿宋_GB2312" w:eastAsia="仿宋_GB2312"/>
                <w:sz w:val="24"/>
                <w:b/>
                <w:shd w:fill="FFFFFF" w:val="clear"/>
              </w:rPr>
              <w:t>十、施工图纸（另册电子版）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详见本工程施工合同和工程量清单。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仅限符合《政府采购促进中小企业发展管理办法》（财库〔2020〕46号）条件的企业参与，供应商应填写中小企业声明函并对真实性负责（残疾人福利性单位及监狱企业视同为小型、微型企业）。 2、其他说明事宜 (1)本项目属性：工程。 (2)本项目所属行业类别为：建筑业。按照《中小企业划型标准规定》（工信部联企业[2011]300号文件，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经会计师事务所审计的审计报告（新成立企业可从成立当年开始提供相对应的财务报表）或其基本存款账户开户银行出具的资信证明（资信证明开具日期为采购公告发布之日后），或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法定代表人直接投标须提交法定代表人身份证明书，法定代表人授权代表参加投标的，须出具授权书及被授权人身份证复印件，供应商需在项目电子化交易系统中按要求上传相应证明文件并进行电子签章；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须提供2024年度经会计师事务所审计的审计报告（新成立企业可从成立当年开始提供相对应的财务报表）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含三级）资质，在有效期内，且具备有效的安全生产许可证（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须具备水利水电工程专业二级及以上（含二级）注册建造师资质，在有效期内，且具备有效的安全生产考核合格证书（B证），并提供项目经理无其他在建工程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投标文件中项目名称、项目编号、合同包号与本项目一致，无遗漏；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报价函 标的清单 响应函 主要人员简历表 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投标文件签署、盖章及投标有效期符合招标文件要求；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残疾人福利性单位声明函 报价函 业绩响应一览表.docx 标的清单 响应函 主要人员简历表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投标报价符合唯一性要求</w:t>
            </w:r>
          </w:p>
        </w:tc>
        <w:tc>
          <w:tcPr>
            <w:tcW w:type="dxa" w:w="3322"/>
          </w:tcPr>
          <w:p>
            <w:pPr>
              <w:pStyle w:val="null3"/>
            </w:pPr>
            <w:r>
              <w:rPr>
                <w:rFonts w:ascii="仿宋_GB2312" w:hAnsi="仿宋_GB2312" w:cs="仿宋_GB2312" w:eastAsia="仿宋_GB2312"/>
              </w:rPr>
              <w:t>投标报价符合唯一性要求；投标报价未超出采购预算或采购最高限价；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投标内容与要求</w:t>
            </w:r>
          </w:p>
        </w:tc>
        <w:tc>
          <w:tcPr>
            <w:tcW w:type="dxa" w:w="3322"/>
          </w:tcPr>
          <w:p>
            <w:pPr>
              <w:pStyle w:val="null3"/>
            </w:pPr>
            <w:r>
              <w:rPr>
                <w:rFonts w:ascii="仿宋_GB2312" w:hAnsi="仿宋_GB2312" w:cs="仿宋_GB2312" w:eastAsia="仿宋_GB2312"/>
              </w:rPr>
              <w:t>投标内容未出现漏项；数量与要求相符；</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报价函 标的清单 响应函 主要人员简历表 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残疾人福利性单位声明函 报价函 业绩响应一览表.docx 标的清单 响应函 主要人员简历表 资质证明文件.docx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 ⑤影响正常施工外在因素分析及对应预案等。 评审标准：（1）施工方案专门针对本项目编制，符合项目实际情况及实施要求，内容详尽且涵盖角度全面，合理性和可行性强，能够保障项目顺利实施的，得10分; （2）施工方案能够针对本项目编制，符合项目实际情况及实施要求，内容详尽且涵盖角度基本全面，有一定的合理性和可行性的，得8分; （3）施工方案基本能够针对本项目编制，基本符合项目实际情况及实施要求，内容较宽泛，涵盖角度不够全面，内容基本合理可行的，得6分; （4）具有方案内容但内容未贴合本项目，内容涵盖角度不够全面且实施有难度的，得4分; （5）具有方案内容但内容未针对本项目，内容空洞宽泛，基本不具有可实施性，得2分; （6）未提供方案内容不得分。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 ④材料和构配件的质量控制等；⑤施工检测及工序交验方案等。 评审标准：（1）措施内容专门针对本项目编制，符合项目实际情况及实施要求，内容详尽且涵盖角度全面，合理性和可行性强，能够保障项目顺利实施的，得10分;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（2）措施内容能够针对本项目编制，符合项目实际情况及实施要求，内容详尽且涵盖角度基本全面，有一定的合理性和可行性的，得8分; （3）措施内容基本能够针对本项目编制，基本符合项目实际情况及实施要求，内容较详细，涵盖角度较全面，基本合理可行的，得6分; （4）具有措施内容但措施内容未贴合本项目，措施内容涵盖角度不全面且实施有难度的，得4分; （5）具有措施内容但内容未针对本项目，内容空洞宽泛，可实施性不强，得2分; （6）未提供措施内容不得分。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内容包括但不限于①安全生产管 理制度；②配置安全组织机构；③安全隐患排查、整改制度；④应急救援机制等。 评审标准：（1）措施内容专门针对本项目编制，符合项目实际情况及实施要求，内容详尽且涵盖角度全面，合理性和可行性强，能够保障项目顺利实施的，得8分; （2）措施内容能够针对本项目编制，符合项目实际情况及实施要求，内容详尽且涵盖角度基本全面，有一定的合理性和可行性的，得6分; （3）具有措施内容但措施内容未贴合本项目，措施内容涵盖角度不全面且实施有难度的，得4分; （4）具有措施内容但内容未针对本项目，内容空洞宽泛，可实施性不强，得2分; （5）未提供措施内容不得分。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内容包括但不限于①文明及环境保护管理制度；②防尘降噪措施；③节能减排措施；④文明及环境保护施工监督检查机制等。评审标准：（1）措施内容专门针对本项目编制，符合项目实际情况及实施要求，内容详尽且涵盖角度全面，合理性和可行性强，能够保障项目顺利实施的，得8分; （2）措施内容能够针对本项目编制，符合项目实际情况及实施要求，内容详尽且涵盖角度基本全面，有一定的合理性和可行性的，得6分; （3）具有措施内容但措施内容未贴合本项目，措施内容涵盖角度不全面且实施有难度的，得4分; （4）具有措施内容但内容未针对本项目，内容空洞宽泛，可实施性不强，得2分; （5）未提供措施内容不得分。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内容包括但不限于①项目管理机构图;②岗位安排及职责（配备施工员、安全员、资料员、材料员、质量员）；③管理制度；④相应的协调措施；⑤劳动力投入计划。 评审标准：（1）项目部组成科学合理、人员表配置充足，有详细的人员配置清单，针对性强，能够很好的满足项目需求，得8分；（2）项目部组成基本合理、人员表配置基本齐全，具有人员配置清单，有一定的针对性，能够满足项目需求，得6分；（3）项目部组成人员缺乏科学合理性，无人员配置清单，无法满足项目需求，得4分；（4）项目部组成内容简单笼统得2分；（5）未提供项目部组成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内容包括但不限于①施工机械配置计划； ②施工材料投入计划； 施工机械的维护保养和材料的贮存； ④施工机械、材料的监督和检查等。 评审标准：（1）投入计划专门针对本项目编制，符合项目实际情况及实施要求，内容详尽且涵盖角度全面，合理性和可行性强，能够保障项目顺利实施的，得8分; （2）投入计划基本针对本项目编制，符合项目实际情况及实施要求，内容详尽且涵盖角度基本全面，有一定的合理性和可行性的，得6分; （3）提供投入计划，但内容涵盖角度不够全面且实施具有一定难度，得4分; （4）投入计划内容简单笼统，实施难度大的，得2分; （5）未提供投入计划内容不得分。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内容包括但不限于①施工总平面布置；②进度安排计划； ③工期目标控制和保证措施； ④材料供应措施；⑤成品、半成品保护监管措施等。 评审标准：（1）网络图或进度表内容详尽、工期目标及措施安排合理且实施性强计8分；（2）网络图或进度表内容详尽、工期目标及措施安排合理且实施性较强计6分；（3）提供网络图或进度表，工期目标及措施内容不够全面，实施性不强计4分；（4）提供网络图或进度表，工期目标及措施内容不合理，不具有实施性计2分。（5）未提供网络图或进度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根据本项目实际需求，有详细的保修服务措施及承诺，保修服务条款具体、可行。 评审标准：（1）内容完善、科学、合理、针对性强得5分；（2）内容基本合理、可行得3分；（3）内容未针对本项目，内容空洞宽泛，可实施性不强，得1分;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提供近三年（2022年1月至今） 类似项目业绩，每提供一个类似项目业绩计1分，满分5分，最高得5分（以施工合同为准，时间以合同内时间为准 ，提供复印件加盖供应商公章）。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业绩响应一览表.docx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价格分采用低价优先法计算，即满足竞争性磋商文件要求且最终报价最低的磋商报价作为评标基准价，其价格分为满分。其他投标人的价格分统一按照下列公式计算： 报价得分=（评标基准价/磋商报价）×价格权重×100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详见附件：业绩响应一览表.docx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详见附件：拟签订的施工合同模板.docx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