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版本号：TYRZ-2025-ZZ080.1B120251114001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2025年应急避难场所标志牌建设项目(二次)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TYRZ-2025-ZZ080.1B1</w:t>
      </w:r>
      <w:r>
        <w:br/>
      </w:r>
      <w:r>
        <w:br/>
      </w:r>
      <w:r>
        <w:br/>
      </w:r>
    </w:p>
    <w:p>
      <w:pPr>
        <w:pStyle w:val="null3"/>
        <w:jc w:val="center"/>
        <w:outlineLvl w:val="2"/>
      </w:pPr>
      <w:r>
        <w:rPr>
          <w:rFonts w:ascii="仿宋_GB2312" w:hAnsi="仿宋_GB2312" w:cs="仿宋_GB2312" w:eastAsia="仿宋_GB2312"/>
          <w:sz w:val="28"/>
          <w:b/>
        </w:rPr>
        <w:t>西安市周至县应急管理局（本级）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西安市周至县应急管理局（本级）</w:t>
      </w:r>
      <w:r>
        <w:rPr>
          <w:rFonts w:ascii="仿宋_GB2312" w:hAnsi="仿宋_GB2312" w:cs="仿宋_GB2312" w:eastAsia="仿宋_GB2312"/>
        </w:rPr>
        <w:t>委托，拟对</w:t>
      </w:r>
      <w:r>
        <w:rPr>
          <w:rFonts w:ascii="仿宋_GB2312" w:hAnsi="仿宋_GB2312" w:cs="仿宋_GB2312" w:eastAsia="仿宋_GB2312"/>
        </w:rPr>
        <w:t>2025年应急避难场所标志牌建设项目(二次)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TYRZ-2025-ZZ080.1B1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2025年应急避难场所标志牌建设项目(二次)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62个村子应急避难场所标志标牌建设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采购包1（避难场所标志牌建设）：属于专门面向中小企业采购。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4、纳税证明或完税证明：投标人须提供2024年10月01日至开标前任意一个月的完税凭证或税务机关开具的完税证明（任意税种），依法免税的应提供相关文件证明；</w:t>
      </w:r>
    </w:p>
    <w:p>
      <w:pPr>
        <w:pStyle w:val="null3"/>
      </w:pPr>
      <w:r>
        <w:rPr>
          <w:rFonts w:ascii="仿宋_GB2312" w:hAnsi="仿宋_GB2312" w:cs="仿宋_GB2312" w:eastAsia="仿宋_GB2312"/>
        </w:rPr>
        <w:t>5、社会保障资金缴存证明：投标人须提供2024年10月01日至开标前任意一个月的社会保障资金缴存单据或社保机构开具的社会保险参保缴费情况证明，依法不需要缴纳社会保障资金的应提供相关文件证明；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6、设备及专业技术能力的声明：提供具有履行本合同所必需的设备和专业技术能力的声明；</w:t>
      </w:r>
    </w:p>
    <w:p>
      <w:pPr>
        <w:pStyle w:val="null3"/>
      </w:pPr>
      <w:r>
        <w:rPr>
          <w:rFonts w:ascii="仿宋_GB2312" w:hAnsi="仿宋_GB2312" w:cs="仿宋_GB2312" w:eastAsia="仿宋_GB2312"/>
        </w:rPr>
        <w:t>7、3年内在经营活动中没有重大违法记录的书面声明：出具参加政府采购活动前3年内在经营活动中没有重大违法记录的书面声明；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8、供应商资质：供应商须具备市政公用工程施工总承包三级及以上资质，并具备有效的安全生产许可证；</w:t>
      </w:r>
    </w:p>
    <w:p>
      <w:pPr>
        <w:pStyle w:val="null3"/>
      </w:pPr>
      <w:r>
        <w:rPr>
          <w:rFonts w:ascii="仿宋_GB2312" w:hAnsi="仿宋_GB2312" w:cs="仿宋_GB2312" w:eastAsia="仿宋_GB2312"/>
        </w:rPr>
        <w:t>9、拟派项目负责人资质：拟派项目负责人(项目经理)须具备有效的市政工程专业二级及以上建造师注册证，同时具备有效的安全生产考核合格证，在本单位注册目无在建工程(提供承诺书);</w:t>
      </w:r>
    </w:p>
    <w:p>
      <w:pPr>
        <w:pStyle w:val="null3"/>
      </w:pPr>
      <w:r>
        <w:rPr>
          <w:rFonts w:ascii="仿宋_GB2312" w:hAnsi="仿宋_GB2312" w:cs="仿宋_GB2312" w:eastAsia="仿宋_GB2312"/>
        </w:rPr>
        <w:t>10、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11、联合体投标：本项目不接受联合体磋商。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周至县瑞光路90号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西安市周至县应急管理局（本级）经办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13636718167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西安市周至县二曲街道丰达四季城南新仁义南巷南排18号天煜荣泽工程咨询有限公司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张晋通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17719501789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和改革委员会办公厅关于招标代理服务收费有关问题的通知》（发改办价格〔2003〕857号）文件中工程类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西安市周至县应急管理局（本级）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一、符合国家及行业相应的标准、规范。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联系人：张晋通</w:t>
      </w:r>
    </w:p>
    <w:p>
      <w:pPr>
        <w:pStyle w:val="null3"/>
      </w:pPr>
      <w:r>
        <w:rPr>
          <w:rFonts w:ascii="仿宋_GB2312" w:hAnsi="仿宋_GB2312" w:cs="仿宋_GB2312" w:eastAsia="仿宋_GB2312"/>
        </w:rPr>
        <w:t>联系电话：17719501789</w:t>
      </w:r>
    </w:p>
    <w:p>
      <w:pPr>
        <w:pStyle w:val="null3"/>
      </w:pPr>
      <w:r>
        <w:rPr>
          <w:rFonts w:ascii="仿宋_GB2312" w:hAnsi="仿宋_GB2312" w:cs="仿宋_GB2312" w:eastAsia="仿宋_GB2312"/>
        </w:rPr>
        <w:t>地址：西安市周至县二曲街道丰达四季城南新仁义南巷南排18号天煜荣泽工程咨询有限公司</w:t>
      </w:r>
    </w:p>
    <w:p>
      <w:pPr>
        <w:pStyle w:val="null3"/>
      </w:pPr>
      <w:r>
        <w:rPr>
          <w:rFonts w:ascii="仿宋_GB2312" w:hAnsi="仿宋_GB2312" w:cs="仿宋_GB2312" w:eastAsia="仿宋_GB2312"/>
        </w:rPr>
        <w:t>邮编：710405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970,100.00</w:t>
      </w:r>
    </w:p>
    <w:p>
      <w:pPr>
        <w:pStyle w:val="null3"/>
      </w:pPr>
      <w:r>
        <w:rPr>
          <w:rFonts w:ascii="仿宋_GB2312" w:hAnsi="仿宋_GB2312" w:cs="仿宋_GB2312" w:eastAsia="仿宋_GB2312"/>
        </w:rPr>
        <w:t>采购包最高限价（元）: 970,100.00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避难场所标志牌建设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970,100.00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标的名称：避难场所标志牌建设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工期：自合同签订之日起90日历天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缺陷责任期：12个月</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投标人须提供2024年10月01日至开标前任意一个月的完税凭证或税务机关开具的完税证明（任意税种），依法免税的应提供相关文件证明；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投标人须提供2024年10月01日至开标前任意一个月的社会保障资金缴存单据或社保机构开具的社会保险参保缴费情况证明，依法不需要缴纳社会保障资金的应提供相关文件证明；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拟派项目负责人(项目经理)须具备有效的市政工程专业二级及以上建造师注册证，同时具备有效的安全生产考核合格证，在本单位注册目无在建工程(提供承诺书);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报价函 标的清单 供应商类似项目业绩一览表 磋商方案说明书.docx 响应函 监狱企业的证明文件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报价函 标的清单 供应商类似项目业绩一览表 磋商方案说明书.docx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法定代表人或被授权人的签字齐全</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报价函 标的清单 供应商类似项目业绩一览表 磋商方案说明书.docx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已标价工程量清单附件.docx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一、评审内容投标人针对本项目提供总体实施方案，包括①采购需求理解；②项目内容分解；③项目执行步骤；④重难点分析等内容。 二、评审标准1、完整性：方案须全面，对评审内容中的各项要求有详细描述；2、针对性：方案能够紧扣项目实际情况，内容科学合理。 三、评审内容(满分12分) ①采购需求理解：每完全满足一个评审标准计1.5分，满分3分； ②项目内容分解：每完全满足一个评审标准计1.5分，满分3分； ③项目执行步骤：每完全满足一个评审标准计1.5分，满分3分； ④重难点分析等内容：每完全满足一个评审标准计1.5分,满分3分。 上述4项评审内容全部满足评审标准得12分，每有一个评审内容缺项扣3分，每项内容若与项目特点或需求无关、逻辑错误、原理错误、表述错误、不符合本项目涉及的相关要求的任意一种情形各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一、评审内容投标人针对本项目提供具体服务方案，包括①策划方案；②)执行方案；③制作方案：④材料配置方案。 二、评审标准1、完整性：方案须全面，对评审内容中的各项要求有详细描述；2、针对性：方案能够紧扣项目实际情况，内容科学合理。 三、评审内容(满分12分) ①策划方案：每完全满足一个评审标准计1.5分，满分3分； ②执行方案：每完全满足一个评审标准计1.5分，满分3分； ③制作方案：每完全满足一个评审标准计1.5分，满分3分； ④材料配置方案：每完全满足一个评审标准计1.5分，满分3分。 上述4项评审内容全部满足评审标准得12分，每有一个评审内容缺项扣3分，每项内容若与项目特点或需求无关、逻辑错误、原理错误、表述错误、不符合本项目涉及的相关要求的任意一种情形各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进度安排方案</w:t>
            </w:r>
          </w:p>
        </w:tc>
        <w:tc>
          <w:tcPr>
            <w:tcW w:type="dxa" w:w="2492"/>
          </w:tcPr>
          <w:p>
            <w:pPr>
              <w:pStyle w:val="null3"/>
            </w:pPr>
            <w:r>
              <w:rPr>
                <w:rFonts w:ascii="仿宋_GB2312" w:hAnsi="仿宋_GB2312" w:cs="仿宋_GB2312" w:eastAsia="仿宋_GB2312"/>
              </w:rPr>
              <w:t>一、评审内容投标人针对本项目提供时间进度安排方案，包括①前期准备阶段；②整体策划阶段；③安装制作阶段；④汇总交付阶段；⑤协助验收阶段等方面。 二、评审标准1、完整性：方案须全面，对评审内容中的各项要求有详细描述：2、针对性：方案能够紧扣项目实际情况，内容科学合理。 三、评审内容(满分10分) ①前期准备阶段：每完全满足一个评审标准计1分，满分2分： ②整体策划阶段：每完全满足一个评审标准计1分，满分2分； ③安装制作阶段：每完全满足一个评审标准计1分，满分2分 ④汇总交付阶段：每完全满足一个评审标准计1分，满分2分； ⑤协助验收阶段等方面：每完全满足一个评审标准计1分,满分2分。 上述5项评审内容全部满足评审标准得10分，每有一个评审内容缺项扣2分，每项内容若与项目特点或需求无关、逻辑错误、原理错误、表述错误、不符合本项目涉及的相关要求的任意一种情形各扣1分，扣完为止。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拟投入的团 队人员</w:t>
            </w:r>
          </w:p>
        </w:tc>
        <w:tc>
          <w:tcPr>
            <w:tcW w:type="dxa" w:w="2492"/>
          </w:tcPr>
          <w:p>
            <w:pPr>
              <w:pStyle w:val="null3"/>
            </w:pPr>
            <w:r>
              <w:rPr>
                <w:rFonts w:ascii="仿宋_GB2312" w:hAnsi="仿宋_GB2312" w:cs="仿宋_GB2312" w:eastAsia="仿宋_GB2312"/>
              </w:rPr>
              <w:t>一、投标人针对本项目提供拟投入的团队人员方案，包括①人员组成；②岗位职责；③团队管理制度；④人员组织安排计划；；⑤团队监督机制等方面。 二、评审标准1、完整性：方案须全面，对评审内容中的各项要求有详细描述；2、针对性：方案能够紧扣项目实际情况，内容科学合理。 三、评审内容(满分10分) ①人员组成：每完全满足一个评审标准计1分，满分2分； ②岗位职责：每完全满足一个评审标准计1分，满分2分； ③团队管理制度：每完全满足一个评审标准计1分，满分2分； ④人员组织安排计划：每完全满足一个评审标准计1分，满分2分； ⑤团队监督机制等方面：每完全满足一个评审标准计1分，满分2分； 上述5项评审内容全部满足评审标准得10分，每有一个评审内容缺项扣2分，每项内容若与项目特点或需求无关、逻辑错误、原理错误、表述错误、不符合本项目涉及的相关要求的任意一种情形各扣1分，扣完为止。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一、评审内容投标人针对本项目提供质量保障方案，包括①针对本项目的质量保障措施；②专业人员、设备安排；③关键性技术问题应对措施；④质量监管措施：⑤质量保障承诺等方面。 二、评审标准1、完整性：方案须全面，对评审内容中的各项要求有详细描述：2、针对性：方案能够紧扣项目实际情况，内容科学合理。 三、评审内容(满分15分) ①针对本项目的质量保障措施：每完全满足一个评审标准计1.5分，满分3分； ②专业人员、设备安排：每完全满足一个评审标准计1.5分,满分3分； ③关键性技术问题应对措施：每完全满足一个评审标准计1.5分，满分3分； ④质量监管措施：每完全满足一个评审标准计1.5分，满分3分； ⑤质量保障承诺等方面：每完全满足一个评审标准计1.5分,满分3分 上述5项评审内容全部满足评审标准得15分，每有一个评审内容缺项扣3分，每项内容若与项目特点或需求无关、逻辑错误、原理错误、表述错误、不符合本项目涉及的相关要求的任意一种情形各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一、评审内容投标人针对本项目提供保障方案及承诺，包括①安全保障措施：②合理化建议；③后续服务承诺等方面。 二、评审标准1、完整性：方案须全面，对评审内容中的各项要求有详细描述：2、针对性：方案能够紧扣项目实际情况，内容科学合理。 三、评审内容(满分6分) ①安全保障措施：每完全满足一个评审标准计1分，满分2分 ②合理化建议：每完全满足一个评审标准计1分，满分2分； ③后续服务承诺：每完全满足一个评审标准计1分，满分2分； 上述3项评审内容全部满足评审标准得6分，每有一个评审内容缺项扣2分，每项内容若与项目特点或需求无关、逻辑错误、原理错误、表述错误、不符合本项目涉及的相关要求的任意一种情形各扣1分，扣完为止。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近三年（2022年1月1日至今）项目类似业绩，每承担过1个类似项目得1分，最高得5分（附合同协议书加盖公章，合同以签订日期为准）。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 , 即满足磋商文件要求且最后磋商报价最低的报价为评审基准价，其价格分为满分。其他供应商的价格 分统一按照下列公式计算：磋商报价得分=【评审基准价/磋商报价( 最终二次报价）】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详见附件：已标价工程量清单附件.docx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