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版本号：FDZB-2025-047Z20251127001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周至县马召镇中心卫生院建设项目（住院部提升改造）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FDZB-2025-047Z</w:t>
      </w:r>
      <w:r>
        <w:br/>
      </w:r>
      <w:r>
        <w:br/>
      </w:r>
      <w:r>
        <w:br/>
      </w:r>
    </w:p>
    <w:p>
      <w:pPr>
        <w:pStyle w:val="null3"/>
        <w:jc w:val="center"/>
        <w:outlineLvl w:val="2"/>
      </w:pPr>
      <w:r>
        <w:rPr>
          <w:rFonts w:ascii="仿宋_GB2312" w:hAnsi="仿宋_GB2312" w:cs="仿宋_GB2312" w:eastAsia="仿宋_GB2312"/>
          <w:sz w:val="28"/>
          <w:b/>
        </w:rPr>
        <w:t>西安市周至县马召中心卫生院</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西安市周至县马召中心卫生院</w:t>
      </w:r>
      <w:r>
        <w:rPr>
          <w:rFonts w:ascii="仿宋_GB2312" w:hAnsi="仿宋_GB2312" w:cs="仿宋_GB2312" w:eastAsia="仿宋_GB2312"/>
        </w:rPr>
        <w:t>委托，拟对</w:t>
      </w:r>
      <w:r>
        <w:rPr>
          <w:rFonts w:ascii="仿宋_GB2312" w:hAnsi="仿宋_GB2312" w:cs="仿宋_GB2312" w:eastAsia="仿宋_GB2312"/>
        </w:rPr>
        <w:t>周至县马召镇中心卫生院建设项目（住院部提升改造）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FDZB-2025-047Z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周至县马召镇中心卫生院建设项目（住院部提升改造）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一、二楼八间病房内卫生间整体装修；所有病房及医药室门更换；主入口增加雨棚；屋顶增加树脂瓦、屋面修补防水；屋顶增加国旗杆；室内更换因结构加固导致的吊顶翻新及局部墙面天棚无机涂料修补；室外外立面真石漆翻新；（2）采购病房及办公家具；公共区域设备采购；（3）更换洗脸盆、大便器、小便器、及卫生间管道；（4）更换灯具、插座开关、电缆及电线敷设；（5）安装燃气炉、散热器、钢管及阀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采购包1（周至县马召镇中心卫生院建设项目（住院部提升改造）：属于专门面向中小企业采购。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w:t>
      </w:r>
    </w:p>
    <w:p>
      <w:pPr>
        <w:pStyle w:val="null3"/>
      </w:pPr>
      <w:r>
        <w:rPr>
          <w:rFonts w:ascii="仿宋_GB2312" w:hAnsi="仿宋_GB2312" w:cs="仿宋_GB2312" w:eastAsia="仿宋_GB2312"/>
        </w:rPr>
        <w:t>2、资质证书：供应商须具备建筑装修装饰工程专业承包二级及以上资质，具备有效的安全生产许可证。</w:t>
      </w:r>
    </w:p>
    <w:p>
      <w:pPr>
        <w:pStyle w:val="null3"/>
      </w:pPr>
      <w:r>
        <w:rPr>
          <w:rFonts w:ascii="仿宋_GB2312" w:hAnsi="仿宋_GB2312" w:cs="仿宋_GB2312" w:eastAsia="仿宋_GB2312"/>
        </w:rPr>
        <w:t>3、项目经理：拟派项目经理具备建筑工程专业二级及以上注册建造师资格，及有效的安全生产考核合格证书（B证），且无在建项目。</w:t>
      </w:r>
    </w:p>
    <w:p>
      <w:pPr>
        <w:pStyle w:val="null3"/>
      </w:pPr>
      <w:r>
        <w:rPr>
          <w:rFonts w:ascii="仿宋_GB2312" w:hAnsi="仿宋_GB2312" w:cs="仿宋_GB2312" w:eastAsia="仿宋_GB2312"/>
        </w:rPr>
        <w:t>4、法定代表人授权书：供应商应授权合法的人员参加磋商全过程，其中法定代表人直接参加磋商的，须出具法定代表人身份证明书，并与营业执照上信息一致。法定代表人授权代表参加磋商的，须出具法定代表人授权书及授权代表身份证（被授权人须提供比选截止时间前近三个月内任意一个月社保缴纳证明）。</w:t>
      </w:r>
    </w:p>
    <w:p>
      <w:pPr>
        <w:pStyle w:val="null3"/>
      </w:pPr>
      <w:r>
        <w:rPr>
          <w:rFonts w:ascii="仿宋_GB2312" w:hAnsi="仿宋_GB2312" w:cs="仿宋_GB2312" w:eastAsia="仿宋_GB2312"/>
        </w:rPr>
        <w:t>5、社会保障资金缴纳证明：提供供应商自磋商前一年内已缴纳的至少一个月的社会保障资金缴存单据或社保机构开具的社会保险参保缴费情况证明，依法不需要缴纳社会保障资金的单位应提供相关证明材料。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税收缴纳证明：提供供应商自磋商前一年内至少一个月已缴纳的增值税或营业税或企业所得税的凭据或税务机关开具的完税证明(纳税证明或完税证明上应有代收机构或税务机关的公章或业务专用章)；依法免税的应提供相关文件证明。</w:t>
      </w:r>
    </w:p>
    <w:p>
      <w:pPr>
        <w:pStyle w:val="null3"/>
      </w:pPr>
      <w:r>
        <w:rPr>
          <w:rFonts w:ascii="仿宋_GB2312" w:hAnsi="仿宋_GB2312" w:cs="仿宋_GB2312" w:eastAsia="仿宋_GB2312"/>
        </w:rPr>
        <w:t>7、承诺函：供应商在人员、设备等方面具有相应的服务能力并提供承诺函。</w:t>
      </w:r>
    </w:p>
    <w:p>
      <w:pPr>
        <w:pStyle w:val="null3"/>
      </w:pPr>
      <w:r>
        <w:rPr>
          <w:rFonts w:ascii="仿宋_GB2312" w:hAnsi="仿宋_GB2312" w:cs="仿宋_GB2312" w:eastAsia="仿宋_GB2312"/>
        </w:rPr>
        <w:t>8、书面声明：提供参加本次政府采购活动前三年内在经营活动中没有重大违法记录的书面声明。</w:t>
      </w:r>
    </w:p>
    <w:p>
      <w:pPr>
        <w:pStyle w:val="null3"/>
      </w:pPr>
      <w:r>
        <w:rPr>
          <w:rFonts w:ascii="仿宋_GB2312" w:hAnsi="仿宋_GB2312" w:cs="仿宋_GB2312" w:eastAsia="仿宋_GB2312"/>
        </w:rPr>
        <w:t>9、企业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10、联合体：本项目不允许联合体(提供非联合体声明函)。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西安市周至县马召中心卫生院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周至县马召镇东火村北大街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029-85195378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采购包1：1,351,321.72元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国家计委颁布的《招标代理服务收费管理暂行办法》（计价格[2002]1980号）、发改办价格[2003]857号文件规定的取费标准以项目中标金额为基数计取；代理服务费由中标人向乙方支付，不足伍仟按伍仟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西安市周至县马召中心卫生院</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西安市周至县马召中心卫生院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西安市周至县马召中心卫生院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地址：陕西省西安市雁塔区天地源悦熙广场2号楼19层11901室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1,351,321.72</w:t>
      </w:r>
    </w:p>
    <w:p>
      <w:pPr>
        <w:pStyle w:val="null3"/>
      </w:pPr>
      <w:r>
        <w:rPr>
          <w:rFonts w:ascii="仿宋_GB2312" w:hAnsi="仿宋_GB2312" w:cs="仿宋_GB2312" w:eastAsia="仿宋_GB2312"/>
        </w:rPr>
        <w:t>采购包最高限价（元）: 1,351,321.72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周至县马召镇中心卫生院住院部提升改造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1,351,321.72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标的名称：周至县马召镇中心卫生院住院部提升改造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4"/>
            </w:pPr>
            <w:r>
              <w:rPr>
                <w:rFonts w:ascii="仿宋_GB2312" w:hAnsi="仿宋_GB2312" w:cs="仿宋_GB2312" w:eastAsia="仿宋_GB2312"/>
                <w:sz w:val="18"/>
                <w:color w:val="0000FF"/>
              </w:rPr>
              <w:t>（一）</w:t>
            </w:r>
            <w:r>
              <w:rPr>
                <w:rFonts w:ascii="仿宋_GB2312" w:hAnsi="仿宋_GB2312" w:cs="仿宋_GB2312" w:eastAsia="仿宋_GB2312"/>
                <w:sz w:val="18"/>
                <w:color w:val="0000FF"/>
              </w:rPr>
              <w:t>、本项目工程量清单及图纸详见附件；</w:t>
            </w:r>
          </w:p>
          <w:p>
            <w:pPr>
              <w:pStyle w:val="null3"/>
              <w:ind w:firstLine="364"/>
            </w:pPr>
            <w:r>
              <w:rPr>
                <w:rFonts w:ascii="仿宋_GB2312" w:hAnsi="仿宋_GB2312" w:cs="仿宋_GB2312" w:eastAsia="仿宋_GB2312"/>
                <w:sz w:val="18"/>
                <w:color w:val="0000FF"/>
              </w:rPr>
              <w:t>（二）</w:t>
            </w:r>
            <w:r>
              <w:rPr>
                <w:rFonts w:ascii="仿宋_GB2312" w:hAnsi="仿宋_GB2312" w:cs="仿宋_GB2312" w:eastAsia="仿宋_GB2312"/>
                <w:sz w:val="18"/>
                <w:color w:val="0000FF"/>
              </w:rPr>
              <w:t>、</w:t>
            </w:r>
            <w:r>
              <w:rPr>
                <w:rFonts w:ascii="仿宋_GB2312" w:hAnsi="仿宋_GB2312" w:cs="仿宋_GB2312" w:eastAsia="仿宋_GB2312"/>
                <w:sz w:val="18"/>
                <w:color w:val="0000FF"/>
              </w:rPr>
              <w:t>本项目工程量清单</w:t>
            </w:r>
            <w:r>
              <w:rPr>
                <w:rFonts w:ascii="仿宋_GB2312" w:hAnsi="仿宋_GB2312" w:cs="仿宋_GB2312" w:eastAsia="仿宋_GB2312"/>
                <w:sz w:val="18"/>
                <w:color w:val="0000FF"/>
              </w:rPr>
              <w:t>编制依据；</w:t>
            </w:r>
          </w:p>
          <w:p>
            <w:pPr>
              <w:pStyle w:val="null3"/>
              <w:ind w:firstLine="364"/>
            </w:pPr>
            <w:r>
              <w:rPr>
                <w:rFonts w:ascii="仿宋_GB2312" w:hAnsi="仿宋_GB2312" w:cs="仿宋_GB2312" w:eastAsia="仿宋_GB2312"/>
                <w:sz w:val="18"/>
                <w:color w:val="0000FF"/>
              </w:rPr>
              <w:t>1、</w:t>
            </w:r>
            <w:r>
              <w:rPr>
                <w:rFonts w:ascii="仿宋_GB2312" w:hAnsi="仿宋_GB2312" w:cs="仿宋_GB2312" w:eastAsia="仿宋_GB2312"/>
                <w:sz w:val="18"/>
                <w:color w:val="0000FF"/>
              </w:rPr>
              <w:t>周至县马召镇中心卫生院建设项目（住院部提升改造）</w:t>
            </w:r>
            <w:r>
              <w:rPr>
                <w:rFonts w:ascii="仿宋_GB2312" w:hAnsi="仿宋_GB2312" w:cs="仿宋_GB2312" w:eastAsia="仿宋_GB2312"/>
                <w:sz w:val="18"/>
                <w:color w:val="0000FF"/>
              </w:rPr>
              <w:t>送审资料（报审预算、施工图</w:t>
            </w:r>
            <w:r>
              <w:rPr>
                <w:rFonts w:ascii="仿宋_GB2312" w:hAnsi="仿宋_GB2312" w:cs="仿宋_GB2312" w:eastAsia="仿宋_GB2312"/>
                <w:sz w:val="18"/>
                <w:color w:val="0000FF"/>
              </w:rPr>
              <w:t>）</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2、与建设工程项目有关的标准、规范、图集、技术资料</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3、</w:t>
            </w:r>
            <w:r>
              <w:rPr>
                <w:rFonts w:ascii="仿宋_GB2312" w:hAnsi="仿宋_GB2312" w:cs="仿宋_GB2312" w:eastAsia="仿宋_GB2312"/>
                <w:sz w:val="18"/>
                <w:color w:val="0000FF"/>
              </w:rPr>
              <w:t>陕西省建设工程费用规则</w:t>
            </w:r>
            <w:r>
              <w:rPr>
                <w:rFonts w:ascii="仿宋_GB2312" w:hAnsi="仿宋_GB2312" w:cs="仿宋_GB2312" w:eastAsia="仿宋_GB2312"/>
                <w:sz w:val="18"/>
                <w:color w:val="0000FF"/>
              </w:rPr>
              <w:t>(2025)</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4、</w:t>
            </w:r>
            <w:r>
              <w:rPr>
                <w:rFonts w:ascii="仿宋_GB2312" w:hAnsi="仿宋_GB2312" w:cs="仿宋_GB2312" w:eastAsia="仿宋_GB2312"/>
                <w:sz w:val="18"/>
                <w:color w:val="0000FF"/>
              </w:rPr>
              <w:t>陕西省房屋建筑与装饰工程基价表</w:t>
            </w:r>
            <w:r>
              <w:rPr>
                <w:rFonts w:ascii="仿宋_GB2312" w:hAnsi="仿宋_GB2312" w:cs="仿宋_GB2312" w:eastAsia="仿宋_GB2312"/>
                <w:sz w:val="18"/>
                <w:color w:val="0000FF"/>
              </w:rPr>
              <w:t>(2025)、陕西省通用安装工程基价表(2025)、陕西省市政工程基价表(2025)、陕西省园林绿化工程基价表(2025)、陕西省城市地下综合管廊工程基价表(2025)</w:t>
            </w:r>
            <w:r>
              <w:rPr>
                <w:rFonts w:ascii="仿宋_GB2312" w:hAnsi="仿宋_GB2312" w:cs="仿宋_GB2312" w:eastAsia="仿宋_GB2312"/>
                <w:sz w:val="18"/>
                <w:color w:val="0000FF"/>
              </w:rPr>
              <w:t>、陕西省绿色建筑工程基价表</w:t>
            </w:r>
            <w:r>
              <w:rPr>
                <w:rFonts w:ascii="仿宋_GB2312" w:hAnsi="仿宋_GB2312" w:cs="仿宋_GB2312" w:eastAsia="仿宋_GB2312"/>
                <w:sz w:val="18"/>
                <w:color w:val="0000FF"/>
              </w:rPr>
              <w:t>(2025)</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5</w:t>
            </w:r>
            <w:r>
              <w:rPr>
                <w:rFonts w:ascii="仿宋_GB2312" w:hAnsi="仿宋_GB2312" w:cs="仿宋_GB2312" w:eastAsia="仿宋_GB2312"/>
                <w:sz w:val="18"/>
                <w:color w:val="0000FF"/>
              </w:rPr>
              <w:t>、</w:t>
            </w:r>
            <w:r>
              <w:rPr>
                <w:rFonts w:ascii="仿宋_GB2312" w:hAnsi="仿宋_GB2312" w:cs="仿宋_GB2312" w:eastAsia="仿宋_GB2312"/>
                <w:sz w:val="18"/>
                <w:color w:val="0000FF"/>
              </w:rPr>
              <w:t>陕西省房屋建筑与装饰工程消耗量定额</w:t>
            </w:r>
            <w:r>
              <w:rPr>
                <w:rFonts w:ascii="仿宋_GB2312" w:hAnsi="仿宋_GB2312" w:cs="仿宋_GB2312" w:eastAsia="仿宋_GB2312"/>
                <w:sz w:val="18"/>
                <w:color w:val="0000FF"/>
              </w:rPr>
              <w:t>(2025)、陕西省通用安装工程消耗量定额(2025)、陕西省市政工程消耗量定额(2025)、陕西省园林绿化工程消耗量定额(2025)、陕西省城市地下综合管廊工程消耗量定额(2025)、陕西省绿色建筑工程消耗量定额(2025)、陕西省建设工程施工机械台班费用定额(2025)、陕西省建设工程施工仪器仪表台班费用定额(2025)</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6、</w:t>
            </w:r>
            <w:r>
              <w:rPr>
                <w:rFonts w:ascii="仿宋_GB2312" w:hAnsi="仿宋_GB2312" w:cs="仿宋_GB2312" w:eastAsia="仿宋_GB2312"/>
                <w:sz w:val="18"/>
                <w:color w:val="0000FF"/>
              </w:rPr>
              <w:t>本工程计价软件采用广联达计价软件云计价陕西版，版本号</w:t>
            </w:r>
            <w:r>
              <w:rPr>
                <w:rFonts w:ascii="仿宋_GB2312" w:hAnsi="仿宋_GB2312" w:cs="仿宋_GB2312" w:eastAsia="仿宋_GB2312"/>
                <w:sz w:val="18"/>
                <w:color w:val="0000FF"/>
              </w:rPr>
              <w:t>“GCCP</w:t>
            </w:r>
            <w:r>
              <w:rPr>
                <w:rFonts w:ascii="仿宋_GB2312" w:hAnsi="仿宋_GB2312" w:cs="仿宋_GB2312" w:eastAsia="仿宋_GB2312"/>
                <w:sz w:val="18"/>
                <w:color w:val="0000FF"/>
              </w:rPr>
              <w:t>7</w:t>
            </w:r>
            <w:r>
              <w:rPr>
                <w:rFonts w:ascii="仿宋_GB2312" w:hAnsi="仿宋_GB2312" w:cs="仿宋_GB2312" w:eastAsia="仿宋_GB2312"/>
                <w:sz w:val="18"/>
                <w:color w:val="0000FF"/>
              </w:rPr>
              <w:t>.0-</w:t>
            </w:r>
            <w:r>
              <w:rPr>
                <w:rFonts w:ascii="仿宋_GB2312" w:hAnsi="仿宋_GB2312" w:cs="仿宋_GB2312" w:eastAsia="仿宋_GB2312"/>
                <w:sz w:val="18"/>
                <w:color w:val="0000FF"/>
              </w:rPr>
              <w:t>7</w:t>
            </w:r>
            <w:r>
              <w:rPr>
                <w:rFonts w:ascii="仿宋_GB2312" w:hAnsi="仿宋_GB2312" w:cs="仿宋_GB2312" w:eastAsia="仿宋_GB2312"/>
                <w:sz w:val="18"/>
                <w:color w:val="0000FF"/>
              </w:rPr>
              <w:t>.</w:t>
            </w:r>
            <w:r>
              <w:rPr>
                <w:rFonts w:ascii="仿宋_GB2312" w:hAnsi="仿宋_GB2312" w:cs="仿宋_GB2312" w:eastAsia="仿宋_GB2312"/>
                <w:sz w:val="18"/>
                <w:color w:val="0000FF"/>
              </w:rPr>
              <w:t>50</w:t>
            </w:r>
            <w:r>
              <w:rPr>
                <w:rFonts w:ascii="仿宋_GB2312" w:hAnsi="仿宋_GB2312" w:cs="仿宋_GB2312" w:eastAsia="仿宋_GB2312"/>
                <w:sz w:val="18"/>
                <w:color w:val="0000FF"/>
              </w:rPr>
              <w:t>00.23.</w:t>
            </w:r>
            <w:r>
              <w:rPr>
                <w:rFonts w:ascii="仿宋_GB2312" w:hAnsi="仿宋_GB2312" w:cs="仿宋_GB2312" w:eastAsia="仿宋_GB2312"/>
                <w:sz w:val="18"/>
                <w:color w:val="0000FF"/>
              </w:rPr>
              <w:t>2</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7、</w:t>
            </w:r>
            <w:r>
              <w:rPr>
                <w:rFonts w:ascii="仿宋_GB2312" w:hAnsi="仿宋_GB2312" w:cs="仿宋_GB2312" w:eastAsia="仿宋_GB2312"/>
                <w:sz w:val="18"/>
                <w:color w:val="0000FF"/>
              </w:rPr>
              <w:t>材料价参考《</w:t>
            </w:r>
            <w:r>
              <w:rPr>
                <w:rFonts w:ascii="仿宋_GB2312" w:hAnsi="仿宋_GB2312" w:cs="仿宋_GB2312" w:eastAsia="仿宋_GB2312"/>
                <w:sz w:val="18"/>
                <w:color w:val="0000FF"/>
              </w:rPr>
              <w:t>周至县</w:t>
            </w:r>
            <w:r>
              <w:rPr>
                <w:rFonts w:ascii="仿宋_GB2312" w:hAnsi="仿宋_GB2312" w:cs="仿宋_GB2312" w:eastAsia="仿宋_GB2312"/>
                <w:sz w:val="18"/>
                <w:color w:val="0000FF"/>
              </w:rPr>
              <w:t>工程造价管理信息》</w:t>
            </w:r>
            <w:r>
              <w:rPr>
                <w:rFonts w:ascii="仿宋_GB2312" w:hAnsi="仿宋_GB2312" w:cs="仿宋_GB2312" w:eastAsia="仿宋_GB2312"/>
                <w:sz w:val="18"/>
                <w:color w:val="0000FF"/>
              </w:rPr>
              <w:t>202</w:t>
            </w:r>
            <w:r>
              <w:rPr>
                <w:rFonts w:ascii="仿宋_GB2312" w:hAnsi="仿宋_GB2312" w:cs="仿宋_GB2312" w:eastAsia="仿宋_GB2312"/>
                <w:sz w:val="18"/>
                <w:color w:val="0000FF"/>
              </w:rPr>
              <w:t>5</w:t>
            </w:r>
            <w:r>
              <w:rPr>
                <w:rFonts w:ascii="仿宋_GB2312" w:hAnsi="仿宋_GB2312" w:cs="仿宋_GB2312" w:eastAsia="仿宋_GB2312"/>
                <w:sz w:val="18"/>
                <w:color w:val="0000FF"/>
              </w:rPr>
              <w:t>年第</w:t>
            </w:r>
            <w:r>
              <w:rPr>
                <w:rFonts w:ascii="仿宋_GB2312" w:hAnsi="仿宋_GB2312" w:cs="仿宋_GB2312" w:eastAsia="仿宋_GB2312"/>
                <w:sz w:val="18"/>
                <w:color w:val="0000FF"/>
              </w:rPr>
              <w:t>10</w:t>
            </w:r>
            <w:r>
              <w:rPr>
                <w:rFonts w:ascii="仿宋_GB2312" w:hAnsi="仿宋_GB2312" w:cs="仿宋_GB2312" w:eastAsia="仿宋_GB2312"/>
                <w:sz w:val="18"/>
                <w:color w:val="0000FF"/>
              </w:rPr>
              <w:t>期</w:t>
            </w:r>
            <w:r>
              <w:rPr>
                <w:rFonts w:ascii="仿宋_GB2312" w:hAnsi="仿宋_GB2312" w:cs="仿宋_GB2312" w:eastAsia="仿宋_GB2312"/>
                <w:sz w:val="18"/>
                <w:color w:val="0000FF"/>
              </w:rPr>
              <w:t>,信息价没有的采用市场询价。</w:t>
            </w:r>
          </w:p>
          <w:p>
            <w:pPr>
              <w:pStyle w:val="null3"/>
              <w:ind w:firstLine="364"/>
            </w:pPr>
            <w:r>
              <w:rPr>
                <w:rFonts w:ascii="仿宋_GB2312" w:hAnsi="仿宋_GB2312" w:cs="仿宋_GB2312" w:eastAsia="仿宋_GB2312"/>
                <w:sz w:val="18"/>
                <w:color w:val="0000FF"/>
              </w:rPr>
              <w:t>（三）</w:t>
            </w:r>
            <w:r>
              <w:rPr>
                <w:rFonts w:ascii="仿宋_GB2312" w:hAnsi="仿宋_GB2312" w:cs="仿宋_GB2312" w:eastAsia="仿宋_GB2312"/>
                <w:sz w:val="18"/>
                <w:color w:val="0000FF"/>
              </w:rPr>
              <w:t>、</w:t>
            </w:r>
            <w:r>
              <w:rPr>
                <w:rFonts w:ascii="仿宋_GB2312" w:hAnsi="仿宋_GB2312" w:cs="仿宋_GB2312" w:eastAsia="仿宋_GB2312"/>
                <w:sz w:val="18"/>
                <w:color w:val="0000FF"/>
              </w:rPr>
              <w:t>本项目招标最高限价：</w:t>
            </w:r>
            <w:r>
              <w:rPr>
                <w:rFonts w:ascii="仿宋_GB2312" w:hAnsi="仿宋_GB2312" w:cs="仿宋_GB2312" w:eastAsia="仿宋_GB2312"/>
                <w:sz w:val="18"/>
                <w:color w:val="0000FF"/>
                <w:u w:val="single"/>
              </w:rPr>
              <w:t>1351321.72</w:t>
            </w:r>
            <w:r>
              <w:rPr>
                <w:rFonts w:ascii="仿宋_GB2312" w:hAnsi="仿宋_GB2312" w:cs="仿宋_GB2312" w:eastAsia="仿宋_GB2312"/>
                <w:sz w:val="18"/>
                <w:color w:val="0000FF"/>
                <w:u w:val="single"/>
              </w:rPr>
              <w:t>元</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（四）</w:t>
            </w:r>
            <w:r>
              <w:rPr>
                <w:rFonts w:ascii="仿宋_GB2312" w:hAnsi="仿宋_GB2312" w:cs="仿宋_GB2312" w:eastAsia="仿宋_GB2312"/>
                <w:sz w:val="18"/>
                <w:color w:val="0000FF"/>
              </w:rPr>
              <w:t>、</w:t>
            </w:r>
            <w:r>
              <w:rPr>
                <w:rFonts w:ascii="仿宋_GB2312" w:hAnsi="仿宋_GB2312" w:cs="仿宋_GB2312" w:eastAsia="仿宋_GB2312"/>
                <w:sz w:val="18"/>
                <w:color w:val="0000FF"/>
              </w:rPr>
              <w:t>质量要求：</w:t>
            </w:r>
            <w:r>
              <w:rPr>
                <w:rFonts w:ascii="仿宋_GB2312" w:hAnsi="仿宋_GB2312" w:cs="仿宋_GB2312" w:eastAsia="仿宋_GB2312"/>
                <w:sz w:val="18"/>
                <w:color w:val="0000FF"/>
                <w:u w:val="single"/>
              </w:rPr>
              <w:t>符合</w:t>
            </w:r>
            <w:r>
              <w:rPr>
                <w:rFonts w:ascii="仿宋_GB2312" w:hAnsi="仿宋_GB2312" w:cs="仿宋_GB2312" w:eastAsia="仿宋_GB2312"/>
                <w:sz w:val="18"/>
                <w:color w:val="0000FF"/>
                <w:u w:val="single"/>
              </w:rPr>
              <w:t>国家规范合格标准</w:t>
            </w:r>
            <w:r>
              <w:rPr>
                <w:rFonts w:ascii="仿宋_GB2312" w:hAnsi="仿宋_GB2312" w:cs="仿宋_GB2312" w:eastAsia="仿宋_GB2312"/>
                <w:sz w:val="18"/>
                <w:color w:val="0000FF"/>
              </w:rPr>
              <w:t>；</w:t>
            </w:r>
          </w:p>
          <w:p>
            <w:pPr>
              <w:pStyle w:val="null3"/>
              <w:ind w:firstLine="364"/>
            </w:pPr>
            <w:r>
              <w:rPr>
                <w:rFonts w:ascii="仿宋_GB2312" w:hAnsi="仿宋_GB2312" w:cs="仿宋_GB2312" w:eastAsia="仿宋_GB2312"/>
                <w:sz w:val="18"/>
                <w:color w:val="0000FF"/>
              </w:rPr>
              <w:t>（</w:t>
            </w:r>
            <w:r>
              <w:rPr>
                <w:rFonts w:ascii="仿宋_GB2312" w:hAnsi="仿宋_GB2312" w:cs="仿宋_GB2312" w:eastAsia="仿宋_GB2312"/>
                <w:sz w:val="18"/>
                <w:color w:val="0000FF"/>
              </w:rPr>
              <w:t>五）、</w:t>
            </w:r>
            <w:r>
              <w:rPr>
                <w:rFonts w:ascii="仿宋_GB2312" w:hAnsi="仿宋_GB2312" w:cs="仿宋_GB2312" w:eastAsia="仿宋_GB2312"/>
                <w:sz w:val="18"/>
                <w:color w:val="0000FF"/>
              </w:rPr>
              <w:t>承包方式：</w:t>
            </w:r>
            <w:r>
              <w:rPr>
                <w:rFonts w:ascii="仿宋_GB2312" w:hAnsi="仿宋_GB2312" w:cs="仿宋_GB2312" w:eastAsia="仿宋_GB2312"/>
                <w:sz w:val="18"/>
                <w:color w:val="0000FF"/>
                <w:u w:val="single"/>
              </w:rPr>
              <w:t>固定总价</w:t>
            </w:r>
            <w:r>
              <w:rPr>
                <w:rFonts w:ascii="仿宋_GB2312" w:hAnsi="仿宋_GB2312" w:cs="仿宋_GB2312" w:eastAsia="仿宋_GB2312"/>
                <w:sz w:val="18"/>
                <w:color w:val="0000FF"/>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磋商响应文件截止时间不足一年的可提供成立至今的财务报表）或磋商截止时间前3个月内其基本存款账户开户银行出具的资信证明（附基本存款账户证明材料）或信用担保机构出具的投标担保函；（注：供应商若提供经审计的财务报告须为陕西省财政厅最新要求的赋“二维码”可查验验证功能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供应商须具备建筑装修装饰工程专业承包二级及以上资质，具备有效的安全生产许可证。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拟派项目经理具备建筑工程专业二级及以上注册建造师资格，及有效的安全生产考核合格证书（B证），且无在建项目。</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被授权人须提供比选截止时间前近三个月内任意一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提供供应商自磋商前一年内已缴纳的至少一个月的社会保障资金缴存单据或社保机构开具的社会保险参保缴费情况证明，依法不需要缴纳社会保障资金的单位应提供相关证明材料。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磋商前一年内至少一个月已缴纳的增值税或营业税或企业所得税的凭据或税务机关开具的完税证明(纳税证明或完税证明上应有代收机构或税务机关的公章或业务专用章)；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磋商响应文件是否符合签署和盖章要求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是否符合法律、法规和磋商文件规定，无其他 无效投标情形的。</w:t>
            </w:r>
          </w:p>
        </w:tc>
        <w:tc>
          <w:tcPr>
            <w:tcW w:type="dxa" w:w="1661"/>
          </w:tcPr>
          <w:p>
            <w:pPr>
              <w:pStyle w:val="null3"/>
            </w:pPr>
            <w:r>
              <w:rPr>
                <w:rFonts w:ascii="仿宋_GB2312" w:hAnsi="仿宋_GB2312" w:cs="仿宋_GB2312" w:eastAsia="仿宋_GB2312"/>
              </w:rPr>
              <w:t>响应文件封面 技术服务合同条款及其他商务要求应答表.docx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横向对比，由磋商小组自主赋分，内容丰富全面、科学合理、规范3.1-6分，内容基本 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提供2022年1月至今类似业绩合同，其中类似工程业绩合同每份计2分，满分6分。以合同书为准（提供合同书原件的扫描件并加盖公章，时间以合同签订时间为准）。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满足磋商文件要求且最后报价最低的供应商的价格为磋商基准价，其价格分为满分40分。其他供应商的价格分统一按照下列公式计算：磋商报价得分=（磋商基准价/最后磋商报价）×价格权值（即40%）×100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详见附件：供应商应提交的资格相关证明材料.docx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