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版本号：HYGH2025-ZCCS-121220251203001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周至县零工驿站购买第三方专业化运营服务项目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HYGH2025-ZCCS-1212</w:t>
      </w:r>
      <w:r>
        <w:br/>
      </w:r>
      <w:r>
        <w:br/>
      </w:r>
      <w:r>
        <w:br/>
      </w:r>
    </w:p>
    <w:p>
      <w:pPr>
        <w:pStyle w:val="null3"/>
        <w:jc w:val="center"/>
        <w:outlineLvl w:val="2"/>
      </w:pPr>
      <w:r>
        <w:rPr>
          <w:rFonts w:ascii="仿宋_GB2312" w:hAnsi="仿宋_GB2312" w:cs="仿宋_GB2312" w:eastAsia="仿宋_GB2312"/>
          <w:sz w:val="28"/>
          <w:b/>
        </w:rPr>
        <w:t>西安市周至县就业服务中心</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西安市周至县就业服务中心</w:t>
      </w:r>
      <w:r>
        <w:rPr>
          <w:rFonts w:ascii="仿宋_GB2312" w:hAnsi="仿宋_GB2312" w:cs="仿宋_GB2312" w:eastAsia="仿宋_GB2312"/>
        </w:rPr>
        <w:t>委托，拟对</w:t>
      </w:r>
      <w:r>
        <w:rPr>
          <w:rFonts w:ascii="仿宋_GB2312" w:hAnsi="仿宋_GB2312" w:cs="仿宋_GB2312" w:eastAsia="仿宋_GB2312"/>
        </w:rPr>
        <w:t>周至县零工驿站购买第三方专业化运营服务项目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HYGH2025-ZCCS-1212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周至县零工驿站购买第三方专业化运营服务项目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周至县零工驿站购买第三方专业化运营服务项目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采购包1（周至县零工驿站购买第三方专业化运营服务项目）：属于专门面向中小企业采购。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1、主体资格证明：提供合格有效的法人或者其他组织的营业执照等证明文件，自然人的身份证明；</w:t>
      </w:r>
    </w:p>
    <w:p>
      <w:pPr>
        <w:pStyle w:val="null3"/>
      </w:pPr>
      <w:r>
        <w:rPr>
          <w:rFonts w:ascii="仿宋_GB2312" w:hAnsi="仿宋_GB2312" w:cs="仿宋_GB2312" w:eastAsia="仿宋_GB2312"/>
        </w:rPr>
        <w:t>2、法定代表人授权委托书：提供法定代表人授权书（附法定代表人、被授权人身份证复印件）,法定代表人直接参加投标，须提供法定代表人身份证明及身份证复印件；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6、信用记录查询：供应商通过“信用中国”网站(www.creditchina.gov.cn)、中国政府采购网(www.ccgp.gov.cn)等查询相关主体信用记录；</w:t>
      </w:r>
    </w:p>
    <w:p>
      <w:pPr>
        <w:pStyle w:val="null3"/>
      </w:pPr>
      <w:r>
        <w:rPr>
          <w:rFonts w:ascii="仿宋_GB2312" w:hAnsi="仿宋_GB2312" w:cs="仿宋_GB2312" w:eastAsia="仿宋_GB2312"/>
        </w:rPr>
        <w:t>7、具有履行合同所必需的设备和专业技术能力的承诺：供应商须提供具有履行合同所必需的设备和专业技术能力的承诺；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8、三年内无重大违法记录声明：出具参加本次政府采购活动前三年内在经营活动中没有重大违法记录的书面声明；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9、中小企业声明函：需提供中小企业声明函；</w:t>
      </w:r>
    </w:p>
    <w:p>
      <w:pPr>
        <w:pStyle w:val="null3"/>
      </w:pPr>
      <w:r>
        <w:rPr>
          <w:rFonts w:ascii="仿宋_GB2312" w:hAnsi="仿宋_GB2312" w:cs="仿宋_GB2312" w:eastAsia="仿宋_GB2312"/>
        </w:rPr>
        <w:t>10、本项目不接受联合体磋商：本项目不接受联合体磋商（提供书面声明材料）。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西安市周至县就业服务中心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周至县中心街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西安市周至县就业服务局（本级）经办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029-87116786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采购包1：529,395.60元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国家发展和改革委员会办公厅印发的《关于招标代理服务收费有关问题的通知》（发改办价格〔2003〕857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西安市周至县就业服务中心</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西安市周至县就业服务中心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西安市周至县就业服务中心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周至县零工驿站购买第三方专业化运营服务项目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529,395.60</w:t>
      </w:r>
    </w:p>
    <w:p>
      <w:pPr>
        <w:pStyle w:val="null3"/>
      </w:pPr>
      <w:r>
        <w:rPr>
          <w:rFonts w:ascii="仿宋_GB2312" w:hAnsi="仿宋_GB2312" w:cs="仿宋_GB2312" w:eastAsia="仿宋_GB2312"/>
        </w:rPr>
        <w:t>采购包最高限价（元）: 529,395.60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周至县零工驿站购买第三方专业化运营服务项目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529,395.60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标的名称：周至县零工驿站购买第三方专业化运营服务项目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ind w:firstLine="640"/>
              <w:jc w:val="both"/>
            </w:pPr>
            <w:r>
              <w:rPr>
                <w:rFonts w:ascii="仿宋_GB2312" w:hAnsi="仿宋_GB2312" w:cs="仿宋_GB2312" w:eastAsia="仿宋_GB2312"/>
                <w:sz w:val="32"/>
              </w:rPr>
              <w:t>一、项目概述</w:t>
            </w:r>
          </w:p>
          <w:p>
            <w:pPr>
              <w:pStyle w:val="null3"/>
              <w:ind w:firstLine="640"/>
              <w:jc w:val="both"/>
            </w:pPr>
            <w:r>
              <w:rPr>
                <w:rFonts w:ascii="仿宋_GB2312" w:hAnsi="仿宋_GB2312" w:cs="仿宋_GB2312" w:eastAsia="仿宋_GB2312"/>
                <w:sz w:val="32"/>
              </w:rPr>
              <w:t>为深入贯彻落实中共中央、国务院《关于实施就业优先战略促进高质量充分就业的意见》，支持灵活就业健康发展，建设功能化便捷化零工驿站，进一步健全精准高效的就业公共服务体系。根据西安市财政局、西安市人社局《关于印发西安市就业资金管理办法的通知》有关规定，通过购买第三方专业化运营服务方式，为辖区灵活就业群体，提供求职信息登记、岗位信息征集发布、就业指导、职业技能培训、就创政策宣传、权益维护指引等多项专业化服务。</w:t>
            </w:r>
          </w:p>
          <w:p>
            <w:pPr>
              <w:pStyle w:val="null3"/>
              <w:spacing w:before="120" w:after="120"/>
              <w:ind w:firstLine="640"/>
              <w:jc w:val="both"/>
            </w:pPr>
            <w:r>
              <w:rPr>
                <w:rFonts w:ascii="仿宋_GB2312" w:hAnsi="仿宋_GB2312" w:cs="仿宋_GB2312" w:eastAsia="仿宋_GB2312"/>
                <w:sz w:val="32"/>
              </w:rPr>
              <w:t>二、服务内容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夯实基础服务</w:t>
            </w:r>
            <w:r>
              <w:rPr>
                <w:rFonts w:ascii="仿宋_GB2312" w:hAnsi="仿宋_GB2312" w:cs="仿宋_GB2312" w:eastAsia="仿宋_GB2312"/>
                <w:sz w:val="32"/>
              </w:rPr>
              <w:t>。</w:t>
            </w:r>
            <w:r>
              <w:rPr>
                <w:rFonts w:ascii="仿宋_GB2312" w:hAnsi="仿宋_GB2312" w:cs="仿宋_GB2312" w:eastAsia="仿宋_GB2312"/>
                <w:sz w:val="32"/>
              </w:rPr>
              <w:t>围绕</w:t>
            </w:r>
            <w:r>
              <w:rPr>
                <w:rFonts w:ascii="仿宋_GB2312" w:hAnsi="仿宋_GB2312" w:cs="仿宋_GB2312" w:eastAsia="仿宋_GB2312"/>
                <w:sz w:val="32"/>
              </w:rPr>
              <w:t>周至零工</w:t>
            </w:r>
            <w:r>
              <w:rPr>
                <w:rFonts w:ascii="仿宋_GB2312" w:hAnsi="仿宋_GB2312" w:cs="仿宋_GB2312" w:eastAsia="仿宋_GB2312"/>
                <w:sz w:val="32"/>
              </w:rPr>
              <w:t>驿站，持续做好灵活就业人员求职需求摸排登记，建立并维护动态求职台账；常态化开展西安市就业创业政策宣传解读；定期走访辖区商户及企业，归集、更新岗位信息库，并通过线上线下多渠道及时发布有效岗位；同时链接区域培训资源，为零工群体提供职业技能提升服务，拓宽就业渠道。</w:t>
            </w:r>
          </w:p>
          <w:p>
            <w:pPr>
              <w:pStyle w:val="null3"/>
              <w:ind w:firstLine="800"/>
              <w:jc w:val="both"/>
            </w:pPr>
            <w:r>
              <w:rPr>
                <w:rFonts w:ascii="仿宋_GB2312" w:hAnsi="仿宋_GB2312" w:cs="仿宋_GB2312" w:eastAsia="仿宋_GB2312"/>
                <w:sz w:val="32"/>
              </w:rPr>
              <w:t>2.</w:t>
            </w:r>
            <w:r>
              <w:rPr>
                <w:rFonts w:ascii="仿宋_GB2312" w:hAnsi="仿宋_GB2312" w:cs="仿宋_GB2312" w:eastAsia="仿宋_GB2312"/>
                <w:sz w:val="32"/>
              </w:rPr>
              <w:t>创新延伸服务</w:t>
            </w:r>
            <w:r>
              <w:rPr>
                <w:rFonts w:ascii="仿宋_GB2312" w:hAnsi="仿宋_GB2312" w:cs="仿宋_GB2312" w:eastAsia="仿宋_GB2312"/>
                <w:sz w:val="32"/>
              </w:rPr>
              <w:t>。</w:t>
            </w:r>
            <w:r>
              <w:rPr>
                <w:rFonts w:ascii="仿宋_GB2312" w:hAnsi="仿宋_GB2312" w:cs="仿宋_GB2312" w:eastAsia="仿宋_GB2312"/>
                <w:sz w:val="32"/>
              </w:rPr>
              <w:t>采取线上线下相结合的方式，多元化开展就业服务活动。重点包括：开展人岗精准匹配与定向推荐活动；提供职业指导性质的“就业问诊”服务；深入街道社区组织“送岗位、送技能、送政策”活动；依托“</w:t>
            </w:r>
            <w:r>
              <w:rPr>
                <w:rFonts w:ascii="仿宋_GB2312" w:hAnsi="仿宋_GB2312" w:cs="仿宋_GB2312" w:eastAsia="仿宋_GB2312"/>
                <w:sz w:val="32"/>
              </w:rPr>
              <w:t>周至零工小程序</w:t>
            </w:r>
            <w:r>
              <w:rPr>
                <w:rFonts w:ascii="仿宋_GB2312" w:hAnsi="仿宋_GB2312" w:cs="仿宋_GB2312" w:eastAsia="仿宋_GB2312"/>
                <w:sz w:val="32"/>
              </w:rPr>
              <w:t>”等平台举办线上招聘会；并积极开展直播带岗活动，提升对接效率与覆盖面。</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强化宣传影响</w:t>
            </w:r>
            <w:r>
              <w:rPr>
                <w:rFonts w:ascii="仿宋_GB2312" w:hAnsi="仿宋_GB2312" w:cs="仿宋_GB2312" w:eastAsia="仿宋_GB2312"/>
                <w:sz w:val="32"/>
              </w:rPr>
              <w:t>。</w:t>
            </w:r>
            <w:r>
              <w:rPr>
                <w:rFonts w:ascii="仿宋_GB2312" w:hAnsi="仿宋_GB2312" w:cs="仿宋_GB2312" w:eastAsia="仿宋_GB2312"/>
                <w:sz w:val="32"/>
              </w:rPr>
              <w:t>积极拓展宣传渠道，加强与省市主流媒体合作，全面展示驿站在解决零工就业与企业用工难题中的积极作用。通过动态跟踪报道服务亮点和创新举措，持续提升驿站社会知晓度与影响力，吸引更多零工和用工方参与，促进零工市场健康有序发展。</w:t>
            </w:r>
          </w:p>
          <w:tbl>
            <w:tblPr>
              <w:tblBorders>
                <w:top w:val="none" w:color="000000" w:sz="4"/>
                <w:left w:val="none" w:color="000000" w:sz="4"/>
                <w:bottom w:val="none" w:color="000000" w:sz="4"/>
                <w:right w:val="none" w:color="000000" w:sz="4"/>
                <w:insideH w:val="none"/>
                <w:insideV w:val="none"/>
              </w:tblBorders>
            </w:tblPr>
            <w:tblGrid>
              <w:gridCol w:w="297"/>
              <w:gridCol w:w="468"/>
              <w:gridCol w:w="1787"/>
            </w:tblGrid>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服务类别</w:t>
                  </w:r>
                </w:p>
              </w:tc>
              <w:tc>
                <w:tcPr>
                  <w:tcW w:type="dxa" w:w="1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服务内容</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就业服务驿站日常运营及专项活动开展</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1.求职需求摸排登记：定期深入社区（村）开展就业需求摸排和求职意向登记，建立求职需求台账，并引导求职者在周至零工小程序填写个人信息发布求职需求。</w:t>
                  </w:r>
                </w:p>
                <w:p>
                  <w:pPr>
                    <w:pStyle w:val="null3"/>
                    <w:jc w:val="left"/>
                  </w:pPr>
                  <w:r>
                    <w:rPr>
                      <w:rFonts w:ascii="仿宋_GB2312" w:hAnsi="仿宋_GB2312" w:cs="仿宋_GB2312" w:eastAsia="仿宋_GB2312"/>
                      <w:sz w:val="20"/>
                      <w:color w:val="000000"/>
                    </w:rPr>
                    <w:t>2.就业创业政策宣传：做好西安市就业创业政策宣传与解读（就业见习、职业技能培训、社保补贴、一次性创业补贴、创业担保贷款等政策）。</w:t>
                  </w:r>
                </w:p>
                <w:p>
                  <w:pPr>
                    <w:pStyle w:val="null3"/>
                    <w:jc w:val="left"/>
                  </w:pPr>
                  <w:r>
                    <w:rPr>
                      <w:rFonts w:ascii="仿宋_GB2312" w:hAnsi="仿宋_GB2312" w:cs="仿宋_GB2312" w:eastAsia="仿宋_GB2312"/>
                      <w:sz w:val="20"/>
                      <w:color w:val="000000"/>
                    </w:rPr>
                    <w:t>3.周至零工小程序招聘岗位归集发布：定期深入周至县有招聘需求的商户及企业进行走访摸排，征集就业岗位，建立岗位信息库，并动态更新维护岗位信息、对已招满或存在疑议的岗位及时下线。同时，通过岗位信息发布栏、求职者微信社群等方式及时推送岗位信息。每周征集发布有效岗位信息不少于20个，合同期内征集发布有效岗位信息不少于450个。</w:t>
                  </w:r>
                </w:p>
                <w:p>
                  <w:pPr>
                    <w:pStyle w:val="null3"/>
                    <w:jc w:val="left"/>
                  </w:pPr>
                  <w:r>
                    <w:rPr>
                      <w:rFonts w:ascii="仿宋_GB2312" w:hAnsi="仿宋_GB2312" w:cs="仿宋_GB2312" w:eastAsia="仿宋_GB2312"/>
                      <w:sz w:val="20"/>
                      <w:color w:val="000000"/>
                    </w:rPr>
                    <w:t>4.职业技能培训服务：链接区域技能培训资源，促进灵活就业人员职业技能提升，积极拓宽零工群体就业渠道。依托9家职业技能培新机构，每年举行不少于60期职业技能培训。每年培训人次不少于3000人。</w:t>
                  </w:r>
                </w:p>
                <w:p>
                  <w:pPr>
                    <w:pStyle w:val="null3"/>
                    <w:jc w:val="left"/>
                  </w:pPr>
                  <w:r>
                    <w:rPr>
                      <w:rFonts w:ascii="仿宋_GB2312" w:hAnsi="仿宋_GB2312" w:cs="仿宋_GB2312" w:eastAsia="仿宋_GB2312"/>
                      <w:sz w:val="20"/>
                      <w:color w:val="000000"/>
                    </w:rPr>
                    <w:t>5.人岗匹配与精准推荐活动：面向有就业需求群众，认真分析就业需求和现状，进行人岗匹配，精准推荐就业岗位信息，开展招聘活动。</w:t>
                  </w:r>
                </w:p>
                <w:p>
                  <w:pPr>
                    <w:pStyle w:val="null3"/>
                    <w:jc w:val="left"/>
                  </w:pPr>
                  <w:r>
                    <w:rPr>
                      <w:rFonts w:ascii="仿宋_GB2312" w:hAnsi="仿宋_GB2312" w:cs="仿宋_GB2312" w:eastAsia="仿宋_GB2312"/>
                      <w:sz w:val="20"/>
                      <w:color w:val="000000"/>
                    </w:rPr>
                    <w:t>6.开展就业问诊：面向求职群众开展职业指导服务，提升群众就业竞争力，集中性指导或一对一精准指导活动。每月举办小型招聘活动不少于5次，服务求职群众不少于100人。</w:t>
                  </w:r>
                </w:p>
                <w:p>
                  <w:pPr>
                    <w:pStyle w:val="null3"/>
                    <w:jc w:val="left"/>
                  </w:pPr>
                  <w:r>
                    <w:rPr>
                      <w:rFonts w:ascii="仿宋_GB2312" w:hAnsi="仿宋_GB2312" w:cs="仿宋_GB2312" w:eastAsia="仿宋_GB2312"/>
                      <w:sz w:val="20"/>
                      <w:color w:val="000000"/>
                    </w:rPr>
                    <w:t>7.就业服务进社区：深入街道或社区举办送岗位、送技能、送政策等促就业活动。每月不少于3次。</w:t>
                  </w:r>
                </w:p>
                <w:p>
                  <w:pPr>
                    <w:pStyle w:val="null3"/>
                    <w:jc w:val="left"/>
                  </w:pPr>
                  <w:r>
                    <w:rPr>
                      <w:rFonts w:ascii="仿宋_GB2312" w:hAnsi="仿宋_GB2312" w:cs="仿宋_GB2312" w:eastAsia="仿宋_GB2312"/>
                      <w:sz w:val="20"/>
                      <w:color w:val="000000"/>
                    </w:rPr>
                    <w:t>8.线上招聘活动：依托周至零工小程序举办线上招聘会，保证岗位信息的准确性和时效性。每月不少于15次。</w:t>
                  </w:r>
                </w:p>
                <w:p>
                  <w:pPr>
                    <w:pStyle w:val="null3"/>
                    <w:jc w:val="left"/>
                  </w:pPr>
                  <w:r>
                    <w:rPr>
                      <w:rFonts w:ascii="仿宋_GB2312" w:hAnsi="仿宋_GB2312" w:cs="仿宋_GB2312" w:eastAsia="仿宋_GB2312"/>
                      <w:sz w:val="20"/>
                      <w:color w:val="000000"/>
                    </w:rPr>
                    <w:t>9.直播带岗活动：通过周至零工小程序、西安市公共招聘网及自有平台等媒介，开展直播带岗活动。每月不少于4次。</w:t>
                  </w:r>
                </w:p>
                <w:p>
                  <w:pPr>
                    <w:pStyle w:val="null3"/>
                    <w:jc w:val="left"/>
                  </w:pPr>
                  <w:r>
                    <w:rPr>
                      <w:rFonts w:ascii="仿宋_GB2312" w:hAnsi="仿宋_GB2312" w:cs="仿宋_GB2312" w:eastAsia="仿宋_GB2312"/>
                      <w:sz w:val="20"/>
                      <w:color w:val="000000"/>
                    </w:rPr>
                    <w:t>10、社保政策服务咨询：做好国家关于社保政策方面的宣传与解读，消除求职者关于社保方面的疑问。</w:t>
                  </w:r>
                </w:p>
                <w:p>
                  <w:pPr>
                    <w:pStyle w:val="null3"/>
                    <w:jc w:val="left"/>
                  </w:pPr>
                  <w:r>
                    <w:rPr>
                      <w:rFonts w:ascii="仿宋_GB2312" w:hAnsi="仿宋_GB2312" w:cs="仿宋_GB2312" w:eastAsia="仿宋_GB2312"/>
                      <w:sz w:val="20"/>
                      <w:color w:val="000000"/>
                    </w:rPr>
                    <w:t>11、劳动关系协调及劳动维权指引服务：设立客服热线和在线客服，及时解答零工和企业用户的咨询和疑问；聘请法律顾问，为企业和求职者提供法律咨询。</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项目完成后验收“合格”一次性支付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响应文件封面 分项报价表.docx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针对本项目的工作目标；②针对本项目的工作方法③针对本项目的工作内容④针对本项目的技术要求等。评审依据：每一项内容描述详细、内容全面，得4分，①～④项合计得16分。内容①～④项任意一项缺项扣4分，扣完为止；内容①～④项里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评审内容：①针对本项目提供组织框架；②人员保障措施； ③岗位职责。 评审依据：每一项内容描述详细、内容全面，得4分，①～③项合计得12分。 内容①～③项任意一项缺项扣4分，扣完为止；内容①～③项里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评审内容：①提供针对本项目各环节进度保证措施。②人员安排措施 评审依据：每一项内容描述详细，内容切实可行符合项目实际内容得4分，①～②项合计得8分。内容①～②项任意一项缺项扣4分，扣完为止；内容①～②项里有一项内容缺陷（缺陷是指：内容不详细具体、条理不清晰、描述过于简单、与项目特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供应商须提供本项目工作中的重点和难点分析</w:t>
            </w:r>
          </w:p>
        </w:tc>
        <w:tc>
          <w:tcPr>
            <w:tcW w:type="dxa" w:w="2492"/>
          </w:tcPr>
          <w:p>
            <w:pPr>
              <w:pStyle w:val="null3"/>
            </w:pPr>
            <w:r>
              <w:rPr>
                <w:rFonts w:ascii="仿宋_GB2312" w:hAnsi="仿宋_GB2312" w:cs="仿宋_GB2312" w:eastAsia="仿宋_GB2312"/>
              </w:rPr>
              <w:t>评审内容：①重点和难点分析。②解决措施或办法。 评审依据：每一项内容描述详细，内容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评审内容：①本项目服务的管理承诺②提供确保服务期限及进度的承诺③针对服务工作中的常见问题进行梳理，向采购人提供良好的解决方案及优化方案。 评审依据：每一项内容描述详细，内容切实可行符合项目实际内容得4分，①～③项合计得12分。内容①～③项任意一项缺项扣4分，扣完为止；内容①～③项里有一项内容缺陷（缺陷是指：内容不详细具体、条理不清晰、描述过于简单、与项目特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评审内容：①服务质量控制方案②服务工作质量保障具体措施。 评审依据：每一项内容描述详细，内容切实可行符合项目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评审内容：①根据拟投入的其他服务人员数量②根据拟投入的其他人员年龄、专业经验、资格/职称等情况。 评审标准：每一项内容描述详细内容全面，得3分，①～②项合计得6分。 内容①～②项任意一项缺项扣3分，扣完为止；内容①～②项里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评审内容：①因特殊紧急情况评价工作时限响应方案②有特殊的应急服务方案及补救措施。 评审依据：每一项内容描述详细，内容切实可行符合项目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保密措施、廉洁从业措施</w:t>
            </w:r>
          </w:p>
        </w:tc>
        <w:tc>
          <w:tcPr>
            <w:tcW w:type="dxa" w:w="2492"/>
          </w:tcPr>
          <w:p>
            <w:pPr>
              <w:pStyle w:val="null3"/>
            </w:pPr>
            <w:r>
              <w:rPr>
                <w:rFonts w:ascii="仿宋_GB2312" w:hAnsi="仿宋_GB2312" w:cs="仿宋_GB2312" w:eastAsia="仿宋_GB2312"/>
              </w:rPr>
              <w:t>评审内容：①保密管理制度②具体保密措施③廉洁从业措施评审依据：每一项内容描述详细，内容切实可行符合项目实际内容得4分，①～③项合计得12分。内容①～③项任意一项缺项扣4分，扣完为止；内容①～③项里有一项内容缺陷（缺陷是指：内容不详细具体、条理不清晰、描述过于简单、与项目特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2022年6月1日起至今，供应商承 接类似服务项目的业绩，每提供一份有效业绩得3分 ，最多得6分。（ 合同扫描件或中标通知书）。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