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2EEB7">
      <w:pPr>
        <w:pStyle w:val="5"/>
        <w:ind w:left="0"/>
        <w:jc w:val="center"/>
        <w:rPr>
          <w:rFonts w:ascii="宋体" w:hAnsi="宋体" w:cs="宋体"/>
          <w:b/>
          <w:bCs/>
          <w:kern w:val="44"/>
          <w:sz w:val="32"/>
          <w:szCs w:val="32"/>
        </w:rPr>
      </w:pPr>
      <w:r>
        <w:rPr>
          <w:rFonts w:hint="eastAsia" w:ascii="宋体" w:hAnsi="宋体" w:cs="宋体"/>
          <w:b/>
          <w:bCs/>
          <w:kern w:val="44"/>
          <w:sz w:val="32"/>
          <w:szCs w:val="32"/>
        </w:rPr>
        <w:t>采购合同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</w:tblGrid>
      <w:tr w14:paraId="65B7C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52E52D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甲方：</w:t>
            </w:r>
          </w:p>
        </w:tc>
      </w:tr>
      <w:tr w14:paraId="207B3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5E9781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乙方：</w:t>
            </w:r>
          </w:p>
        </w:tc>
      </w:tr>
    </w:tbl>
    <w:p w14:paraId="4A0A6893">
      <w:pPr>
        <w:spacing w:line="360" w:lineRule="auto"/>
        <w:rPr>
          <w:rFonts w:ascii="宋体" w:hAnsi="宋体" w:cs="宋体"/>
          <w:b/>
          <w:bCs/>
          <w:kern w:val="0"/>
          <w:szCs w:val="24"/>
        </w:rPr>
      </w:pPr>
      <w:r>
        <w:rPr>
          <w:rFonts w:hint="eastAsia" w:ascii="宋体" w:hAnsi="宋体" w:cs="宋体"/>
          <w:sz w:val="21"/>
          <w:szCs w:val="21"/>
        </w:rPr>
        <w:t xml:space="preserve">    依据《中华人民共和国政府采购法》《中华人民共和国合同法》等法律、法规规定,按照采购文件规定条款和中标单位承诺,甲乙双方签订本合同。</w:t>
      </w:r>
    </w:p>
    <w:p w14:paraId="107375E4">
      <w:pPr>
        <w:spacing w:line="360" w:lineRule="auto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一、项目概况</w:t>
      </w:r>
    </w:p>
    <w:p w14:paraId="268C8074">
      <w:p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项目名称：2025年度省级林业产业发展核桃低产林改造补助项目</w:t>
      </w:r>
    </w:p>
    <w:p w14:paraId="443DC0E9">
      <w:pPr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项目地点：周至县翠峰镇海子沟</w:t>
      </w:r>
    </w:p>
    <w:p w14:paraId="6DBD8E9B">
      <w:pPr>
        <w:spacing w:line="360" w:lineRule="auto"/>
        <w:ind w:firstLine="420" w:firstLineChars="20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资金来源：</w:t>
      </w:r>
      <w:r>
        <w:rPr>
          <w:rFonts w:ascii="宋体" w:hAnsi="宋体" w:cs="宋体"/>
          <w:sz w:val="21"/>
          <w:szCs w:val="21"/>
        </w:rPr>
        <w:t>省级林业草原改革发展资金</w:t>
      </w:r>
      <w:r>
        <w:rPr>
          <w:rFonts w:hint="eastAsia" w:ascii="宋体" w:hAnsi="宋体" w:cs="宋体"/>
          <w:sz w:val="21"/>
          <w:szCs w:val="21"/>
        </w:rPr>
        <w:t>。</w:t>
      </w:r>
    </w:p>
    <w:p w14:paraId="01C57408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kern w:val="0"/>
          <w:szCs w:val="24"/>
        </w:rPr>
      </w:pPr>
      <w:r>
        <w:rPr>
          <w:rFonts w:hint="eastAsia"/>
          <w:b/>
          <w:bCs/>
          <w:szCs w:val="24"/>
        </w:rPr>
        <w:t>实施内容及清单</w:t>
      </w:r>
      <w:r>
        <w:rPr>
          <w:rFonts w:hint="eastAsia" w:ascii="宋体" w:hAnsi="宋体" w:cs="宋体"/>
          <w:b/>
          <w:bCs/>
          <w:kern w:val="0"/>
          <w:szCs w:val="24"/>
        </w:rPr>
        <w:t>：</w:t>
      </w:r>
    </w:p>
    <w:p w14:paraId="5E010B01">
      <w:p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通过抚育、整形修剪、病虫害防治等手段改造核桃低产林1000亩；购置有害生物防治器械30套、农药5000袋、生物多样肥50吨；开展技术培训2次，培训群众100人次；购置旋耕机2台、割草机2台</w:t>
      </w:r>
      <w:bookmarkStart w:id="0" w:name="OLE_LINK31"/>
      <w:r>
        <w:rPr>
          <w:rFonts w:hint="eastAsia" w:ascii="宋体" w:hAnsi="宋体" w:cs="宋体"/>
          <w:sz w:val="21"/>
          <w:szCs w:val="21"/>
        </w:rPr>
        <w:t>、</w:t>
      </w:r>
      <w:bookmarkEnd w:id="0"/>
      <w:r>
        <w:rPr>
          <w:rFonts w:hint="eastAsia" w:ascii="宋体" w:hAnsi="宋体" w:cs="宋体"/>
          <w:sz w:val="21"/>
          <w:szCs w:val="21"/>
        </w:rPr>
        <w:t>混油高枝锯2把、柴油碎枝机1台。</w:t>
      </w:r>
    </w:p>
    <w:p w14:paraId="75AE43CB">
      <w:pPr>
        <w:spacing w:line="360" w:lineRule="auto"/>
        <w:ind w:firstLine="4095" w:firstLineChars="195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实施内容清单</w:t>
      </w:r>
    </w:p>
    <w:tbl>
      <w:tblPr>
        <w:tblStyle w:val="8"/>
        <w:tblW w:w="83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05"/>
        <w:gridCol w:w="394"/>
        <w:gridCol w:w="2200"/>
        <w:gridCol w:w="1050"/>
        <w:gridCol w:w="1080"/>
        <w:gridCol w:w="1080"/>
        <w:gridCol w:w="1080"/>
      </w:tblGrid>
      <w:tr w14:paraId="6A9C3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94" w:type="dxa"/>
            <w:tcBorders>
              <w:bottom w:val="nil"/>
            </w:tcBorders>
            <w:noWrap/>
          </w:tcPr>
          <w:p w14:paraId="2154AEC4">
            <w:pPr>
              <w:spacing w:before="154" w:line="221" w:lineRule="auto"/>
              <w:ind w:left="264"/>
              <w:jc w:val="both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6"/>
                <w:sz w:val="21"/>
                <w:szCs w:val="21"/>
              </w:rPr>
              <w:t>序号</w:t>
            </w:r>
          </w:p>
        </w:tc>
        <w:tc>
          <w:tcPr>
            <w:tcW w:w="3399" w:type="dxa"/>
            <w:gridSpan w:val="3"/>
            <w:tcBorders>
              <w:bottom w:val="nil"/>
            </w:tcBorders>
            <w:noWrap/>
          </w:tcPr>
          <w:p w14:paraId="6717D418">
            <w:pPr>
              <w:spacing w:before="153" w:line="219" w:lineRule="auto"/>
              <w:ind w:firstLine="947" w:firstLineChars="441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2"/>
                <w:sz w:val="21"/>
                <w:szCs w:val="21"/>
              </w:rPr>
              <w:t>建设内容</w:t>
            </w:r>
          </w:p>
        </w:tc>
        <w:tc>
          <w:tcPr>
            <w:tcW w:w="1050" w:type="dxa"/>
            <w:tcBorders>
              <w:bottom w:val="nil"/>
            </w:tcBorders>
            <w:noWrap/>
          </w:tcPr>
          <w:p w14:paraId="54B3F1EC">
            <w:pPr>
              <w:spacing w:before="154" w:line="220" w:lineRule="auto"/>
              <w:ind w:left="332" w:firstLine="211" w:firstLineChars="100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1080" w:type="dxa"/>
            <w:tcBorders>
              <w:bottom w:val="nil"/>
            </w:tcBorders>
            <w:noWrap/>
          </w:tcPr>
          <w:p w14:paraId="3A5E57AE">
            <w:pPr>
              <w:spacing w:before="153" w:line="219" w:lineRule="auto"/>
              <w:ind w:left="394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pacing w:val="-3"/>
                <w:sz w:val="21"/>
                <w:szCs w:val="21"/>
              </w:rPr>
              <w:t>数量</w:t>
            </w:r>
          </w:p>
        </w:tc>
        <w:tc>
          <w:tcPr>
            <w:tcW w:w="1080" w:type="dxa"/>
            <w:tcBorders>
              <w:bottom w:val="nil"/>
            </w:tcBorders>
            <w:noWrap/>
          </w:tcPr>
          <w:p w14:paraId="343FD880">
            <w:pPr>
              <w:spacing w:before="153" w:line="219" w:lineRule="auto"/>
              <w:ind w:left="394"/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3"/>
                <w:sz w:val="21"/>
                <w:szCs w:val="21"/>
                <w:lang w:val="en-US" w:eastAsia="zh-CN"/>
              </w:rPr>
              <w:t>单价</w:t>
            </w:r>
          </w:p>
        </w:tc>
        <w:tc>
          <w:tcPr>
            <w:tcW w:w="1080" w:type="dxa"/>
            <w:tcBorders>
              <w:bottom w:val="nil"/>
            </w:tcBorders>
            <w:noWrap/>
          </w:tcPr>
          <w:p w14:paraId="147DAAA4">
            <w:pPr>
              <w:spacing w:before="153" w:line="219" w:lineRule="auto"/>
              <w:ind w:left="394"/>
              <w:rPr>
                <w:rFonts w:hint="eastAsia" w:ascii="宋体" w:hAnsi="宋体" w:eastAsia="宋体" w:cs="宋体"/>
                <w:b/>
                <w:bCs/>
                <w:spacing w:val="-3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3"/>
                <w:sz w:val="21"/>
                <w:szCs w:val="21"/>
                <w:lang w:val="en-US" w:eastAsia="zh-CN"/>
              </w:rPr>
              <w:t>金额</w:t>
            </w:r>
          </w:p>
        </w:tc>
      </w:tr>
      <w:tr w14:paraId="7AE3E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94" w:type="dxa"/>
            <w:noWrap/>
            <w:vAlign w:val="center"/>
          </w:tcPr>
          <w:p w14:paraId="1D8FF22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3399" w:type="dxa"/>
            <w:gridSpan w:val="3"/>
            <w:noWrap/>
            <w:vAlign w:val="center"/>
          </w:tcPr>
          <w:p w14:paraId="7D992E6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抚育、整形修剪</w:t>
            </w:r>
          </w:p>
        </w:tc>
        <w:tc>
          <w:tcPr>
            <w:tcW w:w="1050" w:type="dxa"/>
            <w:noWrap/>
            <w:vAlign w:val="center"/>
          </w:tcPr>
          <w:p w14:paraId="642387A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亩</w:t>
            </w:r>
          </w:p>
        </w:tc>
        <w:tc>
          <w:tcPr>
            <w:tcW w:w="1080" w:type="dxa"/>
            <w:noWrap/>
            <w:vAlign w:val="center"/>
          </w:tcPr>
          <w:p w14:paraId="4E8A212C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1000</w:t>
            </w:r>
          </w:p>
        </w:tc>
        <w:tc>
          <w:tcPr>
            <w:tcW w:w="1080" w:type="dxa"/>
            <w:noWrap/>
            <w:vAlign w:val="center"/>
          </w:tcPr>
          <w:p w14:paraId="3784070A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29EB43E7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2C71D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94" w:type="dxa"/>
            <w:noWrap/>
            <w:vAlign w:val="center"/>
          </w:tcPr>
          <w:p w14:paraId="59D2CA1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3399" w:type="dxa"/>
            <w:gridSpan w:val="3"/>
            <w:noWrap/>
            <w:vAlign w:val="center"/>
          </w:tcPr>
          <w:p w14:paraId="44A66FCC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农药</w:t>
            </w:r>
          </w:p>
        </w:tc>
        <w:tc>
          <w:tcPr>
            <w:tcW w:w="1050" w:type="dxa"/>
            <w:noWrap/>
            <w:vAlign w:val="center"/>
          </w:tcPr>
          <w:p w14:paraId="7F91EBB2">
            <w:pPr>
              <w:tabs>
                <w:tab w:val="left" w:pos="567"/>
              </w:tabs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袋</w:t>
            </w:r>
          </w:p>
        </w:tc>
        <w:tc>
          <w:tcPr>
            <w:tcW w:w="1080" w:type="dxa"/>
            <w:noWrap/>
            <w:vAlign w:val="center"/>
          </w:tcPr>
          <w:p w14:paraId="75C9A940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5000</w:t>
            </w:r>
          </w:p>
        </w:tc>
        <w:tc>
          <w:tcPr>
            <w:tcW w:w="1080" w:type="dxa"/>
            <w:noWrap/>
            <w:vAlign w:val="center"/>
          </w:tcPr>
          <w:p w14:paraId="539E57EA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4082A9B0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3BD1B9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694" w:type="dxa"/>
            <w:noWrap/>
            <w:vAlign w:val="center"/>
          </w:tcPr>
          <w:p w14:paraId="17C2889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3399" w:type="dxa"/>
            <w:gridSpan w:val="3"/>
            <w:noWrap/>
            <w:vAlign w:val="center"/>
          </w:tcPr>
          <w:p w14:paraId="60EB96FA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生物多样肥</w:t>
            </w:r>
          </w:p>
        </w:tc>
        <w:tc>
          <w:tcPr>
            <w:tcW w:w="1050" w:type="dxa"/>
            <w:noWrap/>
            <w:vAlign w:val="center"/>
          </w:tcPr>
          <w:p w14:paraId="1B6351FC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吨</w:t>
            </w:r>
          </w:p>
        </w:tc>
        <w:tc>
          <w:tcPr>
            <w:tcW w:w="1080" w:type="dxa"/>
            <w:noWrap/>
            <w:vAlign w:val="center"/>
          </w:tcPr>
          <w:p w14:paraId="44DAF3FA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50</w:t>
            </w:r>
          </w:p>
        </w:tc>
        <w:tc>
          <w:tcPr>
            <w:tcW w:w="1080" w:type="dxa"/>
            <w:noWrap/>
            <w:vAlign w:val="center"/>
          </w:tcPr>
          <w:p w14:paraId="4086862D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21DA2026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5A9C8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94" w:type="dxa"/>
            <w:vMerge w:val="restart"/>
            <w:noWrap/>
            <w:vAlign w:val="center"/>
          </w:tcPr>
          <w:p w14:paraId="60DE7BB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805" w:type="dxa"/>
            <w:vMerge w:val="restart"/>
            <w:noWrap/>
            <w:vAlign w:val="center"/>
          </w:tcPr>
          <w:p w14:paraId="284E2E01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有害生物防治器械</w:t>
            </w:r>
          </w:p>
        </w:tc>
        <w:tc>
          <w:tcPr>
            <w:tcW w:w="2594" w:type="dxa"/>
            <w:gridSpan w:val="2"/>
            <w:noWrap/>
            <w:vAlign w:val="center"/>
          </w:tcPr>
          <w:p w14:paraId="659101A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喷雾器</w:t>
            </w:r>
          </w:p>
        </w:tc>
        <w:tc>
          <w:tcPr>
            <w:tcW w:w="1050" w:type="dxa"/>
            <w:vMerge w:val="restart"/>
            <w:noWrap/>
            <w:vAlign w:val="center"/>
          </w:tcPr>
          <w:p w14:paraId="7B136273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套</w:t>
            </w:r>
          </w:p>
        </w:tc>
        <w:tc>
          <w:tcPr>
            <w:tcW w:w="1080" w:type="dxa"/>
            <w:vMerge w:val="restart"/>
            <w:noWrap/>
            <w:vAlign w:val="center"/>
          </w:tcPr>
          <w:p w14:paraId="33A9A34B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30</w:t>
            </w:r>
          </w:p>
        </w:tc>
        <w:tc>
          <w:tcPr>
            <w:tcW w:w="1080" w:type="dxa"/>
            <w:noWrap/>
            <w:vAlign w:val="center"/>
          </w:tcPr>
          <w:p w14:paraId="7889B2BF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0037FE07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76130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94" w:type="dxa"/>
            <w:vMerge w:val="continue"/>
            <w:noWrap/>
            <w:vAlign w:val="center"/>
          </w:tcPr>
          <w:p w14:paraId="13CD15BC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805" w:type="dxa"/>
            <w:vMerge w:val="continue"/>
            <w:noWrap/>
            <w:vAlign w:val="center"/>
          </w:tcPr>
          <w:p w14:paraId="502BC00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594" w:type="dxa"/>
            <w:gridSpan w:val="2"/>
            <w:noWrap/>
            <w:vAlign w:val="center"/>
          </w:tcPr>
          <w:p w14:paraId="48CAE3C0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太阳能诱虫灯</w:t>
            </w:r>
          </w:p>
        </w:tc>
        <w:tc>
          <w:tcPr>
            <w:tcW w:w="1050" w:type="dxa"/>
            <w:vMerge w:val="continue"/>
            <w:noWrap/>
            <w:vAlign w:val="center"/>
          </w:tcPr>
          <w:p w14:paraId="3D141AA0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noWrap/>
            <w:vAlign w:val="center"/>
          </w:tcPr>
          <w:p w14:paraId="7DA538BA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043EE9E9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3FA8DB4E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302122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94" w:type="dxa"/>
            <w:noWrap/>
            <w:vAlign w:val="center"/>
          </w:tcPr>
          <w:p w14:paraId="5BABEB46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3399" w:type="dxa"/>
            <w:gridSpan w:val="3"/>
            <w:noWrap/>
            <w:vAlign w:val="center"/>
          </w:tcPr>
          <w:p w14:paraId="3A8AAFCC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核桃栽培技术培训</w:t>
            </w:r>
          </w:p>
        </w:tc>
        <w:tc>
          <w:tcPr>
            <w:tcW w:w="1050" w:type="dxa"/>
            <w:noWrap/>
            <w:vAlign w:val="center"/>
          </w:tcPr>
          <w:p w14:paraId="11671EE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次</w:t>
            </w:r>
          </w:p>
        </w:tc>
        <w:tc>
          <w:tcPr>
            <w:tcW w:w="1080" w:type="dxa"/>
            <w:noWrap/>
            <w:vAlign w:val="center"/>
          </w:tcPr>
          <w:p w14:paraId="58226F6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080" w:type="dxa"/>
            <w:noWrap/>
            <w:vAlign w:val="center"/>
          </w:tcPr>
          <w:p w14:paraId="4B83B909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7911A73E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5C289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94" w:type="dxa"/>
            <w:vMerge w:val="restart"/>
            <w:tcBorders>
              <w:right w:val="single" w:color="auto" w:sz="4" w:space="0"/>
            </w:tcBorders>
            <w:noWrap/>
            <w:vAlign w:val="center"/>
          </w:tcPr>
          <w:p w14:paraId="00AAF33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</w:t>
            </w:r>
          </w:p>
        </w:tc>
        <w:tc>
          <w:tcPr>
            <w:tcW w:w="1199" w:type="dxa"/>
            <w:gridSpan w:val="2"/>
            <w:vMerge w:val="restart"/>
            <w:tcBorders>
              <w:left w:val="single" w:color="auto" w:sz="4" w:space="0"/>
            </w:tcBorders>
            <w:noWrap/>
            <w:vAlign w:val="center"/>
          </w:tcPr>
          <w:p w14:paraId="270869DA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  <w:p w14:paraId="3EEC3D45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购置器械</w:t>
            </w:r>
          </w:p>
        </w:tc>
        <w:tc>
          <w:tcPr>
            <w:tcW w:w="2200" w:type="dxa"/>
            <w:noWrap/>
            <w:vAlign w:val="center"/>
          </w:tcPr>
          <w:p w14:paraId="53770961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旋耕机</w:t>
            </w:r>
          </w:p>
        </w:tc>
        <w:tc>
          <w:tcPr>
            <w:tcW w:w="1050" w:type="dxa"/>
            <w:noWrap/>
            <w:vAlign w:val="center"/>
          </w:tcPr>
          <w:p w14:paraId="75C22826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台</w:t>
            </w:r>
          </w:p>
        </w:tc>
        <w:tc>
          <w:tcPr>
            <w:tcW w:w="1080" w:type="dxa"/>
            <w:noWrap/>
            <w:vAlign w:val="center"/>
          </w:tcPr>
          <w:p w14:paraId="48057D9C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080" w:type="dxa"/>
            <w:noWrap/>
            <w:vAlign w:val="center"/>
          </w:tcPr>
          <w:p w14:paraId="350930A0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6DC0A824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2E024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94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63CF72A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9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 w14:paraId="30EB8973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200" w:type="dxa"/>
            <w:noWrap/>
            <w:vAlign w:val="center"/>
          </w:tcPr>
          <w:p w14:paraId="23370EEF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割草机</w:t>
            </w:r>
          </w:p>
        </w:tc>
        <w:tc>
          <w:tcPr>
            <w:tcW w:w="1050" w:type="dxa"/>
            <w:noWrap/>
            <w:vAlign w:val="center"/>
          </w:tcPr>
          <w:p w14:paraId="1E0E2C94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台</w:t>
            </w:r>
          </w:p>
        </w:tc>
        <w:tc>
          <w:tcPr>
            <w:tcW w:w="1080" w:type="dxa"/>
            <w:noWrap/>
            <w:vAlign w:val="center"/>
          </w:tcPr>
          <w:p w14:paraId="4E4B2DCE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080" w:type="dxa"/>
            <w:noWrap/>
            <w:vAlign w:val="center"/>
          </w:tcPr>
          <w:p w14:paraId="22CC8F51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19D8862D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36C40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694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33852493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9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 w14:paraId="1F6D95C3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200" w:type="dxa"/>
            <w:noWrap/>
            <w:vAlign w:val="center"/>
          </w:tcPr>
          <w:p w14:paraId="4A33B0B8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混油高枝锯</w:t>
            </w:r>
          </w:p>
        </w:tc>
        <w:tc>
          <w:tcPr>
            <w:tcW w:w="1050" w:type="dxa"/>
            <w:noWrap/>
            <w:vAlign w:val="center"/>
          </w:tcPr>
          <w:p w14:paraId="62434A5B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台</w:t>
            </w:r>
          </w:p>
        </w:tc>
        <w:tc>
          <w:tcPr>
            <w:tcW w:w="1080" w:type="dxa"/>
            <w:noWrap/>
            <w:vAlign w:val="center"/>
          </w:tcPr>
          <w:p w14:paraId="37EE217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080" w:type="dxa"/>
            <w:noWrap/>
            <w:vAlign w:val="center"/>
          </w:tcPr>
          <w:p w14:paraId="724D4339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39245B6A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5EB744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694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787F4754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199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 w14:paraId="0BCACB60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200" w:type="dxa"/>
            <w:noWrap/>
            <w:vAlign w:val="center"/>
          </w:tcPr>
          <w:p w14:paraId="62E24536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柴油碎枝机</w:t>
            </w:r>
          </w:p>
        </w:tc>
        <w:tc>
          <w:tcPr>
            <w:tcW w:w="1050" w:type="dxa"/>
            <w:noWrap/>
            <w:vAlign w:val="center"/>
          </w:tcPr>
          <w:p w14:paraId="03450256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台</w:t>
            </w:r>
          </w:p>
        </w:tc>
        <w:tc>
          <w:tcPr>
            <w:tcW w:w="1080" w:type="dxa"/>
            <w:noWrap/>
            <w:vAlign w:val="center"/>
          </w:tcPr>
          <w:p w14:paraId="6FAAED69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080" w:type="dxa"/>
            <w:noWrap/>
            <w:vAlign w:val="center"/>
          </w:tcPr>
          <w:p w14:paraId="09235AFB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080" w:type="dxa"/>
            <w:noWrap/>
            <w:vAlign w:val="center"/>
          </w:tcPr>
          <w:p w14:paraId="59ED6CF7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427C1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694" w:type="dxa"/>
            <w:tcBorders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D389F7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7689" w:type="dxa"/>
            <w:gridSpan w:val="7"/>
            <w:tcBorders>
              <w:left w:val="single" w:color="auto" w:sz="4" w:space="0"/>
              <w:bottom w:val="single" w:color="000000" w:sz="4" w:space="0"/>
            </w:tcBorders>
            <w:noWrap/>
            <w:vAlign w:val="center"/>
          </w:tcPr>
          <w:p w14:paraId="3949B3E4"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（小写）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u w:val="single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         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（大写）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E117C94">
      <w:pPr>
        <w:spacing w:line="600" w:lineRule="exact"/>
        <w:ind w:firstLine="482" w:firstLineChars="200"/>
        <w:rPr>
          <w:b/>
          <w:bCs/>
          <w:color w:val="000000" w:themeColor="text1"/>
          <w:szCs w:val="24"/>
        </w:rPr>
      </w:pPr>
      <w:r>
        <w:rPr>
          <w:rFonts w:hint="eastAsia"/>
          <w:b/>
          <w:bCs/>
          <w:color w:val="000000" w:themeColor="text1"/>
          <w:szCs w:val="24"/>
        </w:rPr>
        <w:t>三、主要技术措施：</w:t>
      </w:r>
    </w:p>
    <w:p w14:paraId="2BB80018">
      <w:pPr>
        <w:spacing w:line="600" w:lineRule="exact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1.科学化栽培管理技术：对示范园进行密度改良修剪整形、林下种殖、花果管理、病虫害防治等综合技术措施，建立优质核桃丰产栽培示范园，实现丰产、优质、增收的建设目标。</w:t>
      </w:r>
    </w:p>
    <w:p w14:paraId="3018B2E6">
      <w:pPr>
        <w:spacing w:line="600" w:lineRule="exact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2.修剪整形技术：培养丰产树形，对树体进行短截、回缩、拉枝等简化整形修剪，增加枝量，加快树冠形成，开张角度，结合枝势，疏除过密枝，减少营养物质消耗。</w:t>
      </w:r>
    </w:p>
    <w:p w14:paraId="78B9CAD0">
      <w:pPr>
        <w:spacing w:line="600" w:lineRule="exact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3.核桃病虫害无公害防治技术：坚持“预防为主，综合防治”的方针，以无公害防治为原则，安装太阳能诱虫灯，</w:t>
      </w:r>
      <w:r>
        <w:rPr>
          <w:rFonts w:ascii="宋体" w:hAnsi="宋体" w:cs="宋体"/>
          <w:sz w:val="21"/>
          <w:szCs w:val="21"/>
        </w:rPr>
        <w:t>利用害虫趋光特点，进行诱杀。主要防治金龟子、夜蛾、天蛾等害虫。间隔120～150米安装1台，控制面积平均为30亩，实际控制范围内的防治效果可达85%以上。</w:t>
      </w:r>
      <w:r>
        <w:rPr>
          <w:rFonts w:hint="eastAsia" w:ascii="宋体" w:hAnsi="宋体" w:cs="宋体"/>
          <w:sz w:val="21"/>
          <w:szCs w:val="21"/>
        </w:rPr>
        <w:t>采用人工捕捉，物理防治等方法防治天牛危害。</w:t>
      </w:r>
    </w:p>
    <w:p w14:paraId="5E1774D3">
      <w:pPr>
        <w:pStyle w:val="11"/>
        <w:ind w:firstLine="472" w:firstLineChars="196"/>
        <w:rPr>
          <w:rFonts w:hint="default"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四、保障措施：</w:t>
      </w:r>
    </w:p>
    <w:p w14:paraId="304A77A9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切实加强项目实施组织工作。成立林业产业发展补助项目领导小组，站长任组长，业务副站长为副组长，各科室负责人为成员。成员具体负责项目的实施、监督管理，抚育管理、档案管理等工作。</w:t>
      </w:r>
    </w:p>
    <w:p w14:paraId="144718F6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加强项目自检，确保项目工作效果。加强林业产业发展补助项目工作日常监管，严格按照项目管理办法，指导项目工作有条不紊开展，抓好项目的规范化实施，加强过程监管，定期汇总、监督项目工作开展情况，保障项目工作质量。</w:t>
      </w:r>
    </w:p>
    <w:p w14:paraId="22717708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在项目实施过程中，坚持“以人为本”的科学理念，认真贯彻“安全生产第一”的思想，严格落实安全生产管理办法，防止意外发生。</w:t>
      </w:r>
    </w:p>
    <w:p w14:paraId="45474E96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项目资金严格按照国家政策及《省级林业改革发展资金管理办法》进行管理，实行“专员、专款、专用”的“三专”管理。并对项目资金的使用情况进行跟踪检查，确保项目资金使用的质量和效果，最大程度发挥项目资金效益。</w:t>
      </w:r>
    </w:p>
    <w:p w14:paraId="4016A74C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搞好施工阶段及节点按期完成施工任务，施工期限至2025年12月底。</w:t>
      </w:r>
    </w:p>
    <w:p w14:paraId="5D517775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项目建设进度安排：</w:t>
      </w:r>
    </w:p>
    <w:p w14:paraId="3474C2B4">
      <w:pPr>
        <w:spacing w:line="360" w:lineRule="auto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第一阶段：项目前期准备阶段。选择核桃园、确定改造提升内容、编写项目实施方案等。</w:t>
      </w:r>
    </w:p>
    <w:p w14:paraId="75F3DFA3">
      <w:pPr>
        <w:spacing w:line="360" w:lineRule="auto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第二阶段：项目实施阶段。整形修剪、抚育管理、病虫害防治、水肥灌溉、业务培训等。</w:t>
      </w:r>
    </w:p>
    <w:p w14:paraId="646BDD28">
      <w:pPr>
        <w:spacing w:line="360" w:lineRule="auto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第三阶段：项目自查验收总结阶段。组织相关人员进行自检并及时整改发现的问题，编写项目验收报告并申请上级部门验收。</w:t>
      </w:r>
    </w:p>
    <w:p w14:paraId="0436DFD9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五、违约责任：</w:t>
      </w:r>
    </w:p>
    <w:p w14:paraId="47E5A91D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1、按《民法典》中的相关条款执行。</w:t>
      </w:r>
    </w:p>
    <w:p w14:paraId="689E2D0C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2、供应商未按合同要求提供货物或服务质量不能满足技术要求，应按照采购人要求无条件重新提供相关服务并满足采购人需求，因此产生的费用均由供应商承担；否则，采购人有权解除本合同，解除本合同书面通知书到达供应商之日视为本合同已解除，并按以下两种方式追究供应商责任：</w:t>
      </w:r>
    </w:p>
    <w:p w14:paraId="1195B6CF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（1）供应商赔偿采购人解除本合同的全部损失（包括但不限于重新采购产生的费用）；</w:t>
      </w:r>
    </w:p>
    <w:p w14:paraId="4875839F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2）供应商支付采购人违约金。违约金计算方式：以本合同总价为基数，支付采购人合同总价的30%违约金，并对供应商的违约行为报监管机构进行相应的处罚，违约金不足以弥补因此给采购人造成的损失的，供应商应予以补足。</w:t>
      </w:r>
    </w:p>
    <w:p w14:paraId="164CB6D5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（3）供应商应做好相关防护工作，供应商履行本合同造成的任何损害均自行承担。</w:t>
      </w:r>
    </w:p>
    <w:p w14:paraId="0B1B276C">
      <w:pPr>
        <w:spacing w:line="360" w:lineRule="auto"/>
        <w:ind w:firstLine="420" w:firstLineChars="20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（4）供应商不得将项目转让、分包给其他单位或个人，供应商的投标文件和承诺等内容将列入本合同。</w:t>
      </w:r>
    </w:p>
    <w:p w14:paraId="4E7E20FB">
      <w:pPr>
        <w:tabs>
          <w:tab w:val="left" w:pos="498"/>
        </w:tabs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六、合同争议的解决：</w:t>
      </w:r>
    </w:p>
    <w:p w14:paraId="005878E2">
      <w:pPr>
        <w:tabs>
          <w:tab w:val="left" w:pos="498"/>
        </w:tabs>
        <w:spacing w:line="360" w:lineRule="auto"/>
        <w:ind w:firstLine="420" w:firstLineChars="200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>合同执行中发生争议的，当事人双方应协商解决，协商达不成一致时，可向甲方所在地人民法院提请诉讼。</w:t>
      </w:r>
    </w:p>
    <w:p w14:paraId="1AFDE958">
      <w:pPr>
        <w:tabs>
          <w:tab w:val="left" w:pos="498"/>
        </w:tabs>
        <w:spacing w:line="360" w:lineRule="auto"/>
        <w:ind w:left="600" w:hanging="600" w:hangingChars="249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b/>
          <w:szCs w:val="24"/>
        </w:rPr>
        <w:t>七、不可抗力情况下的免责约定：</w:t>
      </w:r>
      <w:r>
        <w:rPr>
          <w:rFonts w:hint="eastAsia" w:ascii="宋体" w:hAnsi="宋体" w:cs="宋体"/>
          <w:szCs w:val="24"/>
        </w:rPr>
        <w:br w:type="textWrapping"/>
      </w:r>
      <w:r>
        <w:rPr>
          <w:rFonts w:hint="eastAsia" w:ascii="宋体" w:hAnsi="宋体" w:cs="宋体"/>
          <w:sz w:val="21"/>
          <w:szCs w:val="18"/>
        </w:rPr>
        <w:t>不可抗力情况下的免责约定，双方约定不可抗力情况包括：五级以上地震、大风、大雨、大雪。</w:t>
      </w:r>
    </w:p>
    <w:p w14:paraId="1A28FC5A">
      <w:pPr>
        <w:tabs>
          <w:tab w:val="left" w:pos="498"/>
        </w:tabs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八、合同执行中发生争议：</w:t>
      </w:r>
    </w:p>
    <w:p w14:paraId="1955458B">
      <w:pPr>
        <w:tabs>
          <w:tab w:val="left" w:pos="498"/>
        </w:tabs>
        <w:spacing w:line="360" w:lineRule="auto"/>
        <w:ind w:firstLine="420" w:firstLineChars="200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 xml:space="preserve">合同执行中发生争议的，当事人双方应协商解决，协商达不成一致时，双方同意向西安市仲裁委员会申请仲裁。   </w:t>
      </w:r>
    </w:p>
    <w:p w14:paraId="5FB106BE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九、合同变更：</w:t>
      </w:r>
    </w:p>
    <w:p w14:paraId="64463975">
      <w:pPr>
        <w:tabs>
          <w:tab w:val="left" w:pos="498"/>
        </w:tabs>
        <w:spacing w:line="360" w:lineRule="auto"/>
        <w:ind w:firstLine="420" w:firstLineChars="200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>除本合同约定，合同一经签订，不得擅自变更、中止或者终止合同。对确需变更、调整或者中止、终止合同的，应按规定履行相应的手续。</w:t>
      </w:r>
    </w:p>
    <w:p w14:paraId="7F405F76">
      <w:pPr>
        <w:spacing w:line="360" w:lineRule="auto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十、项目费用结算:</w:t>
      </w:r>
    </w:p>
    <w:p w14:paraId="7FF5B50E">
      <w:pPr>
        <w:tabs>
          <w:tab w:val="left" w:pos="498"/>
        </w:tabs>
        <w:spacing w:line="360" w:lineRule="auto"/>
        <w:ind w:firstLine="420" w:firstLineChars="200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>项目总计费用为人民币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 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18"/>
        </w:rPr>
        <w:t>元，   大写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                      </w:t>
      </w:r>
      <w:r>
        <w:rPr>
          <w:rFonts w:hint="eastAsia" w:ascii="宋体" w:hAnsi="宋体" w:cs="宋体"/>
          <w:sz w:val="21"/>
          <w:szCs w:val="18"/>
        </w:rPr>
        <w:t>元整。</w:t>
      </w:r>
    </w:p>
    <w:p w14:paraId="6B240825"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>付款条件说明： 项目整形修剪实施结束后，乙方报请甲方验收，并经主管部门验收合格后，在甲方处办理百分之三十（30%）项目款的支付手续；达到付款条件起 10 日内，支付合同总金额的 30.00%。；2、项目整体实施结束后，乙方报请甲方验收，并经主管部门验收合格后，在甲方处办理百分之六十七（67%）项目款的支付手续； ，达到付款条件起 10 日内，支付合同总金额的 67.00%。3、剩余合同总金额百分之三（3%）作为质保金，自终验结束之日起12个月内，在无索赔争议的情况下，在甲方处办理百分之三（3%）项目款的支付手续。 ，达到付款条件起 10 日内，支付合同总金额的 3.00%。</w:t>
      </w:r>
    </w:p>
    <w:p w14:paraId="0A38328C">
      <w:pPr>
        <w:pStyle w:val="14"/>
        <w:spacing w:line="360" w:lineRule="auto"/>
        <w:ind w:left="516" w:firstLine="0" w:firstLineChars="0"/>
        <w:rPr>
          <w:rFonts w:hint="eastAsia"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十一、合同其他条款：</w:t>
      </w:r>
    </w:p>
    <w:p w14:paraId="191999D7">
      <w:pPr>
        <w:pStyle w:val="14"/>
        <w:spacing w:line="360" w:lineRule="auto"/>
        <w:ind w:left="516" w:leftChars="215" w:firstLine="411" w:firstLineChars="196"/>
        <w:rPr>
          <w:rFonts w:hint="eastAsia"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 xml:space="preserve">1、若因财政预算调整、资金拨付延迟等不可归责于甲方的原因导致付款逾期，甲方需提前3个工作日书面通知乙方，不承担违约责任，付款时限按财政资金实际到位时间顺延; </w:t>
      </w:r>
    </w:p>
    <w:p w14:paraId="7DFB78CA">
      <w:pPr>
        <w:pStyle w:val="14"/>
        <w:spacing w:line="360" w:lineRule="auto"/>
        <w:ind w:left="516" w:leftChars="215" w:firstLine="411" w:firstLineChars="196"/>
        <w:rPr>
          <w:rFonts w:hint="eastAsia"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 xml:space="preserve">2、支付金额严格遵循“财政审核金额≤合同约定金额≤预算金额”，若实际服务量与合同约定有差异，按财政审核确认的实际金额支付，结余财政资金按规定退回; </w:t>
      </w:r>
    </w:p>
    <w:p w14:paraId="64234AD5">
      <w:pPr>
        <w:pStyle w:val="14"/>
        <w:spacing w:line="360" w:lineRule="auto"/>
        <w:ind w:left="516" w:leftChars="215" w:firstLine="411" w:firstLineChars="196"/>
        <w:rPr>
          <w:rFonts w:hint="eastAsia"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>3、乙方账户需为合同约定的对公账户，财政支付系统将校验账户信息一致性，不得变更账户或要求支付至个人账户。</w:t>
      </w:r>
      <w:bookmarkStart w:id="1" w:name="_GoBack"/>
      <w:bookmarkEnd w:id="1"/>
    </w:p>
    <w:p w14:paraId="2455A8E8">
      <w:pPr>
        <w:pStyle w:val="14"/>
        <w:spacing w:line="360" w:lineRule="auto"/>
        <w:ind w:left="516" w:firstLine="0" w:firstLineChars="0"/>
        <w:rPr>
          <w:szCs w:val="24"/>
        </w:rPr>
      </w:pPr>
      <w:r>
        <w:rPr>
          <w:rFonts w:hint="eastAsia" w:ascii="宋体" w:hAnsi="宋体" w:cs="宋体"/>
          <w:b/>
          <w:szCs w:val="24"/>
        </w:rPr>
        <w:t>十二、合同订立</w:t>
      </w:r>
      <w:r>
        <w:rPr>
          <w:rFonts w:hint="eastAsia" w:ascii="宋体" w:hAnsi="宋体" w:cs="宋体"/>
          <w:b/>
          <w:bCs/>
          <w:szCs w:val="24"/>
        </w:rPr>
        <w:t>:</w:t>
      </w:r>
    </w:p>
    <w:p w14:paraId="5A9922AA">
      <w:pPr>
        <w:tabs>
          <w:tab w:val="left" w:pos="498"/>
        </w:tabs>
        <w:spacing w:line="360" w:lineRule="auto"/>
        <w:ind w:firstLine="420" w:firstLineChars="200"/>
        <w:rPr>
          <w:rFonts w:ascii="宋体" w:hAnsi="宋体" w:cs="宋体"/>
          <w:sz w:val="21"/>
          <w:szCs w:val="18"/>
          <w:u w:val="single"/>
        </w:rPr>
      </w:pPr>
      <w:r>
        <w:rPr>
          <w:rFonts w:hint="eastAsia" w:ascii="宋体" w:hAnsi="宋体" w:cs="宋体"/>
          <w:sz w:val="21"/>
          <w:szCs w:val="18"/>
        </w:rPr>
        <w:t>1. 订立时间：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18"/>
        </w:rPr>
        <w:t>年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18"/>
        </w:rPr>
        <w:t>月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18"/>
        </w:rPr>
        <w:t>日</w:t>
      </w:r>
    </w:p>
    <w:p w14:paraId="684386D2">
      <w:pPr>
        <w:tabs>
          <w:tab w:val="left" w:pos="498"/>
        </w:tabs>
        <w:spacing w:line="360" w:lineRule="auto"/>
        <w:ind w:firstLine="420" w:firstLineChars="200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>2. 订立地点：周至县林木种苗工作站</w:t>
      </w:r>
    </w:p>
    <w:p w14:paraId="2E17A2A6">
      <w:pPr>
        <w:tabs>
          <w:tab w:val="left" w:pos="498"/>
        </w:tabs>
        <w:spacing w:line="360" w:lineRule="auto"/>
        <w:ind w:left="418" w:leftChars="174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>3. 合同期限：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18"/>
        </w:rPr>
        <w:t>年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 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18"/>
        </w:rPr>
        <w:t xml:space="preserve">月 </w:t>
      </w:r>
      <w:r>
        <w:rPr>
          <w:rFonts w:hint="eastAsia" w:ascii="宋体" w:hAnsi="宋体" w:cs="宋体"/>
          <w:sz w:val="21"/>
          <w:szCs w:val="18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18"/>
        </w:rPr>
        <w:t>日至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18"/>
        </w:rPr>
        <w:t>年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</w:t>
      </w:r>
      <w:r>
        <w:rPr>
          <w:rFonts w:hint="eastAsia" w:ascii="宋体" w:hAnsi="宋体" w:cs="宋体"/>
          <w:sz w:val="21"/>
          <w:szCs w:val="18"/>
        </w:rPr>
        <w:t>月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</w:t>
      </w:r>
      <w:r>
        <w:rPr>
          <w:rFonts w:hint="eastAsia" w:ascii="宋体" w:hAnsi="宋体" w:cs="宋体"/>
          <w:sz w:val="21"/>
          <w:szCs w:val="1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</w:t>
      </w:r>
      <w:r>
        <w:rPr>
          <w:rFonts w:hint="eastAsia" w:ascii="宋体" w:hAnsi="宋体" w:cs="宋体"/>
          <w:sz w:val="21"/>
          <w:szCs w:val="18"/>
        </w:rPr>
        <w:t>日，服务期为</w:t>
      </w:r>
      <w:r>
        <w:rPr>
          <w:rFonts w:hint="eastAsia" w:ascii="宋体" w:hAnsi="宋体" w:cs="宋体"/>
          <w:sz w:val="21"/>
          <w:szCs w:val="18"/>
          <w:u w:val="single"/>
        </w:rPr>
        <w:t xml:space="preserve">      </w:t>
      </w:r>
      <w:r>
        <w:rPr>
          <w:rFonts w:hint="eastAsia" w:ascii="宋体" w:hAnsi="宋体" w:cs="宋体"/>
          <w:sz w:val="21"/>
          <w:szCs w:val="18"/>
        </w:rPr>
        <w:t>。</w:t>
      </w:r>
    </w:p>
    <w:p w14:paraId="585F95F2">
      <w:pPr>
        <w:tabs>
          <w:tab w:val="left" w:pos="498"/>
        </w:tabs>
        <w:spacing w:line="360" w:lineRule="auto"/>
        <w:ind w:left="418" w:leftChars="174"/>
        <w:rPr>
          <w:rFonts w:ascii="宋体" w:hAnsi="宋体" w:cs="宋体"/>
          <w:sz w:val="21"/>
          <w:szCs w:val="18"/>
        </w:rPr>
      </w:pPr>
      <w:r>
        <w:rPr>
          <w:rFonts w:hint="eastAsia" w:ascii="宋体" w:hAnsi="宋体" w:cs="宋体"/>
          <w:sz w:val="21"/>
          <w:szCs w:val="18"/>
        </w:rPr>
        <w:t>4.本合同一式份，具有同等法律效力，双方各执份，监管部门备案壹份、采购代理机构存档壹份。各方签字盖章后生效，合同执行完毕自动失效。（合同的服务承诺则长期有效）。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D60A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F181F0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负责人：（盖章） </w:t>
            </w:r>
            <w:r>
              <w:rPr>
                <w:rFonts w:hint="eastAsia"/>
                <w:sz w:val="21"/>
                <w:szCs w:val="21"/>
              </w:rPr>
              <w:br w:type="textWrapping"/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E607C8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供应商：（盖章） </w:t>
            </w:r>
          </w:p>
        </w:tc>
      </w:tr>
      <w:tr w14:paraId="196E7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615664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法定代表人（签字或盖章）：</w:t>
            </w:r>
          </w:p>
          <w:p w14:paraId="7CCF51EF">
            <w:pPr>
              <w:spacing w:line="48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A797A7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法定代表人（签字或盖章）： </w:t>
            </w:r>
          </w:p>
        </w:tc>
      </w:tr>
      <w:tr w14:paraId="09099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18DD97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授权代理人（签字或盖章）：</w:t>
            </w:r>
          </w:p>
          <w:p w14:paraId="218E321A">
            <w:pPr>
              <w:spacing w:line="48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822B51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授权代理人（签字或盖章）：  </w:t>
            </w:r>
          </w:p>
        </w:tc>
      </w:tr>
      <w:tr w14:paraId="39DB4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DEE1FF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单位地址：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73143F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单位地址：</w:t>
            </w:r>
          </w:p>
        </w:tc>
      </w:tr>
      <w:tr w14:paraId="13528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15137B">
            <w:pPr>
              <w:spacing w:line="48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715807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纳税人识别号</w:t>
            </w:r>
            <w:r>
              <w:rPr>
                <w:rFonts w:hint="eastAsia"/>
                <w:sz w:val="21"/>
                <w:szCs w:val="21"/>
              </w:rPr>
              <w:t>：</w:t>
            </w:r>
          </w:p>
        </w:tc>
      </w:tr>
      <w:tr w14:paraId="5B134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DFFEDA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开户银行：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3791AC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开户银行：</w:t>
            </w:r>
          </w:p>
        </w:tc>
      </w:tr>
      <w:tr w14:paraId="422F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DC61F5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账    号：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DA5324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账    号：</w:t>
            </w:r>
          </w:p>
        </w:tc>
      </w:tr>
      <w:tr w14:paraId="41EC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6F66EE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邮政编码：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8EF9A6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邮政编码：</w:t>
            </w:r>
          </w:p>
        </w:tc>
      </w:tr>
      <w:tr w14:paraId="405E6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02DBEF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    话：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338D55">
            <w:pPr>
              <w:spacing w:line="48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    话：</w:t>
            </w:r>
          </w:p>
        </w:tc>
      </w:tr>
      <w:tr w14:paraId="02D63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CDA738">
            <w:pPr>
              <w:spacing w:line="480" w:lineRule="auto"/>
              <w:ind w:firstLine="420" w:firstLineChars="20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  月   日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2CC284">
            <w:pPr>
              <w:spacing w:line="480" w:lineRule="auto"/>
              <w:ind w:firstLine="420" w:firstLineChars="20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   月   日</w:t>
            </w:r>
          </w:p>
        </w:tc>
      </w:tr>
    </w:tbl>
    <w:p w14:paraId="773B71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DC3112"/>
    <w:multiLevelType w:val="singleLevel"/>
    <w:tmpl w:val="16DC311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B07612B"/>
    <w:multiLevelType w:val="multilevel"/>
    <w:tmpl w:val="2B07612B"/>
    <w:lvl w:ilvl="0" w:tentative="0">
      <w:start w:val="1"/>
      <w:numFmt w:val="decimal"/>
      <w:lvlText w:val="%1、"/>
      <w:lvlJc w:val="left"/>
      <w:pPr>
        <w:ind w:left="516" w:hanging="516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433"/>
    <w:rsid w:val="00224C92"/>
    <w:rsid w:val="00306730"/>
    <w:rsid w:val="003D3C46"/>
    <w:rsid w:val="004E67D4"/>
    <w:rsid w:val="005A2A30"/>
    <w:rsid w:val="00644433"/>
    <w:rsid w:val="00AD5D56"/>
    <w:rsid w:val="00B732AB"/>
    <w:rsid w:val="00C94810"/>
    <w:rsid w:val="00CE1E2A"/>
    <w:rsid w:val="00F404EA"/>
    <w:rsid w:val="00F80D53"/>
    <w:rsid w:val="00FA4336"/>
    <w:rsid w:val="02EB43F2"/>
    <w:rsid w:val="075449B1"/>
    <w:rsid w:val="133B4A0A"/>
    <w:rsid w:val="17FD6785"/>
    <w:rsid w:val="1C3B5CE8"/>
    <w:rsid w:val="1EBE36CE"/>
    <w:rsid w:val="20103DFA"/>
    <w:rsid w:val="207F2647"/>
    <w:rsid w:val="21492FDB"/>
    <w:rsid w:val="224B0307"/>
    <w:rsid w:val="226E2973"/>
    <w:rsid w:val="24F37160"/>
    <w:rsid w:val="255866F6"/>
    <w:rsid w:val="28AD1D1C"/>
    <w:rsid w:val="298A7967"/>
    <w:rsid w:val="29CA4207"/>
    <w:rsid w:val="2D6329A9"/>
    <w:rsid w:val="2D786883"/>
    <w:rsid w:val="3A0C76D0"/>
    <w:rsid w:val="437E699C"/>
    <w:rsid w:val="45A007E6"/>
    <w:rsid w:val="469056EB"/>
    <w:rsid w:val="49415E3C"/>
    <w:rsid w:val="4AD4683C"/>
    <w:rsid w:val="4D84279B"/>
    <w:rsid w:val="4F8A5BB3"/>
    <w:rsid w:val="511C5213"/>
    <w:rsid w:val="519805C3"/>
    <w:rsid w:val="54AB4AB2"/>
    <w:rsid w:val="575C02E5"/>
    <w:rsid w:val="5AD44AB6"/>
    <w:rsid w:val="5C180C7F"/>
    <w:rsid w:val="600A2FD4"/>
    <w:rsid w:val="619743F4"/>
    <w:rsid w:val="65426DAF"/>
    <w:rsid w:val="66D57E15"/>
    <w:rsid w:val="69ED01C6"/>
    <w:rsid w:val="6EDD74D4"/>
    <w:rsid w:val="72AA7CFF"/>
    <w:rsid w:val="76CC0B8C"/>
    <w:rsid w:val="76F65C09"/>
    <w:rsid w:val="77E80343"/>
    <w:rsid w:val="7DA0067C"/>
    <w:rsid w:val="7DED3CF9"/>
    <w:rsid w:val="7F2826D7"/>
    <w:rsid w:val="7F3E01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 w:eastAsia="仿宋" w:cs="Cambria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99"/>
    <w:pPr>
      <w:ind w:firstLine="420" w:firstLineChars="200"/>
    </w:pPr>
  </w:style>
  <w:style w:type="paragraph" w:styleId="5">
    <w:name w:val="toc 4"/>
    <w:basedOn w:val="1"/>
    <w:next w:val="1"/>
    <w:qFormat/>
    <w:uiPriority w:val="0"/>
    <w:pPr>
      <w:ind w:left="630"/>
    </w:pPr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character" w:customStyle="1" w:styleId="12">
    <w:name w:val="页眉 Char"/>
    <w:basedOn w:val="10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2555</Words>
  <Characters>2620</Characters>
  <Lines>20</Lines>
  <Paragraphs>5</Paragraphs>
  <TotalTime>2</TotalTime>
  <ScaleCrop>false</ScaleCrop>
  <LinksUpToDate>false</LinksUpToDate>
  <CharactersWithSpaces>2795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2025-05-23T08:45:00Z</dcterms:created>
  <dc:creator>Administrator</dc:creator>
  <cp:lastModifiedBy>小慧</cp:lastModifiedBy>
  <dcterms:modified xsi:type="dcterms:W3CDTF">2025-11-28T08:31:15Z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2B76BBA150604021B12856016936F68D_13</vt:lpwstr>
  </property>
</Properties>
</file>