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348C276A">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陕西鼎汇嘉诚项目管理有限公司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陕西鼎汇嘉诚项目管理有限公司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bookmarkStart w:id="8" w:name="_GoBack"/>
      <w:bookmarkEnd w:id="8"/>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pPr>
        <w:rPr>
          <w:rFonts w:hint="eastAsia" w:ascii="Times New Roman" w:hAnsi="Times New Roman" w:eastAsia="宋体" w:cs="Times New Roman"/>
          <w:b/>
          <w:kern w:val="2"/>
          <w:sz w:val="28"/>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33557DF8"/>
    <w:rsid w:val="39D76B1D"/>
    <w:rsid w:val="711041C2"/>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1772</Words>
  <Characters>1838</Characters>
  <Lines>0</Lines>
  <Paragraphs>0</Paragraphs>
  <TotalTime>1</TotalTime>
  <ScaleCrop>false</ScaleCrop>
  <LinksUpToDate>false</LinksUpToDate>
  <CharactersWithSpaces>2557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tracy</cp:lastModifiedBy>
  <dcterms:modified xsi:type="dcterms:W3CDTF">2025-11-10T09:13:13Z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1302C9FC3BAE4E8ABD0C8934D9C5CF88_13</vt:lpwstr>
  </property>
  <property fmtid="{D5CDD505-2E9C-101B-9397-08002B2CF9AE}" pid="4" name="KSOTemplateDocerSaveRecord">
    <vt:lpwstr>eyJoZGlkIjoiNTEzMTYyZDc4YzZiNjUyNGQ1YzNmN2RhZmY3ZWYwZGUiLCJ1c2VySWQiOiIyNTEwOTExODgifQ==</vt:lpwstr>
  </property>
</Properties>
</file>