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76BA4">
      <w:pPr>
        <w:pStyle w:val="2"/>
        <w:jc w:val="center"/>
      </w:pPr>
      <w:r>
        <w:rPr>
          <w:rFonts w:hint="eastAsia"/>
        </w:rPr>
        <w:t xml:space="preserve"> 合同主要条款</w:t>
      </w:r>
    </w:p>
    <w:p w14:paraId="4C53A980">
      <w:pPr>
        <w:spacing w:line="360" w:lineRule="auto"/>
        <w:rPr>
          <w:sz w:val="24"/>
          <w:szCs w:val="24"/>
        </w:rPr>
      </w:pPr>
      <w:r>
        <w:rPr>
          <w:rFonts w:hint="eastAsia"/>
          <w:sz w:val="24"/>
          <w:szCs w:val="24"/>
        </w:rPr>
        <w:t>采购人（</w:t>
      </w:r>
      <w:r>
        <w:rPr>
          <w:sz w:val="24"/>
          <w:szCs w:val="24"/>
        </w:rPr>
        <w:t>甲方</w:t>
      </w:r>
      <w:r>
        <w:rPr>
          <w:rFonts w:hint="eastAsia"/>
          <w:sz w:val="24"/>
          <w:szCs w:val="24"/>
        </w:rPr>
        <w:t>）</w:t>
      </w:r>
      <w:r>
        <w:rPr>
          <w:sz w:val="24"/>
          <w:szCs w:val="24"/>
        </w:rPr>
        <w:t>：</w:t>
      </w:r>
      <w:r>
        <w:rPr>
          <w:sz w:val="24"/>
          <w:szCs w:val="24"/>
          <w:u w:val="single"/>
        </w:rPr>
        <w:t xml:space="preserve">                              </w:t>
      </w:r>
    </w:p>
    <w:p w14:paraId="064909CD">
      <w:pPr>
        <w:spacing w:line="360" w:lineRule="auto"/>
        <w:rPr>
          <w:sz w:val="24"/>
          <w:szCs w:val="24"/>
          <w:u w:val="single"/>
        </w:rPr>
      </w:pPr>
      <w:r>
        <w:rPr>
          <w:rFonts w:hint="eastAsia"/>
          <w:sz w:val="24"/>
          <w:szCs w:val="24"/>
        </w:rPr>
        <w:t>供应商（乙</w:t>
      </w:r>
      <w:r>
        <w:rPr>
          <w:sz w:val="24"/>
          <w:szCs w:val="24"/>
        </w:rPr>
        <w:t>方</w:t>
      </w:r>
      <w:r>
        <w:rPr>
          <w:rFonts w:hint="eastAsia"/>
          <w:sz w:val="24"/>
          <w:szCs w:val="24"/>
        </w:rPr>
        <w:t>）</w:t>
      </w:r>
      <w:r>
        <w:rPr>
          <w:sz w:val="24"/>
          <w:szCs w:val="24"/>
        </w:rPr>
        <w:t>：</w:t>
      </w:r>
      <w:r>
        <w:rPr>
          <w:sz w:val="24"/>
          <w:szCs w:val="24"/>
          <w:u w:val="single"/>
        </w:rPr>
        <w:t xml:space="preserve">                              </w:t>
      </w:r>
    </w:p>
    <w:p w14:paraId="22725D11">
      <w:pPr>
        <w:spacing w:line="360" w:lineRule="auto"/>
        <w:rPr>
          <w:sz w:val="24"/>
          <w:szCs w:val="24"/>
        </w:rPr>
      </w:pPr>
    </w:p>
    <w:p w14:paraId="3F8C8082">
      <w:pPr>
        <w:spacing w:line="360" w:lineRule="auto"/>
        <w:rPr>
          <w:sz w:val="24"/>
          <w:szCs w:val="24"/>
        </w:rPr>
      </w:pPr>
      <w:r>
        <w:rPr>
          <w:sz w:val="24"/>
          <w:szCs w:val="24"/>
        </w:rPr>
        <w:t>依据《中华人民共和国民法典》、《中华人民共和国政府采购法》</w:t>
      </w:r>
      <w:r>
        <w:rPr>
          <w:rFonts w:hint="eastAsia"/>
          <w:sz w:val="24"/>
          <w:szCs w:val="24"/>
        </w:rPr>
        <w:t>与项目行业有关的法律法规，以及XXXX项目（项目编号：XXXX）</w:t>
      </w:r>
      <w:r>
        <w:rPr>
          <w:sz w:val="24"/>
          <w:szCs w:val="24"/>
        </w:rPr>
        <w:t>的</w:t>
      </w:r>
      <w:r>
        <w:rPr>
          <w:rFonts w:hint="eastAsia"/>
          <w:sz w:val="24"/>
          <w:szCs w:val="24"/>
        </w:rPr>
        <w:t>《招标文件》</w:t>
      </w:r>
      <w:r>
        <w:rPr>
          <w:sz w:val="24"/>
          <w:szCs w:val="24"/>
        </w:rPr>
        <w:t>，</w:t>
      </w:r>
      <w:r>
        <w:rPr>
          <w:rFonts w:hint="eastAsia"/>
          <w:sz w:val="24"/>
          <w:szCs w:val="24"/>
        </w:rPr>
        <w:t>乙方的《投标文件》及《中标通知书》，甲、乙双方同意签订本合同。详细技术说明及其他有关合同项目的特定信息由合同附件予以说明，合同附件及本项目的《招标文件》、《投标文件》、《中标通知书》等均为本合同的组成部分。</w:t>
      </w:r>
      <w:r>
        <w:rPr>
          <w:sz w:val="24"/>
          <w:szCs w:val="24"/>
        </w:rPr>
        <w:t xml:space="preserve"> </w:t>
      </w:r>
    </w:p>
    <w:p w14:paraId="17901AD6">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第一条</w:t>
      </w:r>
      <w:r>
        <w:rPr>
          <w:rFonts w:hint="eastAsia" w:cs="Times New Roman"/>
          <w:b/>
          <w:sz w:val="24"/>
          <w:szCs w:val="24"/>
          <w:lang w:val="en-US" w:eastAsia="zh-CN" w:bidi="ar-SA"/>
        </w:rPr>
        <w:t xml:space="preserve">  </w:t>
      </w:r>
      <w:r>
        <w:rPr>
          <w:rFonts w:hint="eastAsia"/>
          <w:b/>
          <w:sz w:val="24"/>
          <w:szCs w:val="24"/>
        </w:rPr>
        <w:t>项目基本情况</w:t>
      </w:r>
    </w:p>
    <w:p w14:paraId="1D662E09">
      <w:pPr>
        <w:spacing w:line="360" w:lineRule="auto"/>
        <w:rPr>
          <w:rFonts w:hint="default" w:eastAsia="宋体"/>
          <w:b/>
          <w:sz w:val="24"/>
          <w:szCs w:val="24"/>
          <w:lang w:val="en-US" w:eastAsia="zh-CN"/>
        </w:rPr>
      </w:pPr>
      <w:r>
        <w:rPr>
          <w:rFonts w:hint="eastAsia"/>
          <w:b/>
          <w:sz w:val="24"/>
          <w:szCs w:val="24"/>
          <w:lang w:val="en-US" w:eastAsia="zh-CN"/>
        </w:rPr>
        <w:t>.......</w:t>
      </w:r>
    </w:p>
    <w:p w14:paraId="67DAECB3">
      <w:pPr>
        <w:numPr>
          <w:ilvl w:val="0"/>
          <w:numId w:val="0"/>
        </w:numPr>
        <w:spacing w:line="360" w:lineRule="auto"/>
        <w:ind w:left="1521" w:leftChars="0" w:hanging="1095" w:firstLineChars="0"/>
        <w:rPr>
          <w:rFonts w:hint="eastAsia" w:eastAsia="宋体"/>
          <w:b/>
          <w:sz w:val="24"/>
          <w:szCs w:val="24"/>
          <w:lang w:val="en-US" w:eastAsia="zh-CN"/>
        </w:rPr>
      </w:pPr>
      <w:r>
        <w:rPr>
          <w:rFonts w:hint="eastAsia" w:ascii="宋体" w:hAnsi="Calibri" w:eastAsia="宋体" w:cs="Times New Roman"/>
          <w:b/>
          <w:sz w:val="24"/>
          <w:szCs w:val="24"/>
          <w:lang w:val="en-US" w:eastAsia="zh-CN" w:bidi="ar-SA"/>
        </w:rPr>
        <w:t>第二条</w:t>
      </w:r>
      <w:r>
        <w:rPr>
          <w:rFonts w:hint="eastAsia" w:cs="Times New Roman"/>
          <w:b/>
          <w:sz w:val="24"/>
          <w:szCs w:val="24"/>
          <w:lang w:val="en-US" w:eastAsia="zh-CN" w:bidi="ar-SA"/>
        </w:rPr>
        <w:t xml:space="preserve">  </w:t>
      </w:r>
      <w:r>
        <w:rPr>
          <w:rFonts w:hint="eastAsia"/>
          <w:b/>
          <w:sz w:val="24"/>
          <w:szCs w:val="24"/>
        </w:rPr>
        <w:t>合同期限</w:t>
      </w:r>
      <w:r>
        <w:rPr>
          <w:rFonts w:hint="eastAsia"/>
          <w:b/>
          <w:sz w:val="24"/>
          <w:szCs w:val="24"/>
          <w:lang w:val="en-US" w:eastAsia="zh-CN"/>
        </w:rPr>
        <w:t>及实施地点</w:t>
      </w:r>
    </w:p>
    <w:p w14:paraId="0F633512">
      <w:pPr>
        <w:pStyle w:val="5"/>
        <w:spacing w:line="360" w:lineRule="auto"/>
        <w:ind w:firstLine="480" w:firstLineChars="200"/>
        <w:outlineLvl w:val="3"/>
        <w:rPr>
          <w:rFonts w:hint="eastAsia" w:ascii="Calibri" w:hAnsi="Calibri" w:eastAsia="宋体" w:cs="Times New Roman"/>
          <w:kern w:val="2"/>
          <w:sz w:val="24"/>
          <w:szCs w:val="24"/>
          <w:lang w:val="en-US" w:eastAsia="zh-CN" w:bidi="ar-SA"/>
        </w:rPr>
      </w:pPr>
      <w:r>
        <w:rPr>
          <w:rFonts w:hint="eastAsia" w:cs="Times New Roman"/>
          <w:kern w:val="2"/>
          <w:sz w:val="24"/>
          <w:szCs w:val="24"/>
          <w:lang w:val="en-US" w:eastAsia="zh-CN" w:bidi="ar-SA"/>
        </w:rPr>
        <w:t>1.</w:t>
      </w:r>
      <w:r>
        <w:rPr>
          <w:rFonts w:hint="eastAsia"/>
          <w:b w:val="0"/>
          <w:bCs/>
          <w:sz w:val="24"/>
          <w:szCs w:val="24"/>
        </w:rPr>
        <w:t>合同期限</w:t>
      </w:r>
      <w:r>
        <w:rPr>
          <w:rFonts w:hint="eastAsia"/>
          <w:b/>
          <w:sz w:val="24"/>
          <w:szCs w:val="24"/>
          <w:lang w:eastAsia="zh-CN"/>
        </w:rPr>
        <w:t>：</w:t>
      </w:r>
      <w:r>
        <w:rPr>
          <w:rFonts w:hint="eastAsia" w:ascii="Calibri" w:hAnsi="Calibri" w:eastAsia="宋体" w:cs="Times New Roman"/>
          <w:kern w:val="2"/>
          <w:sz w:val="24"/>
          <w:szCs w:val="24"/>
          <w:lang w:val="en-US" w:eastAsia="zh-CN" w:bidi="ar-SA"/>
        </w:rPr>
        <w:t>2026年2月1日至2027年1月31日</w:t>
      </w:r>
    </w:p>
    <w:p w14:paraId="6F336AC1">
      <w:pPr>
        <w:spacing w:line="360" w:lineRule="auto"/>
        <w:ind w:firstLine="480" w:firstLineChars="200"/>
        <w:rPr>
          <w:rFonts w:hint="eastAsia" w:ascii="Calibri" w:hAnsi="Calibri" w:eastAsia="宋体" w:cs="Times New Roman"/>
          <w:kern w:val="2"/>
          <w:sz w:val="24"/>
          <w:szCs w:val="24"/>
          <w:lang w:val="en-US" w:eastAsia="zh-CN" w:bidi="ar-SA"/>
        </w:rPr>
      </w:pPr>
      <w:r>
        <w:rPr>
          <w:rFonts w:hint="eastAsia" w:eastAsia="宋体"/>
          <w:sz w:val="24"/>
          <w:szCs w:val="24"/>
        </w:rPr>
        <w:t>2.项目实施地点：采购方指定地点</w:t>
      </w:r>
    </w:p>
    <w:p w14:paraId="76A2F1A9">
      <w:pPr>
        <w:numPr>
          <w:ilvl w:val="0"/>
          <w:numId w:val="0"/>
        </w:numPr>
        <w:spacing w:line="360" w:lineRule="auto"/>
        <w:ind w:left="1521" w:leftChars="0" w:hanging="1095" w:firstLineChars="0"/>
        <w:rPr>
          <w:b/>
          <w:sz w:val="24"/>
          <w:szCs w:val="24"/>
        </w:rPr>
      </w:pPr>
      <w:bookmarkStart w:id="0" w:name="_Toc225670751"/>
      <w:bookmarkStart w:id="1" w:name="_Toc286993786"/>
      <w:bookmarkStart w:id="2" w:name="_Toc211911348"/>
      <w:bookmarkStart w:id="3" w:name="_Toc185395249"/>
      <w:bookmarkStart w:id="4" w:name="_Toc241833903"/>
      <w:bookmarkStart w:id="5" w:name="_Toc283019214"/>
      <w:bookmarkStart w:id="6" w:name="_Toc247334841"/>
      <w:bookmarkStart w:id="7" w:name="_Toc211854449"/>
      <w:bookmarkStart w:id="8" w:name="_Toc239233914"/>
      <w:bookmarkStart w:id="9" w:name="_Toc239568418"/>
      <w:bookmarkStart w:id="10" w:name="_Toc238984975"/>
      <w:bookmarkStart w:id="11" w:name="_Toc212019594"/>
      <w:bookmarkStart w:id="12" w:name="_Toc225244852"/>
      <w:bookmarkStart w:id="13" w:name="_Toc251768862"/>
      <w:bookmarkStart w:id="14" w:name="_Toc282696226"/>
      <w:bookmarkStart w:id="15" w:name="_Toc237145406"/>
      <w:bookmarkStart w:id="16" w:name="_Toc232492928"/>
      <w:bookmarkStart w:id="17" w:name="_Toc225654644"/>
      <w:r>
        <w:rPr>
          <w:rFonts w:hint="eastAsia" w:ascii="宋体" w:hAnsi="Calibri" w:eastAsia="宋体" w:cs="Times New Roman"/>
          <w:b/>
          <w:sz w:val="24"/>
          <w:szCs w:val="24"/>
          <w:lang w:val="en-US" w:eastAsia="zh-CN" w:bidi="ar-SA"/>
        </w:rPr>
        <w:t>第三条</w:t>
      </w:r>
      <w:r>
        <w:rPr>
          <w:rFonts w:hint="eastAsia" w:cs="Times New Roman"/>
          <w:b/>
          <w:sz w:val="24"/>
          <w:szCs w:val="24"/>
          <w:lang w:val="en-US" w:eastAsia="zh-CN" w:bidi="ar-SA"/>
        </w:rPr>
        <w:t xml:space="preserve">  </w:t>
      </w:r>
      <w:r>
        <w:rPr>
          <w:rFonts w:hint="eastAsia"/>
          <w:b/>
          <w:sz w:val="24"/>
          <w:szCs w:val="24"/>
        </w:rPr>
        <w:t>服务内容与质量标准</w:t>
      </w:r>
    </w:p>
    <w:p w14:paraId="78B3A13D">
      <w:pPr>
        <w:spacing w:line="360" w:lineRule="auto"/>
        <w:ind w:firstLine="480" w:firstLineChars="200"/>
        <w:rPr>
          <w:sz w:val="24"/>
          <w:szCs w:val="24"/>
        </w:rPr>
      </w:pPr>
      <w:r>
        <w:rPr>
          <w:sz w:val="24"/>
          <w:szCs w:val="24"/>
        </w:rPr>
        <w:t>1.一</w:t>
      </w:r>
      <w:r>
        <w:rPr>
          <w:rFonts w:hint="eastAsia"/>
          <w:sz w:val="24"/>
          <w:szCs w:val="24"/>
          <w:lang w:val="en-US" w:eastAsia="zh-CN"/>
        </w:rPr>
        <w:t>包</w:t>
      </w:r>
      <w:r>
        <w:rPr>
          <w:sz w:val="24"/>
          <w:szCs w:val="24"/>
        </w:rPr>
        <w:t>配备保安人员共270人，二</w:t>
      </w:r>
      <w:r>
        <w:rPr>
          <w:rFonts w:hint="eastAsia"/>
          <w:sz w:val="24"/>
          <w:szCs w:val="24"/>
          <w:lang w:val="en-US" w:eastAsia="zh-CN"/>
        </w:rPr>
        <w:t>包</w:t>
      </w:r>
      <w:r>
        <w:rPr>
          <w:sz w:val="24"/>
          <w:szCs w:val="24"/>
        </w:rPr>
        <w:t>配备保安299人。</w:t>
      </w:r>
    </w:p>
    <w:p w14:paraId="27CA7FC5">
      <w:pPr>
        <w:spacing w:line="360" w:lineRule="auto"/>
        <w:ind w:firstLine="480" w:firstLineChars="200"/>
        <w:rPr>
          <w:sz w:val="24"/>
          <w:szCs w:val="24"/>
        </w:rPr>
      </w:pPr>
      <w:r>
        <w:rPr>
          <w:sz w:val="24"/>
          <w:szCs w:val="24"/>
        </w:rPr>
        <w:t>2.人员要求：男性，原则上年龄不超过50周岁，身体条件特别好的可适当放宽至53周岁，政审合格，形体无明显缺陷，外貌端正,无不良记录，具有保安上岗证。每月保安休假不超过4天。</w:t>
      </w:r>
    </w:p>
    <w:p w14:paraId="4FC83E84">
      <w:pPr>
        <w:spacing w:line="360" w:lineRule="auto"/>
        <w:ind w:firstLine="480" w:firstLineChars="200"/>
        <w:rPr>
          <w:sz w:val="24"/>
          <w:szCs w:val="24"/>
        </w:rPr>
      </w:pPr>
      <w:r>
        <w:rPr>
          <w:sz w:val="24"/>
          <w:szCs w:val="24"/>
        </w:rPr>
        <w:t>3.服务期限：自合同签订之日后进场服务开始之日起。</w:t>
      </w:r>
    </w:p>
    <w:p w14:paraId="6C90508F">
      <w:pPr>
        <w:spacing w:line="360" w:lineRule="auto"/>
        <w:ind w:firstLine="482" w:firstLineChars="200"/>
        <w:rPr>
          <w:rFonts w:hint="eastAsia"/>
          <w:b/>
          <w:bCs/>
          <w:sz w:val="24"/>
          <w:szCs w:val="24"/>
        </w:rPr>
      </w:pPr>
      <w:r>
        <w:rPr>
          <w:rFonts w:hint="eastAsia" w:eastAsia="宋体"/>
          <w:b/>
          <w:bCs/>
          <w:sz w:val="24"/>
          <w:szCs w:val="24"/>
        </w:rPr>
        <w:t>（一）门卫服务</w:t>
      </w:r>
    </w:p>
    <w:p w14:paraId="3AEFAA88">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保安人员上岗执勤，必须身着统一的保安服装，佩戴统一的标志符号。保安服装、标志符号和证件的设计、制作和供应，按规定执行。在学生上学、放学期间要站门岗，密切注意校园内外的动向，及时处理突发事件。</w:t>
      </w:r>
    </w:p>
    <w:p w14:paraId="4C7AD33E">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.准时交接班，做到不迟到、不早退，有病有事必须先请假，待学校批准后才示作请假，否则作旷工处理。</w:t>
      </w:r>
    </w:p>
    <w:p w14:paraId="4CE9676D">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按学校规定查验学生进出校门手续。学生在上课或中午因特殊情况外出，必须验收班主任签发的有效出门证明，或通过内部电话与班主任核实且做好登记工作，学生在上学、放学时间进出校门，必须验看是否本校学生。</w:t>
      </w:r>
    </w:p>
    <w:p w14:paraId="2490513F">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4</w:t>
      </w:r>
      <w:r>
        <w:rPr>
          <w:rFonts w:hint="eastAsia" w:ascii="宋体" w:hAnsi="宋体" w:eastAsia="宋体" w:cs="宋体"/>
          <w:color w:val="000000"/>
          <w:sz w:val="24"/>
          <w:szCs w:val="24"/>
        </w:rPr>
        <w:t>.要经常巡视校园，发现严重问题，应及时向学校领导报告，必要时报警。</w:t>
      </w:r>
    </w:p>
    <w:p w14:paraId="27D57CF6">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.保安员值班不得擅自离岗，不得擅自睡觉，要每小时巡逻一次。</w:t>
      </w:r>
    </w:p>
    <w:p w14:paraId="4CE62674">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6</w:t>
      </w:r>
      <w:r>
        <w:rPr>
          <w:rFonts w:hint="eastAsia" w:ascii="宋体" w:hAnsi="宋体" w:eastAsia="宋体" w:cs="宋体"/>
          <w:color w:val="000000"/>
          <w:sz w:val="24"/>
          <w:szCs w:val="24"/>
        </w:rPr>
        <w:t>.切实落实外来人员登记制度，进出货物必须认真检查，凡没有财物出校证明（或学校领导批准）的一律禁止其携带出校。</w:t>
      </w:r>
    </w:p>
    <w:p w14:paraId="3ACB570E">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7</w:t>
      </w:r>
      <w:r>
        <w:rPr>
          <w:rFonts w:hint="eastAsia" w:ascii="宋体" w:hAnsi="宋体" w:eastAsia="宋体" w:cs="宋体"/>
          <w:color w:val="000000"/>
          <w:sz w:val="24"/>
          <w:szCs w:val="24"/>
        </w:rPr>
        <w:t>.遵守学校的相关管理制度及交办的其他相关工作。</w:t>
      </w:r>
    </w:p>
    <w:p w14:paraId="56A9CAF4">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8</w:t>
      </w:r>
      <w:r>
        <w:rPr>
          <w:rFonts w:hint="eastAsia" w:ascii="宋体" w:hAnsi="宋体" w:eastAsia="宋体" w:cs="宋体"/>
          <w:color w:val="000000"/>
          <w:sz w:val="24"/>
          <w:szCs w:val="24"/>
        </w:rPr>
        <w:t>.负责岗位及校园的防火、防盗、防破坏、防治安灾害事故的报告、报警及相应处理工作；</w:t>
      </w:r>
    </w:p>
    <w:p w14:paraId="55C922D6">
      <w:pPr>
        <w:tabs>
          <w:tab w:val="center" w:pos="4153"/>
          <w:tab w:val="right" w:pos="8306"/>
        </w:tabs>
        <w:adjustRightInd w:val="0"/>
        <w:spacing w:line="360" w:lineRule="auto"/>
        <w:ind w:firstLine="480" w:firstLineChars="200"/>
        <w:jc w:val="left"/>
        <w:textAlignment w:val="baseline"/>
        <w:rPr>
          <w:rFonts w:hint="eastAsia" w:ascii="宋体" w:hAnsi="宋体" w:eastAsia="宋体" w:cs="宋体"/>
          <w:color w:val="000000"/>
          <w:sz w:val="24"/>
          <w:szCs w:val="24"/>
        </w:rPr>
      </w:pPr>
      <w:r>
        <w:rPr>
          <w:rFonts w:hint="eastAsia" w:ascii="宋体" w:hAnsi="宋体" w:cs="宋体"/>
          <w:color w:val="000000"/>
          <w:sz w:val="24"/>
          <w:szCs w:val="24"/>
          <w:lang w:val="en-US" w:eastAsia="zh-CN"/>
        </w:rPr>
        <w:t>9</w:t>
      </w:r>
      <w:r>
        <w:rPr>
          <w:rFonts w:hint="eastAsia" w:ascii="宋体" w:hAnsi="宋体" w:eastAsia="宋体" w:cs="宋体"/>
          <w:color w:val="000000"/>
          <w:sz w:val="24"/>
          <w:szCs w:val="24"/>
        </w:rPr>
        <w:t>.负责外来车辆的管理工作，不经允许外来车辆一律不允许进入学校；</w:t>
      </w:r>
    </w:p>
    <w:p w14:paraId="4C2E2538">
      <w:pPr>
        <w:tabs>
          <w:tab w:val="center" w:pos="4153"/>
          <w:tab w:val="right" w:pos="8306"/>
        </w:tabs>
        <w:adjustRightInd w:val="0"/>
        <w:spacing w:line="360" w:lineRule="auto"/>
        <w:ind w:firstLine="480" w:firstLineChars="200"/>
        <w:jc w:val="left"/>
        <w:textAlignment w:val="baseline"/>
        <w:rPr>
          <w:rFonts w:hint="eastAsia" w:ascii="宋体" w:hAnsi="宋体" w:eastAsia="宋体" w:cs="宋体"/>
          <w:color w:val="000000"/>
          <w:sz w:val="24"/>
          <w:szCs w:val="24"/>
        </w:rPr>
      </w:pPr>
      <w:r>
        <w:rPr>
          <w:rFonts w:hint="eastAsia" w:ascii="宋体" w:hAnsi="宋体" w:cs="宋体"/>
          <w:color w:val="000000"/>
          <w:sz w:val="24"/>
          <w:szCs w:val="24"/>
          <w:lang w:val="en-US" w:eastAsia="zh-CN"/>
        </w:rPr>
        <w:t>10</w:t>
      </w:r>
      <w:r>
        <w:rPr>
          <w:rFonts w:hint="eastAsia" w:ascii="宋体" w:hAnsi="宋体" w:eastAsia="宋体" w:cs="宋体"/>
          <w:color w:val="000000"/>
          <w:sz w:val="24"/>
          <w:szCs w:val="24"/>
        </w:rPr>
        <w:t>.负责管理学校校门口的各种设施，保证正常运行。负责校门口周边卫生管理，和学校一起及时清理校门口周围（学校范围内）的小摊点和违停车辆，随时保证校门口的畅通。</w:t>
      </w:r>
    </w:p>
    <w:p w14:paraId="13A1906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.完成与服务单位约定的其他相关任务；</w:t>
      </w:r>
    </w:p>
    <w:p w14:paraId="52FE9D5F">
      <w:pPr>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（二）巡逻服务</w:t>
      </w:r>
    </w:p>
    <w:p w14:paraId="061FC54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1.按规定路线、时间进行巡查；</w:t>
      </w:r>
    </w:p>
    <w:p w14:paraId="5E116CF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2.维护治安、通行秩序；</w:t>
      </w:r>
    </w:p>
    <w:p w14:paraId="0BA0CB3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3.在巡查过程中注意防火、防盗、防破坏、防治安灾害事故；</w:t>
      </w:r>
    </w:p>
    <w:p w14:paraId="0DC3F0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4.在巡查过程中发现可疑物品，听到异常响声，闻到异常气味要立即观察，正确处理；</w:t>
      </w:r>
    </w:p>
    <w:p w14:paraId="27164AE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5.发现损坏公共设施设备或扰乱教学秩序或他人正常工作生活的不良行为须立即制止；</w:t>
      </w:r>
    </w:p>
    <w:p w14:paraId="65F0AA8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6.发现已损坏的公共设施设备须及时报告相关部门进行修复，重大安全隐患及时报告上级领导并须设立警示标识；</w:t>
      </w:r>
    </w:p>
    <w:p w14:paraId="1AD1492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7.发现违法犯罪行为要立即制止并报上级领导和公安机关，在确保安全的前提下将嫌疑人扭送公安机关。</w:t>
      </w:r>
    </w:p>
    <w:p w14:paraId="20D36A30">
      <w:pPr>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（三）大型活动服务</w:t>
      </w:r>
    </w:p>
    <w:p w14:paraId="014D8BDD">
      <w:pPr>
        <w:spacing w:line="360" w:lineRule="auto"/>
        <w:ind w:firstLine="480" w:firstLineChars="200"/>
        <w:rPr>
          <w:rFonts w:ascii="仿宋_GB2312" w:hAnsi="仿宋" w:cs="仿宋"/>
          <w:color w:val="000000"/>
          <w:sz w:val="32"/>
          <w:szCs w:val="32"/>
        </w:rPr>
      </w:pPr>
      <w:r>
        <w:rPr>
          <w:rFonts w:hint="eastAsia" w:ascii="宋体" w:hAnsi="宋体" w:eastAsia="宋体" w:cs="宋体"/>
          <w:color w:val="000000"/>
          <w:sz w:val="24"/>
          <w:szCs w:val="24"/>
        </w:rPr>
        <w:t>教育系统和学校在举办各类大型活动时，根据安全需要可以从其他学校抽调保安员进行现场秩序维护，教育局和学校不承担相关费用。</w:t>
      </w:r>
    </w:p>
    <w:p w14:paraId="60C74B33">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第四条</w:t>
      </w:r>
      <w:r>
        <w:rPr>
          <w:rFonts w:hint="eastAsia" w:cs="Times New Roman"/>
          <w:b/>
          <w:sz w:val="24"/>
          <w:szCs w:val="24"/>
          <w:lang w:val="en-US" w:eastAsia="zh-CN" w:bidi="ar-SA"/>
        </w:rPr>
        <w:t xml:space="preserve">  </w:t>
      </w:r>
      <w:r>
        <w:rPr>
          <w:rFonts w:hint="eastAsia"/>
          <w:b/>
          <w:sz w:val="24"/>
          <w:szCs w:val="24"/>
          <w:lang w:val="en-US" w:eastAsia="zh-CN"/>
        </w:rPr>
        <w:t>合同价款</w:t>
      </w:r>
      <w:r>
        <w:rPr>
          <w:rFonts w:hint="eastAsia"/>
          <w:b/>
          <w:sz w:val="24"/>
          <w:szCs w:val="24"/>
        </w:rPr>
        <w:t>及支付方式</w:t>
      </w:r>
    </w:p>
    <w:p w14:paraId="0E2AA19F">
      <w:pPr>
        <w:numPr>
          <w:ilvl w:val="0"/>
          <w:numId w:val="0"/>
        </w:numPr>
        <w:spacing w:line="360" w:lineRule="auto"/>
        <w:ind w:leftChars="0" w:firstLine="482" w:firstLineChars="200"/>
        <w:rPr>
          <w:rFonts w:hint="eastAsia"/>
          <w:b/>
          <w:sz w:val="24"/>
          <w:szCs w:val="24"/>
        </w:rPr>
      </w:pPr>
      <w:r>
        <w:rPr>
          <w:rFonts w:hint="eastAsia"/>
          <w:b/>
          <w:sz w:val="24"/>
          <w:szCs w:val="24"/>
          <w:lang w:eastAsia="zh-CN"/>
        </w:rPr>
        <w:t>（</w:t>
      </w:r>
      <w:r>
        <w:rPr>
          <w:rFonts w:hint="eastAsia"/>
          <w:b/>
          <w:sz w:val="24"/>
          <w:szCs w:val="24"/>
          <w:lang w:val="en-US" w:eastAsia="zh-CN"/>
        </w:rPr>
        <w:t>一</w:t>
      </w:r>
      <w:r>
        <w:rPr>
          <w:rFonts w:hint="eastAsia"/>
          <w:b/>
          <w:sz w:val="24"/>
          <w:szCs w:val="24"/>
          <w:lang w:eastAsia="zh-CN"/>
        </w:rPr>
        <w:t>）</w:t>
      </w:r>
      <w:r>
        <w:rPr>
          <w:rFonts w:hint="eastAsia"/>
          <w:b/>
          <w:sz w:val="24"/>
          <w:szCs w:val="24"/>
          <w:lang w:val="en-US" w:eastAsia="zh-CN"/>
        </w:rPr>
        <w:t>合同价款</w:t>
      </w:r>
      <w:r>
        <w:rPr>
          <w:rFonts w:hint="eastAsia"/>
          <w:b/>
          <w:sz w:val="24"/>
          <w:szCs w:val="24"/>
        </w:rPr>
        <w:t>：</w:t>
      </w:r>
    </w:p>
    <w:p w14:paraId="6CBFA0DF">
      <w:pPr>
        <w:numPr>
          <w:ilvl w:val="0"/>
          <w:numId w:val="0"/>
        </w:numPr>
        <w:spacing w:line="360" w:lineRule="auto"/>
        <w:ind w:leftChars="0" w:firstLine="482" w:firstLineChars="200"/>
        <w:rPr>
          <w:rFonts w:hint="eastAsia"/>
          <w:b/>
          <w:sz w:val="24"/>
          <w:szCs w:val="24"/>
          <w:lang w:val="en-US" w:eastAsia="zh-CN"/>
        </w:rPr>
      </w:pPr>
      <w:r>
        <w:rPr>
          <w:rFonts w:hint="eastAsia"/>
          <w:b/>
          <w:sz w:val="24"/>
          <w:szCs w:val="24"/>
          <w:lang w:val="en-US" w:eastAsia="zh-CN"/>
        </w:rPr>
        <w:t>金额：小写（人民币）：            大写：</w:t>
      </w:r>
    </w:p>
    <w:p w14:paraId="0C896054">
      <w:pPr>
        <w:spacing w:line="360" w:lineRule="auto"/>
        <w:ind w:firstLine="480" w:firstLineChars="200"/>
        <w:rPr>
          <w:rFonts w:hint="default"/>
          <w:b/>
          <w:sz w:val="24"/>
          <w:szCs w:val="24"/>
          <w:lang w:val="en-US" w:eastAsia="zh-CN"/>
        </w:rPr>
      </w:pPr>
      <w:r>
        <w:rPr>
          <w:rFonts w:hint="eastAsia" w:ascii="宋体" w:hAnsi="宋体" w:eastAsia="宋体" w:cs="宋体"/>
          <w:color w:val="000000"/>
          <w:sz w:val="24"/>
          <w:szCs w:val="24"/>
        </w:rPr>
        <w:t>说明：此费用包含此项目所支付的一切费用，实际支付按照中标价格予以支付。（含保安的医疗、工伤保险等其它相关的一切费用）。</w:t>
      </w:r>
    </w:p>
    <w:p w14:paraId="6EB142E2">
      <w:pPr>
        <w:numPr>
          <w:ilvl w:val="0"/>
          <w:numId w:val="0"/>
        </w:numPr>
        <w:spacing w:line="360" w:lineRule="auto"/>
        <w:ind w:leftChars="0" w:firstLine="482" w:firstLineChars="200"/>
        <w:rPr>
          <w:rFonts w:hint="eastAsia"/>
          <w:b/>
          <w:sz w:val="24"/>
          <w:szCs w:val="24"/>
        </w:rPr>
      </w:pPr>
      <w:r>
        <w:rPr>
          <w:rFonts w:hint="eastAsia"/>
          <w:b/>
          <w:sz w:val="24"/>
          <w:szCs w:val="24"/>
          <w:lang w:eastAsia="zh-CN"/>
        </w:rPr>
        <w:t>（</w:t>
      </w:r>
      <w:r>
        <w:rPr>
          <w:rFonts w:hint="eastAsia"/>
          <w:b/>
          <w:sz w:val="24"/>
          <w:szCs w:val="24"/>
          <w:lang w:val="en-US" w:eastAsia="zh-CN"/>
        </w:rPr>
        <w:t>二</w:t>
      </w:r>
      <w:r>
        <w:rPr>
          <w:rFonts w:hint="eastAsia"/>
          <w:b/>
          <w:sz w:val="24"/>
          <w:szCs w:val="24"/>
          <w:lang w:eastAsia="zh-CN"/>
        </w:rPr>
        <w:t>）</w:t>
      </w:r>
      <w:r>
        <w:rPr>
          <w:rFonts w:hint="eastAsia"/>
          <w:b/>
          <w:sz w:val="24"/>
          <w:szCs w:val="24"/>
        </w:rPr>
        <w:t xml:space="preserve">服务费支付方式： </w:t>
      </w:r>
    </w:p>
    <w:p w14:paraId="0108D77C">
      <w:pPr>
        <w:pStyle w:val="6"/>
        <w:spacing w:line="360" w:lineRule="auto"/>
        <w:ind w:left="0" w:firstLine="480" w:firstLineChars="200"/>
        <w:jc w:val="left"/>
        <w:rPr>
          <w:sz w:val="24"/>
          <w:szCs w:val="24"/>
        </w:rPr>
      </w:pPr>
      <w:r>
        <w:rPr>
          <w:sz w:val="24"/>
          <w:szCs w:val="24"/>
        </w:rPr>
        <w:t>甲方每月根据学校实际考勤向中标保安公司支付服务费用，乙方必须开具相应金额发票给甲方。</w:t>
      </w:r>
    </w:p>
    <w:p w14:paraId="074AA287">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第五条</w:t>
      </w:r>
      <w:r>
        <w:rPr>
          <w:rFonts w:hint="eastAsia" w:cs="Times New Roman"/>
          <w:b/>
          <w:sz w:val="24"/>
          <w:szCs w:val="24"/>
          <w:lang w:val="en-US" w:eastAsia="zh-CN" w:bidi="ar-SA"/>
        </w:rPr>
        <w:t xml:space="preserve">  </w:t>
      </w:r>
      <w:r>
        <w:rPr>
          <w:rFonts w:hint="eastAsia"/>
          <w:b/>
          <w:sz w:val="24"/>
          <w:szCs w:val="24"/>
        </w:rPr>
        <w:t>知识产权</w:t>
      </w:r>
    </w:p>
    <w:p w14:paraId="705D104A">
      <w:pPr>
        <w:spacing w:line="360" w:lineRule="auto"/>
        <w:ind w:firstLine="480" w:firstLineChars="200"/>
        <w:rPr>
          <w:sz w:val="24"/>
          <w:szCs w:val="24"/>
        </w:rPr>
      </w:pPr>
      <w:r>
        <w:rPr>
          <w:rFonts w:hint="eastAsia"/>
          <w:sz w:val="24"/>
          <w:szCs w:val="24"/>
        </w:rPr>
        <w:t>乙方应保证所提供的服务或其任何一部分均不会侵犯任何第三方的专利权、商标权或著作权。</w:t>
      </w:r>
    </w:p>
    <w:p w14:paraId="6B6BD2A1">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第六条</w:t>
      </w:r>
      <w:r>
        <w:rPr>
          <w:rFonts w:hint="eastAsia" w:cs="Times New Roman"/>
          <w:b/>
          <w:sz w:val="24"/>
          <w:szCs w:val="24"/>
          <w:lang w:val="en-US" w:eastAsia="zh-CN" w:bidi="ar-SA"/>
        </w:rPr>
        <w:t xml:space="preserve">  </w:t>
      </w:r>
      <w:r>
        <w:rPr>
          <w:rFonts w:hint="eastAsia"/>
          <w:b/>
          <w:sz w:val="24"/>
          <w:szCs w:val="24"/>
        </w:rPr>
        <w:t>无产权瑕疵条款</w:t>
      </w:r>
    </w:p>
    <w:p w14:paraId="6AD3C3BC">
      <w:pPr>
        <w:spacing w:line="360" w:lineRule="auto"/>
        <w:ind w:firstLine="480" w:firstLineChars="200"/>
        <w:rPr>
          <w:sz w:val="24"/>
          <w:szCs w:val="24"/>
        </w:rPr>
      </w:pPr>
      <w:r>
        <w:rPr>
          <w:rFonts w:hint="eastAsia"/>
          <w:sz w:val="24"/>
          <w:szCs w:val="24"/>
        </w:rPr>
        <w:t>乙方保证所提供的服务的所有权完全属于乙方且无任何抵押、查封等产权瑕疵。如有产权瑕疵的，视为乙方违约。乙方应负担由此而产生的一切损失。</w:t>
      </w:r>
    </w:p>
    <w:p w14:paraId="0B9BF3F1">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w:t>
      </w:r>
      <w:r>
        <w:rPr>
          <w:rFonts w:hint="eastAsia" w:ascii="宋体" w:cs="Times New Roman"/>
          <w:b/>
          <w:sz w:val="24"/>
          <w:szCs w:val="24"/>
          <w:lang w:val="en-US" w:eastAsia="zh-CN" w:bidi="ar-SA"/>
        </w:rPr>
        <w:t>七</w:t>
      </w:r>
      <w:r>
        <w:rPr>
          <w:rFonts w:hint="eastAsia" w:ascii="宋体" w:hAnsi="Calibri" w:eastAsia="宋体" w:cs="Times New Roman"/>
          <w:b/>
          <w:sz w:val="24"/>
          <w:szCs w:val="24"/>
          <w:lang w:val="en-US" w:eastAsia="zh-CN" w:bidi="ar-SA"/>
        </w:rPr>
        <w:t>条</w:t>
      </w:r>
      <w:r>
        <w:rPr>
          <w:rFonts w:hint="eastAsia" w:cs="Times New Roman"/>
          <w:b/>
          <w:sz w:val="24"/>
          <w:szCs w:val="24"/>
          <w:lang w:val="en-US" w:eastAsia="zh-CN" w:bidi="ar-SA"/>
        </w:rPr>
        <w:t xml:space="preserve">  </w:t>
      </w:r>
      <w:r>
        <w:rPr>
          <w:b/>
          <w:sz w:val="24"/>
          <w:szCs w:val="24"/>
        </w:rPr>
        <w:t>甲方的权利和义务</w:t>
      </w:r>
    </w:p>
    <w:p w14:paraId="2AC44DA4">
      <w:pPr>
        <w:pStyle w:val="6"/>
        <w:shd w:val="clear" w:color="auto" w:fill="FFFFFF"/>
        <w:adjustRightInd w:val="0"/>
        <w:spacing w:line="360" w:lineRule="auto"/>
        <w:ind w:left="0" w:firstLine="480" w:firstLineChars="200"/>
        <w:contextualSpacing/>
        <w:jc w:val="left"/>
        <w:rPr>
          <w:rFonts w:hint="eastAsia" w:ascii="宋体" w:hAnsi="宋体" w:eastAsia="宋体" w:cs="宋体"/>
          <w:color w:val="000000"/>
          <w:sz w:val="24"/>
          <w:szCs w:val="24"/>
        </w:rPr>
      </w:pPr>
      <w:r>
        <w:rPr>
          <w:rFonts w:hint="eastAsia" w:ascii="宋体" w:hAnsi="宋体" w:eastAsia="宋体" w:cs="宋体"/>
          <w:color w:val="000000"/>
          <w:sz w:val="24"/>
          <w:szCs w:val="24"/>
        </w:rPr>
        <w:t>1.为保安人员提供必要的工作条件（包括设置好执勤岗位、防护装备及办公用品等）、生活条件（包括就餐、住宿等生活必须用品）。</w:t>
      </w:r>
    </w:p>
    <w:p w14:paraId="66B53503">
      <w:pPr>
        <w:pStyle w:val="6"/>
        <w:shd w:val="clear" w:color="auto" w:fill="FFFFFF"/>
        <w:adjustRightInd w:val="0"/>
        <w:spacing w:line="360" w:lineRule="auto"/>
        <w:ind w:left="0" w:firstLine="480" w:firstLineChars="200"/>
        <w:contextualSpacing/>
        <w:jc w:val="left"/>
        <w:rPr>
          <w:rFonts w:hint="eastAsia" w:ascii="宋体" w:hAnsi="宋体" w:eastAsia="宋体" w:cs="宋体"/>
          <w:color w:val="000000"/>
          <w:sz w:val="24"/>
          <w:szCs w:val="24"/>
        </w:rPr>
      </w:pPr>
      <w:r>
        <w:rPr>
          <w:rFonts w:hint="eastAsia" w:ascii="宋体" w:hAnsi="宋体" w:eastAsia="宋体" w:cs="宋体"/>
          <w:color w:val="000000"/>
          <w:sz w:val="24"/>
          <w:szCs w:val="24"/>
        </w:rPr>
        <w:t>2.负责对保安员进行学校各项规章制度、安全知识的教育和培训，并将相关制度规定悬挂或存留于保安员值班室。完善保安值班室设施，制作学生及教职工出入证、车辆通行证等相关证件。</w:t>
      </w:r>
    </w:p>
    <w:p w14:paraId="7386F47B">
      <w:pPr>
        <w:shd w:val="clear" w:color="auto" w:fill="FFFFFF"/>
        <w:adjustRightInd w:val="0"/>
        <w:spacing w:line="360" w:lineRule="auto"/>
        <w:ind w:left="426"/>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3.对乙方保安人员提出安保方面的合理化意见建议应予以重视，及时采纳，并积极配合乙方做好约定区域内的安全保卫工作。</w:t>
      </w:r>
    </w:p>
    <w:p w14:paraId="294BBECA">
      <w:pPr>
        <w:pStyle w:val="6"/>
        <w:shd w:val="clear" w:color="auto" w:fill="FFFFFF"/>
        <w:adjustRightInd w:val="0"/>
        <w:spacing w:line="360" w:lineRule="auto"/>
        <w:ind w:left="0" w:firstLine="480" w:firstLineChars="200"/>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4.对乙方保安员有监督管理权，并通过专人对保安员进行现场指挥，但不得指使保安员从事本合同约定工作职责之外的活动，若超出合同约定而造成乙方保安员人身伤害或财物损失的由甲方承担全部责任。</w:t>
      </w:r>
    </w:p>
    <w:p w14:paraId="49C4F894">
      <w:pPr>
        <w:shd w:val="clear" w:color="auto" w:fill="FFFFFF"/>
        <w:adjustRightInd w:val="0"/>
        <w:spacing w:line="360" w:lineRule="auto"/>
        <w:ind w:left="0" w:firstLine="480" w:firstLineChars="200"/>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5.乙方保安员在值勤期间出现突发疾病时，甲方应第一时间采取积极救治措施，防止病情扩大，并及时通知乙方，救治费用由乙方承担；经甲方采取积极救治措施，保安员仍死亡的，甲方不承担责任。</w:t>
      </w:r>
    </w:p>
    <w:p w14:paraId="283BF8D8">
      <w:pPr>
        <w:shd w:val="clear" w:color="auto" w:fill="FFFFFF"/>
        <w:adjustRightInd w:val="0"/>
        <w:spacing w:line="360" w:lineRule="auto"/>
        <w:ind w:left="0" w:firstLine="480" w:firstLineChars="200"/>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6.保安员因事（病）假缺勤时由保安公司派人替岗。</w:t>
      </w:r>
    </w:p>
    <w:p w14:paraId="45CA7511">
      <w:pPr>
        <w:shd w:val="clear" w:color="auto" w:fill="FFFFFF"/>
        <w:adjustRightInd w:val="0"/>
        <w:spacing w:line="360" w:lineRule="auto"/>
        <w:ind w:left="0" w:firstLine="480" w:firstLineChars="200"/>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7.本合同期内不得私自招聘保安员，否则发生安全问题乙方概不承担任何责任。</w:t>
      </w:r>
    </w:p>
    <w:p w14:paraId="4BA1462A">
      <w:pPr>
        <w:pStyle w:val="6"/>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8.保安人员和校方之间无任何劳动合同，保安人员因劳动关系产生纠纷，应当由乙方保安公司承担责任，校方不承担任何责任。</w:t>
      </w:r>
    </w:p>
    <w:p w14:paraId="54CD03E8">
      <w:pPr>
        <w:pStyle w:val="6"/>
        <w:shd w:val="clear" w:color="auto" w:fill="FFFFFF"/>
        <w:adjustRightInd w:val="0"/>
        <w:spacing w:line="360" w:lineRule="auto"/>
        <w:ind w:left="0" w:firstLine="480" w:firstLineChars="200"/>
        <w:contextualSpacing/>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9.在履行合同期间，保安员接受由教育局、学校、保安公司三方管理，教育局主要对保安公司工作、保安资格进行监管，并每月对保安工作情况进行考评，学校主要负责保安的业务管理，并做好保安的培训和考勤，每月报教育局。</w:t>
      </w:r>
    </w:p>
    <w:p w14:paraId="68FBC96C">
      <w:pPr>
        <w:shd w:val="clear" w:color="auto" w:fill="FFFFFF"/>
        <w:adjustRightInd w:val="0"/>
        <w:spacing w:line="360" w:lineRule="auto"/>
        <w:ind w:left="0" w:firstLine="480" w:firstLineChars="200"/>
        <w:contextualSpacing/>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rPr>
        <w:t>10.应按合同约定的人数、标准，及时足额支付乙方安保服务费，无理由拖延或拒付。</w:t>
      </w:r>
    </w:p>
    <w:p w14:paraId="38C3ABB4">
      <w:pPr>
        <w:numPr>
          <w:ilvl w:val="0"/>
          <w:numId w:val="0"/>
        </w:numPr>
        <w:spacing w:line="360" w:lineRule="auto"/>
        <w:ind w:left="1521" w:leftChars="0" w:hanging="1095" w:firstLineChars="0"/>
        <w:rPr>
          <w:rFonts w:hint="eastAsia" w:ascii="宋体" w:hAnsi="宋体" w:eastAsia="宋体" w:cs="宋体"/>
          <w:b/>
          <w:sz w:val="24"/>
          <w:szCs w:val="24"/>
        </w:rPr>
      </w:pPr>
      <w:r>
        <w:rPr>
          <w:rFonts w:hint="eastAsia" w:ascii="宋体" w:hAnsi="宋体" w:eastAsia="宋体" w:cs="宋体"/>
          <w:b/>
          <w:sz w:val="24"/>
          <w:szCs w:val="24"/>
          <w:lang w:val="en-US" w:eastAsia="zh-CN" w:bidi="ar-SA"/>
        </w:rPr>
        <w:t>第</w:t>
      </w:r>
      <w:r>
        <w:rPr>
          <w:rFonts w:hint="eastAsia" w:ascii="宋体" w:hAnsi="宋体" w:cs="宋体"/>
          <w:b/>
          <w:sz w:val="24"/>
          <w:szCs w:val="24"/>
          <w:lang w:val="en-US" w:eastAsia="zh-CN" w:bidi="ar-SA"/>
        </w:rPr>
        <w:t>八</w:t>
      </w:r>
      <w:r>
        <w:rPr>
          <w:rFonts w:hint="eastAsia" w:ascii="宋体" w:hAnsi="宋体" w:eastAsia="宋体" w:cs="宋体"/>
          <w:b/>
          <w:sz w:val="24"/>
          <w:szCs w:val="24"/>
          <w:lang w:val="en-US" w:eastAsia="zh-CN" w:bidi="ar-SA"/>
        </w:rPr>
        <w:t>条</w:t>
      </w:r>
      <w:r>
        <w:rPr>
          <w:rFonts w:hint="eastAsia" w:ascii="宋体" w:hAnsi="宋体" w:cs="宋体"/>
          <w:b/>
          <w:sz w:val="24"/>
          <w:szCs w:val="24"/>
          <w:lang w:val="en-US" w:eastAsia="zh-CN" w:bidi="ar-SA"/>
        </w:rPr>
        <w:t xml:space="preserve">  </w:t>
      </w:r>
      <w:r>
        <w:rPr>
          <w:rFonts w:hint="eastAsia" w:ascii="宋体" w:hAnsi="宋体" w:eastAsia="宋体" w:cs="宋体"/>
          <w:b/>
          <w:sz w:val="24"/>
          <w:szCs w:val="24"/>
        </w:rPr>
        <w:t>乙方的权利和义务</w:t>
      </w:r>
    </w:p>
    <w:p w14:paraId="4372E4F6">
      <w:pPr>
        <w:shd w:val="clear" w:color="auto" w:fill="FFFFFF"/>
        <w:adjustRightInd w:val="0"/>
        <w:spacing w:line="360" w:lineRule="auto"/>
        <w:ind w:left="0" w:firstLine="480" w:firstLineChars="200"/>
        <w:contextualSpacing/>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1.</w:t>
      </w:r>
      <w:r>
        <w:rPr>
          <w:rFonts w:hint="eastAsia" w:ascii="宋体" w:hAnsi="宋体" w:eastAsia="宋体" w:cs="宋体"/>
          <w:color w:val="000000"/>
          <w:sz w:val="24"/>
          <w:szCs w:val="24"/>
        </w:rPr>
        <w:t>负责向甲方推荐身体健康、责任心强，适应校园安保工作的保安员上岗，保安员着统一制式服装，服装由乙方提供。</w:t>
      </w:r>
    </w:p>
    <w:p w14:paraId="2B8478F0">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2.在向学校派出保安前，向教育局报送保安员花名册、保安在公安机关的无犯罪、失信证明、保安体检合格证明，经过教育局审核后进入学校。</w:t>
      </w:r>
    </w:p>
    <w:p w14:paraId="1DB10BD1">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3.成立管理机构，有完善的保安管理制度，有专人负责保安管理，做到不培训不上岗，定期对保安人员进行培训，每季度集中培训一次。建立人员档案，做到一人一挡。</w:t>
      </w:r>
    </w:p>
    <w:p w14:paraId="730437B2">
      <w:pPr>
        <w:shd w:val="clear" w:color="auto" w:fill="FFFFFF"/>
        <w:adjustRightInd w:val="0"/>
        <w:spacing w:line="360" w:lineRule="auto"/>
        <w:ind w:left="0" w:firstLine="480" w:firstLineChars="200"/>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4.保安员提前十分钟到岗，严格与校方进行负责区域内的交接工作，积极做好双方约定的各项工作。</w:t>
      </w:r>
    </w:p>
    <w:p w14:paraId="2AA29BEA">
      <w:pPr>
        <w:pStyle w:val="6"/>
        <w:numPr>
          <w:ilvl w:val="0"/>
          <w:numId w:val="0"/>
        </w:numPr>
        <w:shd w:val="clear" w:color="auto" w:fill="FFFFFF"/>
        <w:adjustRightInd w:val="0"/>
        <w:spacing w:line="360" w:lineRule="auto"/>
        <w:ind w:left="0" w:leftChars="0" w:firstLine="480" w:firstLineChars="200"/>
        <w:contextualSpacing/>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rPr>
        <w:t>5.保安员提出合理意见建议后甲方未及时处置，乙方及保安员不承担因此造成的损失。</w:t>
      </w:r>
    </w:p>
    <w:p w14:paraId="7DD05A02">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6.如因乙方保安人员工作失职、疏漏、擅离职守、不作为、乱作为等原因造成的甲方人身和财产损失，首先由侵权人承担责任，乙方有过错的，依法由乙方承担相应责任。</w:t>
      </w:r>
    </w:p>
    <w:p w14:paraId="2157C6DB">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7.乙方为保安员购买用工意外伤害保险，甲方不承担任何法律和经济上的责任。</w:t>
      </w:r>
    </w:p>
    <w:p w14:paraId="41B006F5">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8.保安人员在工作期间发生疾病或死亡，甲方不承担任何责任，善后事务处理由乙方保安公司协调解决。</w:t>
      </w:r>
    </w:p>
    <w:p w14:paraId="04090E7D">
      <w:pPr>
        <w:pStyle w:val="6"/>
        <w:shd w:val="clear" w:color="auto" w:fill="FFFFFF"/>
        <w:adjustRightInd w:val="0"/>
        <w:spacing w:line="360" w:lineRule="auto"/>
        <w:ind w:left="0" w:firstLine="480" w:firstLineChars="200"/>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9.保安人员为了学校学生人身安全、学校财物安全，被不法分子侵害，造成保安员人身伤亡，由乙方依法向不法分子索赔，甲方负责提供相关证据材料。</w:t>
      </w:r>
    </w:p>
    <w:p w14:paraId="73672150">
      <w:pPr>
        <w:pStyle w:val="6"/>
        <w:shd w:val="clear" w:color="auto" w:fill="FFFFFF"/>
        <w:adjustRightInd w:val="0"/>
        <w:spacing w:line="360" w:lineRule="auto"/>
        <w:ind w:left="0" w:firstLine="480" w:firstLineChars="200"/>
        <w:contextualSpacing/>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rPr>
        <w:t>10.按约定向甲方提供相应的安保服务费用票据。</w:t>
      </w:r>
    </w:p>
    <w:p w14:paraId="0F6E4C97">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w:t>
      </w:r>
      <w:r>
        <w:rPr>
          <w:rFonts w:hint="eastAsia" w:ascii="宋体" w:cs="Times New Roman"/>
          <w:b/>
          <w:sz w:val="24"/>
          <w:szCs w:val="24"/>
          <w:lang w:val="en-US" w:eastAsia="zh-CN" w:bidi="ar-SA"/>
        </w:rPr>
        <w:t>九</w:t>
      </w:r>
      <w:r>
        <w:rPr>
          <w:rFonts w:hint="eastAsia" w:ascii="宋体" w:hAnsi="Calibri" w:eastAsia="宋体" w:cs="Times New Roman"/>
          <w:b/>
          <w:sz w:val="24"/>
          <w:szCs w:val="24"/>
          <w:lang w:val="en-US" w:eastAsia="zh-CN" w:bidi="ar-SA"/>
        </w:rPr>
        <w:t>条</w:t>
      </w:r>
      <w:r>
        <w:rPr>
          <w:rFonts w:hint="eastAsia" w:cs="Times New Roman"/>
          <w:b/>
          <w:sz w:val="24"/>
          <w:szCs w:val="24"/>
          <w:lang w:val="en-US" w:eastAsia="zh-CN" w:bidi="ar-SA"/>
        </w:rPr>
        <w:t xml:space="preserve">  </w:t>
      </w:r>
      <w:r>
        <w:rPr>
          <w:b/>
          <w:sz w:val="24"/>
          <w:szCs w:val="24"/>
        </w:rPr>
        <w:t>违约责任</w:t>
      </w:r>
    </w:p>
    <w:p w14:paraId="04252027">
      <w:pPr>
        <w:spacing w:line="360" w:lineRule="auto"/>
        <w:ind w:firstLine="480" w:firstLineChars="200"/>
        <w:rPr>
          <w:bCs/>
          <w:sz w:val="24"/>
          <w:szCs w:val="24"/>
        </w:rPr>
      </w:pPr>
      <w:r>
        <w:rPr>
          <w:rFonts w:hint="eastAsia"/>
          <w:bCs/>
          <w:sz w:val="24"/>
          <w:szCs w:val="24"/>
        </w:rPr>
        <w:t>1、</w:t>
      </w:r>
      <w:r>
        <w:rPr>
          <w:bCs/>
          <w:sz w:val="24"/>
          <w:szCs w:val="24"/>
        </w:rPr>
        <w:t>甲乙双方必须遵守本合同并执行合同中的各项规定，保证</w:t>
      </w:r>
      <w:r>
        <w:rPr>
          <w:rFonts w:hint="eastAsia"/>
          <w:bCs/>
          <w:sz w:val="24"/>
          <w:szCs w:val="24"/>
        </w:rPr>
        <w:t>本</w:t>
      </w:r>
      <w:r>
        <w:rPr>
          <w:bCs/>
          <w:sz w:val="24"/>
          <w:szCs w:val="24"/>
        </w:rPr>
        <w:t>合同的正常</w:t>
      </w:r>
      <w:r>
        <w:rPr>
          <w:rFonts w:hint="eastAsia"/>
          <w:bCs/>
          <w:sz w:val="24"/>
          <w:szCs w:val="24"/>
        </w:rPr>
        <w:t>履行</w:t>
      </w:r>
      <w:r>
        <w:rPr>
          <w:bCs/>
          <w:sz w:val="24"/>
          <w:szCs w:val="24"/>
        </w:rPr>
        <w:t>。</w:t>
      </w:r>
    </w:p>
    <w:p w14:paraId="79BED51B">
      <w:pPr>
        <w:spacing w:line="360" w:lineRule="auto"/>
        <w:ind w:firstLine="480" w:firstLineChars="200"/>
        <w:rPr>
          <w:bCs/>
          <w:sz w:val="24"/>
          <w:szCs w:val="24"/>
        </w:rPr>
      </w:pPr>
      <w:r>
        <w:rPr>
          <w:rFonts w:hint="eastAsia"/>
          <w:bCs/>
          <w:sz w:val="24"/>
          <w:szCs w:val="24"/>
        </w:rPr>
        <w:t>2、</w:t>
      </w:r>
      <w:r>
        <w:rPr>
          <w:bCs/>
          <w:sz w:val="24"/>
          <w:szCs w:val="24"/>
        </w:rPr>
        <w:t>如因乙方</w:t>
      </w:r>
      <w:r>
        <w:rPr>
          <w:rFonts w:hint="eastAsia"/>
          <w:bCs/>
          <w:sz w:val="24"/>
          <w:szCs w:val="24"/>
        </w:rPr>
        <w:t>工作人员在履行职务过程中的</w:t>
      </w:r>
      <w:r>
        <w:rPr>
          <w:bCs/>
          <w:sz w:val="24"/>
          <w:szCs w:val="24"/>
        </w:rPr>
        <w:t>的疏忽、失职、过错等</w:t>
      </w:r>
      <w:r>
        <w:rPr>
          <w:rFonts w:hint="eastAsia"/>
          <w:bCs/>
          <w:sz w:val="24"/>
          <w:szCs w:val="24"/>
        </w:rPr>
        <w:t>故意或者过失</w:t>
      </w:r>
      <w:r>
        <w:rPr>
          <w:bCs/>
          <w:sz w:val="24"/>
          <w:szCs w:val="24"/>
        </w:rPr>
        <w:t>原因给甲方造成损失或侵害，</w:t>
      </w:r>
      <w:r>
        <w:rPr>
          <w:rFonts w:hint="eastAsia"/>
          <w:bCs/>
          <w:sz w:val="24"/>
          <w:szCs w:val="24"/>
        </w:rPr>
        <w:t>包括但不限于甲方本身的财产损失、由此而导致的甲方对任何第三方的法律责任等，乙方对此均应承担全部的赔偿责任</w:t>
      </w:r>
      <w:r>
        <w:rPr>
          <w:bCs/>
          <w:sz w:val="24"/>
          <w:szCs w:val="24"/>
        </w:rPr>
        <w:t>。</w:t>
      </w:r>
    </w:p>
    <w:p w14:paraId="672D4B00">
      <w:pPr>
        <w:numPr>
          <w:ilvl w:val="0"/>
          <w:numId w:val="0"/>
        </w:numPr>
        <w:spacing w:line="360" w:lineRule="auto"/>
        <w:ind w:left="1521" w:leftChars="0" w:hanging="1095" w:firstLineChars="0"/>
        <w:rPr>
          <w:bCs/>
          <w:sz w:val="24"/>
          <w:szCs w:val="24"/>
        </w:rPr>
      </w:pPr>
      <w:r>
        <w:rPr>
          <w:rFonts w:hint="eastAsia" w:ascii="宋体" w:hAnsi="Calibri" w:eastAsia="宋体" w:cs="Times New Roman"/>
          <w:b/>
          <w:sz w:val="24"/>
          <w:szCs w:val="24"/>
          <w:lang w:val="en-US" w:eastAsia="zh-CN" w:bidi="ar-SA"/>
        </w:rPr>
        <w:t>第十条</w:t>
      </w:r>
      <w:r>
        <w:rPr>
          <w:rFonts w:hint="eastAsia" w:cs="Times New Roman"/>
          <w:b/>
          <w:sz w:val="24"/>
          <w:szCs w:val="24"/>
          <w:lang w:val="en-US" w:eastAsia="zh-CN" w:bidi="ar-SA"/>
        </w:rPr>
        <w:t xml:space="preserve"> 考核验收</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FA6D123">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lang w:val="en-US" w:eastAsia="zh-CN"/>
        </w:rPr>
      </w:pPr>
      <w:bookmarkStart w:id="18" w:name="_Toc239233919"/>
      <w:bookmarkStart w:id="19" w:name="_Toc232492933"/>
      <w:bookmarkStart w:id="20" w:name="_Toc185395254"/>
      <w:bookmarkStart w:id="21" w:name="_Toc211854454"/>
      <w:bookmarkStart w:id="22" w:name="_Toc225244857"/>
      <w:bookmarkStart w:id="23" w:name="_Toc225654649"/>
      <w:bookmarkStart w:id="24" w:name="_Toc237145411"/>
      <w:bookmarkStart w:id="25" w:name="_Toc251768867"/>
      <w:bookmarkStart w:id="26" w:name="_Toc211911353"/>
      <w:bookmarkStart w:id="27" w:name="_Toc247334846"/>
      <w:bookmarkStart w:id="28" w:name="_Toc238984980"/>
      <w:bookmarkStart w:id="29" w:name="_Toc212019599"/>
      <w:bookmarkStart w:id="30" w:name="_Toc239568423"/>
      <w:bookmarkStart w:id="31" w:name="_Toc286993792"/>
      <w:bookmarkStart w:id="32" w:name="_Toc225670756"/>
      <w:bookmarkStart w:id="33" w:name="_Toc241833908"/>
      <w:r>
        <w:rPr>
          <w:rFonts w:hint="eastAsia" w:ascii="宋体" w:hAnsi="宋体" w:cs="宋体"/>
          <w:color w:val="000000"/>
          <w:sz w:val="24"/>
          <w:szCs w:val="24"/>
          <w:shd w:val="clear" w:color="auto" w:fill="FFFFFF"/>
          <w:lang w:val="en-US" w:eastAsia="zh-CN"/>
        </w:rPr>
        <w:t>1.</w:t>
      </w:r>
      <w:r>
        <w:rPr>
          <w:rFonts w:hint="eastAsia" w:ascii="宋体" w:hAnsi="宋体" w:eastAsia="宋体" w:cs="宋体"/>
          <w:color w:val="000000"/>
          <w:sz w:val="24"/>
          <w:szCs w:val="24"/>
          <w:shd w:val="clear" w:color="auto" w:fill="FFFFFF"/>
          <w:lang w:val="en-US" w:eastAsia="zh-CN"/>
        </w:rPr>
        <w:t>服务期满后，甲方组织相关人员进行考核验收，验收合格后，填写政府采购项目验收单(一式伍份)作为对安保服务的最终认可。</w:t>
      </w:r>
    </w:p>
    <w:p w14:paraId="458109E5">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lang w:val="en-US" w:eastAsia="zh-CN"/>
        </w:rPr>
      </w:pPr>
      <w:r>
        <w:rPr>
          <w:rFonts w:hint="eastAsia" w:ascii="宋体" w:hAnsi="宋体" w:cs="宋体"/>
          <w:color w:val="000000"/>
          <w:sz w:val="24"/>
          <w:szCs w:val="24"/>
          <w:shd w:val="clear" w:color="auto" w:fill="FFFFFF"/>
          <w:lang w:val="en-US" w:eastAsia="zh-CN"/>
        </w:rPr>
        <w:t>2.</w:t>
      </w:r>
      <w:r>
        <w:rPr>
          <w:rFonts w:hint="eastAsia" w:ascii="宋体" w:hAnsi="宋体" w:eastAsia="宋体" w:cs="宋体"/>
          <w:color w:val="000000"/>
          <w:sz w:val="24"/>
          <w:szCs w:val="24"/>
          <w:shd w:val="clear" w:color="auto" w:fill="FFFFFF"/>
          <w:lang w:val="en-US" w:eastAsia="zh-CN"/>
        </w:rPr>
        <w:t>乙方向甲方提供服务过程中的所有资料,以便甲方日后管理和维护。</w:t>
      </w:r>
    </w:p>
    <w:p w14:paraId="3526F24B">
      <w:pPr>
        <w:shd w:val="clear" w:color="auto" w:fill="FFFFFF"/>
        <w:spacing w:line="360" w:lineRule="auto"/>
        <w:ind w:left="0" w:firstLine="480" w:firstLineChars="200"/>
        <w:jc w:val="left"/>
        <w:rPr>
          <w:rFonts w:hint="eastAsia" w:ascii="宋体" w:hAnsi="宋体" w:eastAsia="宋体" w:cs="宋体"/>
          <w:color w:val="000000"/>
          <w:sz w:val="24"/>
          <w:szCs w:val="24"/>
          <w:shd w:val="clear" w:color="auto" w:fill="FFFFFF"/>
          <w:lang w:val="en-US" w:eastAsia="zh-CN"/>
        </w:rPr>
      </w:pPr>
      <w:r>
        <w:rPr>
          <w:rFonts w:hint="eastAsia" w:ascii="宋体" w:hAnsi="宋体" w:cs="宋体"/>
          <w:color w:val="000000"/>
          <w:sz w:val="24"/>
          <w:szCs w:val="24"/>
          <w:shd w:val="clear" w:color="auto" w:fill="FFFFFF"/>
          <w:lang w:val="en-US" w:eastAsia="zh-CN"/>
        </w:rPr>
        <w:t>3.</w:t>
      </w:r>
      <w:r>
        <w:rPr>
          <w:rFonts w:hint="eastAsia" w:ascii="宋体" w:hAnsi="宋体" w:eastAsia="宋体" w:cs="宋体"/>
          <w:color w:val="000000"/>
          <w:sz w:val="24"/>
          <w:szCs w:val="24"/>
          <w:shd w:val="clear" w:color="auto" w:fill="FFFFFF"/>
          <w:lang w:val="en-US" w:eastAsia="zh-CN"/>
        </w:rPr>
        <w:t>验收依据:①招标文件、投标文件、澄清表(函)</w:t>
      </w:r>
      <w:r>
        <w:rPr>
          <w:rFonts w:hint="eastAsia" w:ascii="宋体" w:hAnsi="宋体" w:cs="宋体"/>
          <w:color w:val="000000"/>
          <w:sz w:val="24"/>
          <w:szCs w:val="24"/>
          <w:shd w:val="clear" w:color="auto" w:fill="FFFFFF"/>
          <w:lang w:val="en-US" w:eastAsia="zh-CN"/>
        </w:rPr>
        <w:t>(若有）</w:t>
      </w:r>
      <w:r>
        <w:rPr>
          <w:rFonts w:hint="eastAsia" w:ascii="宋体" w:hAnsi="宋体" w:eastAsia="宋体" w:cs="宋体"/>
          <w:color w:val="000000"/>
          <w:sz w:val="24"/>
          <w:szCs w:val="24"/>
          <w:shd w:val="clear" w:color="auto" w:fill="FFFFFF"/>
          <w:lang w:val="en-US" w:eastAsia="zh-CN"/>
        </w:rPr>
        <w:t>:②本合同及附件文本;③国家相应的标准、规范。</w:t>
      </w:r>
    </w:p>
    <w:p w14:paraId="0AB58E32">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第十</w:t>
      </w:r>
      <w:r>
        <w:rPr>
          <w:rFonts w:hint="eastAsia" w:cs="Times New Roman"/>
          <w:b/>
          <w:sz w:val="24"/>
          <w:szCs w:val="24"/>
          <w:lang w:val="en-US" w:eastAsia="zh-CN" w:bidi="ar-SA"/>
        </w:rPr>
        <w:t>一</w:t>
      </w:r>
      <w:r>
        <w:rPr>
          <w:rFonts w:hint="eastAsia" w:ascii="宋体" w:hAnsi="Calibri" w:eastAsia="宋体" w:cs="Times New Roman"/>
          <w:b/>
          <w:sz w:val="24"/>
          <w:szCs w:val="24"/>
          <w:lang w:val="en-US" w:eastAsia="zh-CN" w:bidi="ar-SA"/>
        </w:rPr>
        <w:t>条</w:t>
      </w:r>
      <w:r>
        <w:rPr>
          <w:rFonts w:hint="eastAsia" w:cs="Times New Roman"/>
          <w:b/>
          <w:sz w:val="24"/>
          <w:szCs w:val="24"/>
          <w:lang w:val="en-US" w:eastAsia="zh-CN" w:bidi="ar-SA"/>
        </w:rPr>
        <w:t xml:space="preserve">  </w:t>
      </w:r>
      <w:r>
        <w:rPr>
          <w:rFonts w:hint="eastAsia"/>
          <w:b/>
          <w:sz w:val="24"/>
          <w:szCs w:val="24"/>
        </w:rPr>
        <w:t>解</w:t>
      </w:r>
      <w:r>
        <w:rPr>
          <w:b/>
          <w:sz w:val="24"/>
          <w:szCs w:val="24"/>
        </w:rPr>
        <w:t>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3C278DF">
      <w:pPr>
        <w:spacing w:line="360" w:lineRule="auto"/>
        <w:ind w:firstLine="480" w:firstLineChars="200"/>
        <w:rPr>
          <w:sz w:val="24"/>
          <w:szCs w:val="24"/>
        </w:rPr>
      </w:pPr>
      <w:r>
        <w:rPr>
          <w:rFonts w:hint="eastAsia"/>
          <w:sz w:val="24"/>
          <w:szCs w:val="24"/>
        </w:rPr>
        <w:t>1、</w:t>
      </w:r>
      <w:r>
        <w:rPr>
          <w:sz w:val="24"/>
          <w:szCs w:val="24"/>
        </w:rPr>
        <w:t>在执行本合同中发生的或与本合同有关的争端，双方应通过友好协商解决，经协商在</w:t>
      </w:r>
      <w:r>
        <w:rPr>
          <w:rFonts w:hint="eastAsia"/>
          <w:sz w:val="24"/>
          <w:szCs w:val="24"/>
        </w:rPr>
        <w:t>XX</w:t>
      </w:r>
      <w:r>
        <w:rPr>
          <w:sz w:val="24"/>
          <w:szCs w:val="24"/>
        </w:rPr>
        <w:t>天内不能达成协议时，应提交</w:t>
      </w:r>
      <w:r>
        <w:rPr>
          <w:rFonts w:hint="eastAsia"/>
          <w:sz w:val="24"/>
          <w:szCs w:val="24"/>
          <w:lang w:val="en-US" w:eastAsia="zh-CN"/>
        </w:rPr>
        <w:t>合同签订地</w:t>
      </w:r>
      <w:r>
        <w:rPr>
          <w:sz w:val="24"/>
          <w:szCs w:val="24"/>
        </w:rPr>
        <w:t>仲裁委员会仲裁。</w:t>
      </w:r>
    </w:p>
    <w:p w14:paraId="64D1E535">
      <w:pPr>
        <w:spacing w:line="360" w:lineRule="auto"/>
        <w:ind w:firstLine="480" w:firstLineChars="200"/>
        <w:rPr>
          <w:sz w:val="24"/>
          <w:szCs w:val="24"/>
        </w:rPr>
      </w:pPr>
      <w:r>
        <w:rPr>
          <w:rFonts w:hint="eastAsia"/>
          <w:sz w:val="24"/>
          <w:szCs w:val="24"/>
        </w:rPr>
        <w:t>2、</w:t>
      </w:r>
      <w:r>
        <w:rPr>
          <w:sz w:val="24"/>
          <w:szCs w:val="24"/>
        </w:rPr>
        <w:t>仲裁裁决应为最终决定，并对双方具有约束力。</w:t>
      </w:r>
    </w:p>
    <w:p w14:paraId="7EE68912">
      <w:pPr>
        <w:spacing w:line="360" w:lineRule="auto"/>
        <w:ind w:firstLine="480" w:firstLineChars="200"/>
        <w:rPr>
          <w:sz w:val="24"/>
          <w:szCs w:val="24"/>
        </w:rPr>
      </w:pPr>
      <w:r>
        <w:rPr>
          <w:rFonts w:hint="eastAsia"/>
          <w:sz w:val="24"/>
          <w:szCs w:val="24"/>
        </w:rPr>
        <w:t>3、</w:t>
      </w:r>
      <w:r>
        <w:rPr>
          <w:sz w:val="24"/>
          <w:szCs w:val="24"/>
        </w:rPr>
        <w:t xml:space="preserve">除另有裁决外，仲裁费应由败诉方负担。 </w:t>
      </w:r>
    </w:p>
    <w:p w14:paraId="4FE70B7E">
      <w:pPr>
        <w:spacing w:line="360" w:lineRule="auto"/>
        <w:ind w:firstLine="480" w:firstLineChars="200"/>
        <w:rPr>
          <w:sz w:val="24"/>
          <w:szCs w:val="24"/>
        </w:rPr>
      </w:pPr>
      <w:r>
        <w:rPr>
          <w:rFonts w:hint="eastAsia"/>
          <w:sz w:val="24"/>
          <w:szCs w:val="24"/>
        </w:rPr>
        <w:t>4、</w:t>
      </w:r>
      <w:r>
        <w:rPr>
          <w:sz w:val="24"/>
          <w:szCs w:val="24"/>
        </w:rPr>
        <w:t xml:space="preserve">在仲裁期间，除正在进行仲裁部分外，合同其他部分继续执行。  </w:t>
      </w:r>
    </w:p>
    <w:p w14:paraId="160B6E2B">
      <w:pPr>
        <w:numPr>
          <w:ilvl w:val="0"/>
          <w:numId w:val="0"/>
        </w:numPr>
        <w:spacing w:line="360" w:lineRule="auto"/>
        <w:ind w:left="1521" w:leftChars="0" w:hanging="1095" w:firstLineChars="0"/>
        <w:rPr>
          <w:rFonts w:hint="eastAsia"/>
          <w:b/>
          <w:sz w:val="24"/>
          <w:szCs w:val="24"/>
        </w:rPr>
      </w:pPr>
      <w:bookmarkStart w:id="34" w:name="_Toc185395255"/>
      <w:bookmarkStart w:id="35" w:name="_Toc282696231"/>
      <w:bookmarkStart w:id="36" w:name="_Toc225654650"/>
      <w:bookmarkStart w:id="37" w:name="_Toc211854455"/>
      <w:bookmarkStart w:id="38" w:name="_Toc241833909"/>
      <w:bookmarkStart w:id="39" w:name="_Toc225670757"/>
      <w:bookmarkStart w:id="40" w:name="_Toc251768868"/>
      <w:bookmarkStart w:id="41" w:name="_Toc211911354"/>
      <w:bookmarkStart w:id="42" w:name="_Toc239233920"/>
      <w:bookmarkStart w:id="43" w:name="_Toc247334847"/>
      <w:bookmarkStart w:id="44" w:name="_Toc212019600"/>
      <w:bookmarkStart w:id="45" w:name="_Toc232492934"/>
      <w:bookmarkStart w:id="46" w:name="_Toc239568424"/>
      <w:bookmarkStart w:id="47" w:name="_Toc238984981"/>
      <w:bookmarkStart w:id="48" w:name="_Toc286993793"/>
      <w:bookmarkStart w:id="49" w:name="_Toc283019219"/>
      <w:bookmarkStart w:id="50" w:name="_Toc237145412"/>
      <w:bookmarkStart w:id="51" w:name="_Toc225244858"/>
      <w:r>
        <w:rPr>
          <w:rFonts w:hint="eastAsia" w:ascii="宋体" w:hAnsi="Calibri" w:eastAsia="宋体" w:cs="Times New Roman"/>
          <w:b/>
          <w:sz w:val="24"/>
          <w:szCs w:val="24"/>
          <w:lang w:val="en-US" w:eastAsia="zh-CN" w:bidi="ar-SA"/>
        </w:rPr>
        <w:t>第十</w:t>
      </w:r>
      <w:r>
        <w:rPr>
          <w:rFonts w:hint="eastAsia" w:cs="Times New Roman"/>
          <w:b/>
          <w:sz w:val="24"/>
          <w:szCs w:val="24"/>
          <w:lang w:val="en-US" w:eastAsia="zh-CN" w:bidi="ar-SA"/>
        </w:rPr>
        <w:t>二</w:t>
      </w:r>
      <w:r>
        <w:rPr>
          <w:rFonts w:hint="eastAsia" w:ascii="宋体" w:hAnsi="Calibri" w:eastAsia="宋体" w:cs="Times New Roman"/>
          <w:b/>
          <w:sz w:val="24"/>
          <w:szCs w:val="24"/>
          <w:lang w:val="en-US" w:eastAsia="zh-CN" w:bidi="ar-SA"/>
        </w:rPr>
        <w:t>条</w:t>
      </w:r>
      <w:r>
        <w:rPr>
          <w:rFonts w:hint="eastAsia" w:cs="Times New Roman"/>
          <w:b/>
          <w:sz w:val="24"/>
          <w:szCs w:val="24"/>
          <w:lang w:val="en-US" w:eastAsia="zh-CN" w:bidi="ar-SA"/>
        </w:rPr>
        <w:t xml:space="preserve">  </w:t>
      </w:r>
      <w:r>
        <w:rPr>
          <w:b/>
          <w:sz w:val="24"/>
          <w:szCs w:val="24"/>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sz w:val="24"/>
          <w:szCs w:val="24"/>
        </w:rPr>
        <w:t>生效及其他</w:t>
      </w:r>
    </w:p>
    <w:p w14:paraId="0682BEE7">
      <w:pPr>
        <w:pStyle w:val="6"/>
        <w:spacing w:line="360" w:lineRule="auto"/>
        <w:ind w:left="0" w:firstLine="480" w:firstLineChars="200"/>
        <w:jc w:val="both"/>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1.乙方除遵守合同约定的内容，要依照下发的《加强保安队伍建设的暂行办法》加强保安队伍管理；</w:t>
      </w:r>
    </w:p>
    <w:p w14:paraId="160FDC8B">
      <w:pPr>
        <w:pStyle w:val="6"/>
        <w:spacing w:line="360" w:lineRule="auto"/>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2.成交方派驻的保安人员应服从采购方及下属学校对工作人员的安排。因事、因病或其它原因缺勤的，采购方不再承担此费用；</w:t>
      </w:r>
    </w:p>
    <w:p w14:paraId="712BAF09">
      <w:pPr>
        <w:spacing w:line="360" w:lineRule="auto"/>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3.采购方负责提供保安人员警卫室，以便利日常规范管理来访、交接工作；</w:t>
      </w:r>
    </w:p>
    <w:p w14:paraId="54C1787A">
      <w:pPr>
        <w:spacing w:line="360" w:lineRule="auto"/>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4.采购方不承担节假日加班费。</w:t>
      </w:r>
    </w:p>
    <w:p w14:paraId="2C60205E">
      <w:pPr>
        <w:spacing w:line="360" w:lineRule="auto"/>
        <w:ind w:left="0" w:firstLine="480" w:firstLineChars="200"/>
        <w:jc w:val="both"/>
        <w:rPr>
          <w:rFonts w:hint="eastAsia" w:ascii="宋体" w:hAnsi="宋体" w:eastAsia="宋体" w:cs="宋体"/>
          <w:color w:val="000000"/>
          <w:sz w:val="24"/>
          <w:szCs w:val="24"/>
        </w:rPr>
      </w:pPr>
      <w:r>
        <w:rPr>
          <w:rFonts w:hint="eastAsia" w:ascii="宋体" w:hAnsi="宋体" w:eastAsia="宋体" w:cs="宋体"/>
          <w:sz w:val="24"/>
          <w:szCs w:val="24"/>
        </w:rPr>
        <w:t>5.教育局</w:t>
      </w:r>
      <w:r>
        <w:rPr>
          <w:rFonts w:hint="eastAsia" w:ascii="宋体" w:hAnsi="宋体" w:eastAsia="宋体" w:cs="宋体"/>
          <w:bCs/>
          <w:color w:val="000000"/>
          <w:sz w:val="24"/>
          <w:szCs w:val="24"/>
        </w:rPr>
        <w:t>每月根据学校对保安服务情况、考勤情况、校园保安缺勤统计表情况进行考核，按照保安考勤实际拨付服务费。</w:t>
      </w:r>
    </w:p>
    <w:p w14:paraId="512C7D4F">
      <w:pPr>
        <w:pStyle w:val="6"/>
        <w:spacing w:line="360" w:lineRule="auto"/>
        <w:ind w:left="0" w:firstLine="480" w:firstLineChars="200"/>
        <w:jc w:val="both"/>
        <w:rPr>
          <w:rFonts w:hint="eastAsia" w:ascii="宋体" w:hAnsi="宋体" w:eastAsia="宋体" w:cs="宋体"/>
          <w:color w:val="000000"/>
          <w:sz w:val="24"/>
          <w:szCs w:val="24"/>
        </w:rPr>
      </w:pPr>
      <w:r>
        <w:rPr>
          <w:rFonts w:hint="eastAsia" w:ascii="宋体" w:hAnsi="宋体" w:eastAsia="宋体" w:cs="宋体"/>
          <w:color w:val="000000"/>
          <w:sz w:val="24"/>
          <w:szCs w:val="24"/>
        </w:rPr>
        <w:t>6.乙方在履行合同期间，若所提供的服务不符合约定，如减少双方约定的服务范围，保安人员的素质水平、工作态度等，则甲方有权要求乙方在指定时间内更换管理及服务人员。</w:t>
      </w:r>
    </w:p>
    <w:p w14:paraId="37C7CE6A">
      <w:pPr>
        <w:pStyle w:val="6"/>
        <w:spacing w:line="360" w:lineRule="auto"/>
        <w:ind w:left="0" w:firstLine="480" w:firstLineChars="200"/>
        <w:rPr>
          <w:sz w:val="24"/>
          <w:szCs w:val="24"/>
        </w:rPr>
      </w:pPr>
      <w:r>
        <w:rPr>
          <w:rFonts w:hint="eastAsia"/>
          <w:sz w:val="24"/>
          <w:szCs w:val="24"/>
        </w:rPr>
        <w:t>7.合同经双方法定代表人或授权委托代理人签字并加盖单位公章后生效。</w:t>
      </w:r>
    </w:p>
    <w:p w14:paraId="21A88A85">
      <w:pPr>
        <w:spacing w:line="360" w:lineRule="auto"/>
        <w:ind w:firstLine="480" w:firstLineChars="200"/>
        <w:rPr>
          <w:sz w:val="24"/>
          <w:szCs w:val="24"/>
        </w:rPr>
      </w:pPr>
      <w:r>
        <w:rPr>
          <w:rFonts w:hint="eastAsia"/>
          <w:sz w:val="24"/>
          <w:szCs w:val="24"/>
          <w:lang w:val="en-US" w:eastAsia="zh-CN"/>
        </w:rPr>
        <w:t>8</w:t>
      </w:r>
      <w:r>
        <w:rPr>
          <w:rFonts w:hint="eastAsia"/>
          <w:sz w:val="24"/>
          <w:szCs w:val="24"/>
        </w:rPr>
        <w:t>.本合同一式XX份，自双方签章之日起起效。甲方XX份，乙方XX份，政府采购代理机构XX份，同级财政部门备案XX份，具有同等法律效力。</w:t>
      </w:r>
    </w:p>
    <w:p w14:paraId="59579AAE">
      <w:pPr>
        <w:numPr>
          <w:ilvl w:val="0"/>
          <w:numId w:val="0"/>
        </w:numPr>
        <w:spacing w:line="360" w:lineRule="auto"/>
        <w:ind w:left="1521" w:leftChars="0" w:hanging="1095" w:firstLineChars="0"/>
        <w:rPr>
          <w:b/>
          <w:sz w:val="24"/>
          <w:szCs w:val="24"/>
        </w:rPr>
      </w:pPr>
      <w:r>
        <w:rPr>
          <w:rFonts w:hint="eastAsia" w:ascii="宋体" w:hAnsi="Calibri" w:eastAsia="宋体" w:cs="Times New Roman"/>
          <w:b/>
          <w:sz w:val="24"/>
          <w:szCs w:val="24"/>
          <w:lang w:val="en-US" w:eastAsia="zh-CN" w:bidi="ar-SA"/>
        </w:rPr>
        <w:t>第十</w:t>
      </w:r>
      <w:r>
        <w:rPr>
          <w:rFonts w:hint="eastAsia" w:cs="Times New Roman"/>
          <w:b/>
          <w:sz w:val="24"/>
          <w:szCs w:val="24"/>
          <w:lang w:val="en-US" w:eastAsia="zh-CN" w:bidi="ar-SA"/>
        </w:rPr>
        <w:t>三</w:t>
      </w:r>
      <w:r>
        <w:rPr>
          <w:rFonts w:hint="eastAsia" w:ascii="宋体" w:hAnsi="Calibri" w:eastAsia="宋体" w:cs="Times New Roman"/>
          <w:b/>
          <w:sz w:val="24"/>
          <w:szCs w:val="24"/>
          <w:lang w:val="en-US" w:eastAsia="zh-CN" w:bidi="ar-SA"/>
        </w:rPr>
        <w:t>条</w:t>
      </w:r>
      <w:r>
        <w:rPr>
          <w:rFonts w:hint="eastAsia" w:cs="Times New Roman"/>
          <w:b/>
          <w:sz w:val="24"/>
          <w:szCs w:val="24"/>
          <w:lang w:val="en-US" w:eastAsia="zh-CN" w:bidi="ar-SA"/>
        </w:rPr>
        <w:t xml:space="preserve">  </w:t>
      </w:r>
      <w:r>
        <w:rPr>
          <w:rFonts w:hint="eastAsia"/>
          <w:b/>
          <w:sz w:val="24"/>
          <w:szCs w:val="24"/>
        </w:rPr>
        <w:t>附件</w:t>
      </w:r>
    </w:p>
    <w:p w14:paraId="7DA7F59F">
      <w:pPr>
        <w:spacing w:line="360" w:lineRule="auto"/>
        <w:ind w:firstLine="480" w:firstLineChars="200"/>
        <w:rPr>
          <w:sz w:val="24"/>
          <w:szCs w:val="24"/>
        </w:rPr>
      </w:pPr>
      <w:r>
        <w:rPr>
          <w:rFonts w:hint="eastAsia"/>
          <w:sz w:val="24"/>
          <w:szCs w:val="24"/>
        </w:rPr>
        <w:t>1、项目招标文件</w:t>
      </w:r>
    </w:p>
    <w:p w14:paraId="0CB098D6">
      <w:pPr>
        <w:spacing w:line="360" w:lineRule="auto"/>
        <w:ind w:firstLine="480" w:firstLineChars="200"/>
        <w:rPr>
          <w:rFonts w:hint="eastAsia" w:eastAsia="宋体"/>
          <w:sz w:val="24"/>
          <w:szCs w:val="24"/>
          <w:lang w:eastAsia="zh-CN"/>
        </w:rPr>
      </w:pPr>
      <w:r>
        <w:rPr>
          <w:rFonts w:hint="eastAsia"/>
          <w:sz w:val="24"/>
          <w:szCs w:val="24"/>
        </w:rPr>
        <w:t>2、项目修改澄清文件</w:t>
      </w:r>
      <w:r>
        <w:rPr>
          <w:rFonts w:hint="eastAsia"/>
          <w:sz w:val="24"/>
          <w:szCs w:val="24"/>
          <w:lang w:eastAsia="zh-CN"/>
        </w:rPr>
        <w:t>（</w:t>
      </w:r>
      <w:r>
        <w:rPr>
          <w:rFonts w:hint="eastAsia"/>
          <w:sz w:val="24"/>
          <w:szCs w:val="24"/>
          <w:lang w:val="en-US" w:eastAsia="zh-CN"/>
        </w:rPr>
        <w:t>若有</w:t>
      </w:r>
      <w:r>
        <w:rPr>
          <w:rFonts w:hint="eastAsia"/>
          <w:sz w:val="24"/>
          <w:szCs w:val="24"/>
          <w:lang w:eastAsia="zh-CN"/>
        </w:rPr>
        <w:t>）</w:t>
      </w:r>
    </w:p>
    <w:p w14:paraId="1C05B0F4">
      <w:pPr>
        <w:spacing w:line="360" w:lineRule="auto"/>
        <w:ind w:firstLine="480" w:firstLineChars="200"/>
        <w:rPr>
          <w:sz w:val="24"/>
          <w:szCs w:val="24"/>
        </w:rPr>
      </w:pPr>
      <w:r>
        <w:rPr>
          <w:rFonts w:hint="eastAsia"/>
          <w:sz w:val="24"/>
          <w:szCs w:val="24"/>
        </w:rPr>
        <w:t>3、项目投标文件</w:t>
      </w:r>
    </w:p>
    <w:p w14:paraId="18A2030F">
      <w:pPr>
        <w:spacing w:line="360" w:lineRule="auto"/>
        <w:ind w:firstLine="480" w:firstLineChars="200"/>
        <w:rPr>
          <w:sz w:val="24"/>
          <w:szCs w:val="24"/>
        </w:rPr>
      </w:pPr>
      <w:r>
        <w:rPr>
          <w:rFonts w:hint="eastAsia"/>
          <w:sz w:val="24"/>
          <w:szCs w:val="24"/>
        </w:rPr>
        <w:t>4、中标通知书</w:t>
      </w:r>
    </w:p>
    <w:p w14:paraId="30D860E0">
      <w:pPr>
        <w:spacing w:line="360" w:lineRule="auto"/>
        <w:ind w:firstLine="480" w:firstLineChars="200"/>
        <w:rPr>
          <w:sz w:val="24"/>
          <w:szCs w:val="24"/>
        </w:rPr>
      </w:pPr>
      <w:r>
        <w:rPr>
          <w:rFonts w:hint="eastAsia"/>
          <w:sz w:val="24"/>
          <w:szCs w:val="24"/>
        </w:rPr>
        <w:t>5、其他</w:t>
      </w:r>
    </w:p>
    <w:p w14:paraId="5DBA5160">
      <w:pPr>
        <w:spacing w:line="360" w:lineRule="auto"/>
        <w:rPr>
          <w:sz w:val="24"/>
          <w:szCs w:val="24"/>
        </w:rPr>
      </w:pPr>
    </w:p>
    <w:p w14:paraId="5822A095">
      <w:pPr>
        <w:spacing w:line="360" w:lineRule="auto"/>
        <w:rPr>
          <w:sz w:val="24"/>
          <w:szCs w:val="24"/>
        </w:rPr>
      </w:pPr>
      <w:r>
        <w:rPr>
          <w:rFonts w:hint="eastAsia"/>
          <w:sz w:val="24"/>
          <w:szCs w:val="24"/>
        </w:rPr>
        <w:t>甲方：   （盖章）</w:t>
      </w:r>
      <w:r>
        <w:rPr>
          <w:sz w:val="24"/>
          <w:szCs w:val="24"/>
        </w:rPr>
        <w:t xml:space="preserve">   </w:t>
      </w:r>
      <w:r>
        <w:rPr>
          <w:sz w:val="24"/>
          <w:szCs w:val="24"/>
        </w:rPr>
        <w:tab/>
      </w:r>
      <w:r>
        <w:rPr>
          <w:sz w:val="24"/>
          <w:szCs w:val="24"/>
        </w:rPr>
        <w:tab/>
      </w:r>
      <w:r>
        <w:rPr>
          <w:sz w:val="24"/>
          <w:szCs w:val="24"/>
        </w:rPr>
        <w:tab/>
      </w:r>
      <w:r>
        <w:rPr>
          <w:sz w:val="24"/>
          <w:szCs w:val="24"/>
        </w:rPr>
        <w:t xml:space="preserve">    </w:t>
      </w:r>
      <w:r>
        <w:rPr>
          <w:rFonts w:hint="eastAsia"/>
          <w:sz w:val="24"/>
          <w:szCs w:val="24"/>
        </w:rPr>
        <w:t xml:space="preserve">   乙方：</w:t>
      </w:r>
      <w:r>
        <w:rPr>
          <w:sz w:val="24"/>
          <w:szCs w:val="24"/>
        </w:rPr>
        <w:t xml:space="preserve">   </w:t>
      </w:r>
      <w:r>
        <w:rPr>
          <w:rFonts w:hint="eastAsia"/>
          <w:sz w:val="24"/>
          <w:szCs w:val="24"/>
        </w:rPr>
        <w:t>（盖章）</w:t>
      </w:r>
    </w:p>
    <w:p w14:paraId="6A75A90C">
      <w:pPr>
        <w:spacing w:line="360" w:lineRule="auto"/>
        <w:rPr>
          <w:sz w:val="24"/>
          <w:szCs w:val="24"/>
        </w:rPr>
      </w:pPr>
      <w:r>
        <w:rPr>
          <w:rFonts w:hint="eastAsia"/>
          <w:sz w:val="24"/>
          <w:szCs w:val="24"/>
        </w:rPr>
        <w:t>法定代表人（授权代表）：</w:t>
      </w:r>
      <w:r>
        <w:rPr>
          <w:sz w:val="24"/>
          <w:szCs w:val="24"/>
        </w:rPr>
        <w:t xml:space="preserve">            </w:t>
      </w:r>
      <w:r>
        <w:rPr>
          <w:rFonts w:hint="eastAsia"/>
          <w:sz w:val="24"/>
          <w:szCs w:val="24"/>
        </w:rPr>
        <w:t>法定代表人（授权代表）：</w:t>
      </w:r>
    </w:p>
    <w:p w14:paraId="232B8860">
      <w:pPr>
        <w:spacing w:line="360" w:lineRule="auto"/>
        <w:rPr>
          <w:sz w:val="24"/>
          <w:szCs w:val="24"/>
        </w:rPr>
      </w:pPr>
      <w:r>
        <w:rPr>
          <w:rFonts w:hint="eastAsia"/>
          <w:sz w:val="24"/>
          <w:szCs w:val="24"/>
        </w:rPr>
        <w:t>地</w:t>
      </w:r>
      <w:r>
        <w:rPr>
          <w:sz w:val="24"/>
          <w:szCs w:val="24"/>
        </w:rPr>
        <w:t xml:space="preserve">    </w:t>
      </w:r>
      <w:r>
        <w:rPr>
          <w:rFonts w:hint="eastAsia"/>
          <w:sz w:val="24"/>
          <w:szCs w:val="24"/>
        </w:rPr>
        <w:t>址：</w:t>
      </w:r>
      <w:r>
        <w:rPr>
          <w:sz w:val="24"/>
          <w:szCs w:val="24"/>
        </w:rPr>
        <w:t xml:space="preserve">                         </w:t>
      </w:r>
      <w:r>
        <w:rPr>
          <w:rFonts w:hint="eastAsia"/>
          <w:sz w:val="24"/>
          <w:szCs w:val="24"/>
        </w:rPr>
        <w:t>地</w:t>
      </w:r>
      <w:r>
        <w:rPr>
          <w:sz w:val="24"/>
          <w:szCs w:val="24"/>
        </w:rPr>
        <w:t xml:space="preserve">    </w:t>
      </w:r>
      <w:r>
        <w:rPr>
          <w:rFonts w:hint="eastAsia"/>
          <w:sz w:val="24"/>
          <w:szCs w:val="24"/>
        </w:rPr>
        <w:t>址：</w:t>
      </w:r>
    </w:p>
    <w:p w14:paraId="4769F44D">
      <w:pPr>
        <w:spacing w:line="360" w:lineRule="auto"/>
        <w:rPr>
          <w:sz w:val="24"/>
          <w:szCs w:val="24"/>
        </w:rPr>
      </w:pPr>
      <w:r>
        <w:rPr>
          <w:rFonts w:hint="eastAsia"/>
          <w:sz w:val="24"/>
          <w:szCs w:val="24"/>
        </w:rPr>
        <w:t>开户银行：</w:t>
      </w:r>
      <w:r>
        <w:rPr>
          <w:sz w:val="24"/>
          <w:szCs w:val="24"/>
        </w:rPr>
        <w:t xml:space="preserve">                         </w:t>
      </w:r>
      <w:r>
        <w:rPr>
          <w:rFonts w:hint="eastAsia"/>
          <w:sz w:val="24"/>
          <w:szCs w:val="24"/>
        </w:rPr>
        <w:t>开户银行：</w:t>
      </w:r>
    </w:p>
    <w:p w14:paraId="03FBDA87">
      <w:pPr>
        <w:spacing w:line="360" w:lineRule="auto"/>
        <w:rPr>
          <w:sz w:val="24"/>
          <w:szCs w:val="24"/>
        </w:rPr>
      </w:pPr>
      <w:r>
        <w:rPr>
          <w:rFonts w:hint="eastAsia"/>
          <w:sz w:val="24"/>
          <w:szCs w:val="24"/>
        </w:rPr>
        <w:t>账号：</w:t>
      </w:r>
      <w:r>
        <w:rPr>
          <w:sz w:val="24"/>
          <w:szCs w:val="24"/>
        </w:rPr>
        <w:t xml:space="preserve">                             </w:t>
      </w:r>
      <w:r>
        <w:rPr>
          <w:rFonts w:hint="eastAsia"/>
          <w:sz w:val="24"/>
          <w:szCs w:val="24"/>
        </w:rPr>
        <w:t>账号：</w:t>
      </w:r>
    </w:p>
    <w:p w14:paraId="1769AD6A">
      <w:pPr>
        <w:spacing w:line="360" w:lineRule="auto"/>
        <w:rPr>
          <w:sz w:val="24"/>
          <w:szCs w:val="24"/>
        </w:rPr>
      </w:pPr>
      <w:r>
        <w:rPr>
          <w:rFonts w:hint="eastAsia"/>
          <w:sz w:val="24"/>
          <w:szCs w:val="24"/>
        </w:rPr>
        <w:t>电</w:t>
      </w:r>
      <w:r>
        <w:rPr>
          <w:sz w:val="24"/>
          <w:szCs w:val="24"/>
        </w:rPr>
        <w:t xml:space="preserve">    </w:t>
      </w:r>
      <w:r>
        <w:rPr>
          <w:rFonts w:hint="eastAsia"/>
          <w:sz w:val="24"/>
          <w:szCs w:val="24"/>
        </w:rPr>
        <w:t>话：</w:t>
      </w:r>
      <w:r>
        <w:rPr>
          <w:sz w:val="24"/>
          <w:szCs w:val="24"/>
        </w:rPr>
        <w:t xml:space="preserve">                         </w:t>
      </w:r>
      <w:r>
        <w:rPr>
          <w:rFonts w:hint="eastAsia"/>
          <w:sz w:val="24"/>
          <w:szCs w:val="24"/>
        </w:rPr>
        <w:t>电</w:t>
      </w:r>
      <w:r>
        <w:rPr>
          <w:sz w:val="24"/>
          <w:szCs w:val="24"/>
        </w:rPr>
        <w:t xml:space="preserve">    </w:t>
      </w:r>
      <w:r>
        <w:rPr>
          <w:rFonts w:hint="eastAsia"/>
          <w:sz w:val="24"/>
          <w:szCs w:val="24"/>
        </w:rPr>
        <w:t>话：</w:t>
      </w:r>
    </w:p>
    <w:p w14:paraId="017A422D">
      <w:pPr>
        <w:spacing w:line="360" w:lineRule="auto"/>
        <w:rPr>
          <w:sz w:val="24"/>
          <w:szCs w:val="24"/>
        </w:rPr>
      </w:pPr>
      <w:r>
        <w:rPr>
          <w:rFonts w:hint="eastAsia"/>
          <w:sz w:val="24"/>
          <w:szCs w:val="24"/>
        </w:rPr>
        <w:t>传</w:t>
      </w:r>
      <w:r>
        <w:rPr>
          <w:sz w:val="24"/>
          <w:szCs w:val="24"/>
        </w:rPr>
        <w:t xml:space="preserve">    </w:t>
      </w:r>
      <w:r>
        <w:rPr>
          <w:rFonts w:hint="eastAsia"/>
          <w:sz w:val="24"/>
          <w:szCs w:val="24"/>
        </w:rPr>
        <w:t>真：</w:t>
      </w:r>
      <w:r>
        <w:rPr>
          <w:sz w:val="24"/>
          <w:szCs w:val="24"/>
        </w:rPr>
        <w:t xml:space="preserve">                         </w:t>
      </w:r>
      <w:r>
        <w:rPr>
          <w:rFonts w:hint="eastAsia"/>
          <w:sz w:val="24"/>
          <w:szCs w:val="24"/>
        </w:rPr>
        <w:t>传</w:t>
      </w:r>
      <w:r>
        <w:rPr>
          <w:sz w:val="24"/>
          <w:szCs w:val="24"/>
        </w:rPr>
        <w:t xml:space="preserve">    </w:t>
      </w:r>
      <w:r>
        <w:rPr>
          <w:rFonts w:hint="eastAsia"/>
          <w:sz w:val="24"/>
          <w:szCs w:val="24"/>
        </w:rPr>
        <w:t>真：</w:t>
      </w:r>
    </w:p>
    <w:p w14:paraId="66E3078E">
      <w:pPr>
        <w:spacing w:line="360" w:lineRule="auto"/>
        <w:rPr>
          <w:sz w:val="24"/>
          <w:szCs w:val="24"/>
        </w:rPr>
      </w:pPr>
      <w:r>
        <w:rPr>
          <w:rFonts w:hint="eastAsia"/>
          <w:sz w:val="24"/>
          <w:szCs w:val="24"/>
        </w:rPr>
        <w:t>签约日期：XX年XX月XX日</w:t>
      </w:r>
      <w:r>
        <w:rPr>
          <w:sz w:val="24"/>
          <w:szCs w:val="24"/>
        </w:rPr>
        <w:t xml:space="preserve"> </w:t>
      </w:r>
      <w:r>
        <w:rPr>
          <w:sz w:val="24"/>
          <w:szCs w:val="24"/>
        </w:rPr>
        <w:tab/>
      </w:r>
      <w:r>
        <w:rPr>
          <w:sz w:val="24"/>
          <w:szCs w:val="24"/>
        </w:rPr>
        <w:tab/>
      </w:r>
      <w:r>
        <w:rPr>
          <w:sz w:val="24"/>
          <w:szCs w:val="24"/>
        </w:rPr>
        <w:tab/>
      </w:r>
      <w:r>
        <w:rPr>
          <w:rFonts w:hint="eastAsia"/>
          <w:sz w:val="24"/>
          <w:szCs w:val="24"/>
        </w:rPr>
        <w:t>签约日期：XX年XX月XX日</w:t>
      </w:r>
    </w:p>
    <w:p w14:paraId="6CB5B3BE">
      <w:pPr>
        <w:rPr>
          <w:b/>
          <w:bCs/>
          <w:sz w:val="21"/>
          <w:szCs w:val="24"/>
        </w:rPr>
      </w:pPr>
    </w:p>
    <w:p w14:paraId="546528FC"/>
    <w:p w14:paraId="0FFFA008">
      <w:pPr>
        <w:pStyle w:val="5"/>
        <w:rPr>
          <w:rFonts w:hint="eastAsia"/>
          <w:lang w:val="en-US" w:eastAsia="zh-Hans"/>
        </w:rPr>
      </w:pPr>
    </w:p>
    <w:p w14:paraId="61B49867"/>
    <w:p w14:paraId="6175A82E">
      <w:bookmarkStart w:id="52" w:name="_GoBack"/>
      <w:bookmarkEnd w:id="5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077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qFormat/>
    <w:uiPriority w:val="0"/>
    <w:rPr>
      <w:rFonts w:hint="eastAsia" w:ascii="Calibri" w:hAnsi="Calibri" w:eastAsia="宋体" w:cs="Times New Roman"/>
      <w:lang w:val="en-US" w:eastAsia="zh-Hans"/>
    </w:rPr>
  </w:style>
  <w:style w:type="paragraph" w:styleId="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2025-12-25T05:19:13Z</dcterms:created>
  <dc:creator>Administrator</dc:creator>
  <cp:lastModifiedBy>不再平凡</cp:lastModifiedBy>
  <dcterms:modified xsi:type="dcterms:W3CDTF">2025-12-25T05:19:20Z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eyJoZGlkIjoiNzliNzY5ZTE0NTBmY2NjMDQ2OGI1MWNjM2Y3NDdmYjgiLCJ1c2VySWQiOiI2NTAwODQ0MzAifQ==</vt:lpwstr>
  </property>
  <property fmtid="{D5CDD505-2E9C-101B-9397-08002B2CF9AE}" pid="4" name="ICV">
    <vt:lpwstr>53168CEB33CB47CEB3E73E171A72C4B2_12</vt:lpwstr>
  </property>
</Properties>
</file>