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F6951E">
      <w:pPr>
        <w:pStyle w:val="4"/>
        <w:widowControl/>
        <w:adjustRightInd w:val="0"/>
        <w:snapToGrid w:val="0"/>
        <w:spacing w:line="360" w:lineRule="auto"/>
        <w:jc w:val="both"/>
        <w:rPr>
          <w:rFonts w:hint="default" w:ascii="宋体" w:hAnsi="宋体" w:eastAsia="宋体" w:cs="宋体"/>
          <w:b/>
          <w:bCs w:val="0"/>
          <w:color w:val="auto"/>
          <w:kern w:val="2"/>
          <w:sz w:val="44"/>
          <w:szCs w:val="44"/>
          <w:highlight w:val="none"/>
          <w:lang w:val="en-US" w:eastAsia="zh-CN"/>
        </w:rPr>
      </w:pPr>
    </w:p>
    <w:p w14:paraId="10779ABE">
      <w:pPr>
        <w:pStyle w:val="4"/>
        <w:widowControl/>
        <w:adjustRightInd w:val="0"/>
        <w:snapToGrid w:val="0"/>
        <w:spacing w:line="360" w:lineRule="auto"/>
        <w:jc w:val="both"/>
        <w:rPr>
          <w:rFonts w:hint="default" w:ascii="宋体" w:hAnsi="宋体" w:eastAsia="宋体" w:cs="宋体"/>
          <w:b/>
          <w:bCs w:val="0"/>
          <w:color w:val="auto"/>
          <w:kern w:val="2"/>
          <w:sz w:val="44"/>
          <w:szCs w:val="44"/>
          <w:highlight w:val="none"/>
          <w:lang w:val="en-US" w:eastAsia="zh-CN"/>
        </w:rPr>
      </w:pPr>
    </w:p>
    <w:p w14:paraId="3950FB87">
      <w:pPr>
        <w:pStyle w:val="4"/>
        <w:widowControl/>
        <w:adjustRightInd w:val="0"/>
        <w:snapToGrid w:val="0"/>
        <w:spacing w:line="360" w:lineRule="auto"/>
        <w:jc w:val="center"/>
        <w:rPr>
          <w:rFonts w:hint="default" w:ascii="宋体" w:hAnsi="宋体" w:eastAsia="宋体" w:cs="宋体"/>
          <w:b/>
          <w:bCs w:val="0"/>
          <w:color w:val="auto"/>
          <w:kern w:val="2"/>
          <w:sz w:val="44"/>
          <w:szCs w:val="44"/>
          <w:highlight w:val="none"/>
          <w:lang w:val="en-US" w:eastAsia="zh-Hans"/>
        </w:rPr>
      </w:pPr>
      <w:r>
        <w:rPr>
          <w:rFonts w:hint="eastAsia" w:hAnsi="宋体" w:cs="宋体"/>
          <w:b/>
          <w:bCs w:val="0"/>
          <w:color w:val="auto"/>
          <w:kern w:val="2"/>
          <w:sz w:val="44"/>
          <w:szCs w:val="44"/>
          <w:highlight w:val="none"/>
          <w:lang w:val="en-US" w:eastAsia="zh-CN"/>
        </w:rPr>
        <w:t>佛坪厅故城西城墙保护修缮项目</w:t>
      </w:r>
      <w:r>
        <w:rPr>
          <w:rFonts w:hint="eastAsia" w:hAnsi="宋体" w:cs="宋体"/>
          <w:b/>
          <w:bCs w:val="0"/>
          <w:color w:val="auto"/>
          <w:kern w:val="2"/>
          <w:sz w:val="44"/>
          <w:szCs w:val="44"/>
          <w:highlight w:val="none"/>
          <w:lang w:val="en-US" w:eastAsia="zh-Hans"/>
        </w:rPr>
        <w:t>施工合同</w:t>
      </w:r>
    </w:p>
    <w:p w14:paraId="5B71CF0C">
      <w:pPr>
        <w:pStyle w:val="2"/>
        <w:widowControl/>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rPr>
        <w:t xml:space="preserve"> </w:t>
      </w:r>
    </w:p>
    <w:p w14:paraId="5F301400">
      <w:pPr>
        <w:pStyle w:val="2"/>
        <w:widowControl/>
        <w:rPr>
          <w:rFonts w:hint="eastAsia" w:ascii="宋体" w:hAnsi="宋体" w:eastAsia="宋体" w:cs="宋体"/>
          <w:color w:val="auto"/>
          <w:kern w:val="2"/>
          <w:sz w:val="28"/>
          <w:szCs w:val="28"/>
          <w:highlight w:val="none"/>
        </w:rPr>
      </w:pPr>
      <w:r>
        <w:rPr>
          <w:rFonts w:hint="eastAsia" w:ascii="宋体" w:hAnsi="宋体" w:eastAsia="宋体" w:cs="宋体"/>
          <w:color w:val="auto"/>
          <w:kern w:val="2"/>
          <w:sz w:val="28"/>
          <w:szCs w:val="28"/>
          <w:highlight w:val="none"/>
        </w:rPr>
        <w:t xml:space="preserve"> </w:t>
      </w:r>
    </w:p>
    <w:p w14:paraId="54913B7B">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2975C992">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2835A31B">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1F35699F">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r>
        <w:rPr>
          <w:rFonts w:hint="eastAsia" w:ascii="宋体" w:hAnsi="宋体" w:eastAsia="宋体" w:cs="宋体"/>
          <w:b/>
          <w:bCs/>
          <w:color w:val="auto"/>
          <w:kern w:val="2"/>
          <w:sz w:val="28"/>
          <w:szCs w:val="28"/>
          <w:highlight w:val="none"/>
          <w:lang w:val="zh-CN" w:eastAsia="zh-CN"/>
        </w:rPr>
        <w:t>发包人：</w:t>
      </w:r>
    </w:p>
    <w:p w14:paraId="2224E37D">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545C38E3">
      <w:pPr>
        <w:pStyle w:val="2"/>
        <w:widowControl/>
        <w:spacing w:before="120" w:beforeLines="50" w:beforeAutospacing="0"/>
        <w:ind w:left="0" w:leftChars="0" w:firstLine="0" w:firstLineChars="0"/>
        <w:rPr>
          <w:rFonts w:hint="default" w:ascii="宋体" w:hAnsi="宋体" w:eastAsia="宋体" w:cs="宋体"/>
          <w:b/>
          <w:bCs/>
          <w:color w:val="auto"/>
          <w:kern w:val="2"/>
          <w:sz w:val="28"/>
          <w:szCs w:val="28"/>
          <w:highlight w:val="none"/>
          <w:lang w:val="en-US" w:eastAsia="zh-CN"/>
        </w:rPr>
      </w:pPr>
      <w:r>
        <w:rPr>
          <w:rFonts w:hint="eastAsia" w:ascii="宋体" w:hAnsi="宋体" w:eastAsia="宋体" w:cs="宋体"/>
          <w:b/>
          <w:bCs/>
          <w:color w:val="auto"/>
          <w:kern w:val="2"/>
          <w:sz w:val="28"/>
          <w:szCs w:val="28"/>
          <w:highlight w:val="none"/>
          <w:lang w:val="zh-CN" w:eastAsia="zh-CN"/>
        </w:rPr>
        <w:t>承包人：</w:t>
      </w:r>
    </w:p>
    <w:p w14:paraId="5F7D18F2">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lang w:val="zh-CN" w:eastAsia="zh-CN"/>
        </w:rPr>
      </w:pPr>
    </w:p>
    <w:p w14:paraId="26B83587">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rPr>
      </w:pPr>
    </w:p>
    <w:p w14:paraId="558B18F1">
      <w:pPr>
        <w:pStyle w:val="2"/>
        <w:widowControl/>
        <w:spacing w:before="120" w:beforeLines="50" w:beforeAutospacing="0"/>
        <w:ind w:left="0" w:leftChars="0" w:firstLine="0" w:firstLineChars="0"/>
        <w:rPr>
          <w:rFonts w:hint="eastAsia" w:ascii="宋体" w:hAnsi="宋体" w:eastAsia="宋体" w:cs="宋体"/>
          <w:b/>
          <w:bCs/>
          <w:color w:val="auto"/>
          <w:kern w:val="2"/>
          <w:sz w:val="28"/>
          <w:szCs w:val="28"/>
          <w:highlight w:val="none"/>
        </w:rPr>
      </w:pPr>
    </w:p>
    <w:p w14:paraId="3BA558A8">
      <w:pPr>
        <w:pStyle w:val="2"/>
        <w:widowControl/>
        <w:spacing w:before="120" w:beforeLines="50" w:beforeAutospacing="0"/>
        <w:ind w:firstLine="1968" w:firstLineChars="700"/>
        <w:rPr>
          <w:rFonts w:hint="eastAsia" w:ascii="宋体" w:hAnsi="宋体" w:eastAsia="宋体" w:cs="宋体"/>
          <w:b/>
          <w:bCs/>
          <w:color w:val="auto"/>
          <w:kern w:val="2"/>
          <w:sz w:val="28"/>
          <w:szCs w:val="28"/>
          <w:highlight w:val="none"/>
        </w:rPr>
      </w:pPr>
    </w:p>
    <w:p w14:paraId="18A94A3A">
      <w:pPr>
        <w:pStyle w:val="2"/>
        <w:widowControl/>
        <w:spacing w:before="120" w:beforeLines="50" w:beforeAutospacing="0"/>
        <w:ind w:firstLine="1968" w:firstLineChars="700"/>
        <w:rPr>
          <w:rFonts w:hint="eastAsia" w:ascii="宋体" w:hAnsi="宋体" w:eastAsia="宋体" w:cs="宋体"/>
          <w:b/>
          <w:bCs/>
          <w:color w:val="auto"/>
          <w:kern w:val="2"/>
          <w:sz w:val="28"/>
          <w:szCs w:val="28"/>
          <w:highlight w:val="none"/>
        </w:rPr>
      </w:pPr>
      <w:r>
        <w:rPr>
          <w:rFonts w:hint="eastAsia" w:ascii="宋体" w:hAnsi="宋体" w:eastAsia="宋体" w:cs="宋体"/>
          <w:b/>
          <w:bCs/>
          <w:color w:val="auto"/>
          <w:kern w:val="2"/>
          <w:sz w:val="28"/>
          <w:szCs w:val="28"/>
          <w:highlight w:val="none"/>
        </w:rPr>
        <w:t>日    期：</w:t>
      </w:r>
      <w:r>
        <w:rPr>
          <w:rFonts w:hint="eastAsia" w:ascii="宋体" w:hAnsi="宋体" w:eastAsia="宋体" w:cs="宋体"/>
          <w:b/>
          <w:bCs/>
          <w:color w:val="auto"/>
          <w:kern w:val="2"/>
          <w:sz w:val="28"/>
          <w:szCs w:val="28"/>
          <w:highlight w:val="none"/>
          <w:u w:val="single"/>
        </w:rPr>
        <w:t xml:space="preserve">     </w:t>
      </w:r>
      <w:r>
        <w:rPr>
          <w:rFonts w:hint="eastAsia" w:ascii="宋体" w:hAnsi="宋体" w:eastAsia="宋体" w:cs="宋体"/>
          <w:b/>
          <w:bCs/>
          <w:color w:val="auto"/>
          <w:kern w:val="2"/>
          <w:sz w:val="28"/>
          <w:szCs w:val="28"/>
          <w:highlight w:val="none"/>
        </w:rPr>
        <w:t>年</w:t>
      </w:r>
      <w:r>
        <w:rPr>
          <w:rFonts w:hint="eastAsia" w:ascii="宋体" w:hAnsi="宋体" w:eastAsia="宋体" w:cs="宋体"/>
          <w:b/>
          <w:bCs/>
          <w:color w:val="auto"/>
          <w:kern w:val="2"/>
          <w:sz w:val="28"/>
          <w:szCs w:val="28"/>
          <w:highlight w:val="none"/>
          <w:u w:val="single"/>
        </w:rPr>
        <w:t xml:space="preserve">     </w:t>
      </w:r>
      <w:r>
        <w:rPr>
          <w:rFonts w:hint="eastAsia" w:ascii="宋体" w:hAnsi="宋体" w:eastAsia="宋体" w:cs="宋体"/>
          <w:b/>
          <w:bCs/>
          <w:color w:val="auto"/>
          <w:kern w:val="2"/>
          <w:sz w:val="28"/>
          <w:szCs w:val="28"/>
          <w:highlight w:val="none"/>
        </w:rPr>
        <w:t>月</w:t>
      </w:r>
      <w:r>
        <w:rPr>
          <w:rFonts w:hint="eastAsia" w:ascii="宋体" w:hAnsi="宋体" w:eastAsia="宋体" w:cs="宋体"/>
          <w:b/>
          <w:bCs/>
          <w:color w:val="auto"/>
          <w:kern w:val="2"/>
          <w:sz w:val="28"/>
          <w:szCs w:val="28"/>
          <w:highlight w:val="none"/>
          <w:u w:val="single"/>
        </w:rPr>
        <w:t xml:space="preserve">    </w:t>
      </w:r>
      <w:r>
        <w:rPr>
          <w:rFonts w:hint="eastAsia" w:ascii="宋体" w:hAnsi="宋体" w:eastAsia="宋体" w:cs="宋体"/>
          <w:b/>
          <w:bCs/>
          <w:color w:val="auto"/>
          <w:kern w:val="2"/>
          <w:sz w:val="28"/>
          <w:szCs w:val="28"/>
          <w:highlight w:val="none"/>
        </w:rPr>
        <w:t>日</w:t>
      </w:r>
    </w:p>
    <w:p w14:paraId="2B4B171B">
      <w:pPr>
        <w:rPr>
          <w:rFonts w:hint="eastAsia" w:hAnsi="宋体" w:cs="宋体"/>
          <w:b/>
          <w:bCs w:val="0"/>
          <w:color w:val="auto"/>
          <w:kern w:val="2"/>
          <w:sz w:val="44"/>
          <w:szCs w:val="44"/>
          <w:highlight w:val="none"/>
          <w:lang w:val="en-US" w:eastAsia="zh-CN"/>
        </w:rPr>
      </w:pPr>
      <w:r>
        <w:rPr>
          <w:rFonts w:hint="eastAsia" w:hAnsi="宋体" w:cs="宋体"/>
          <w:b/>
          <w:bCs w:val="0"/>
          <w:color w:val="auto"/>
          <w:kern w:val="2"/>
          <w:sz w:val="44"/>
          <w:szCs w:val="44"/>
          <w:highlight w:val="none"/>
          <w:lang w:val="en-US" w:eastAsia="zh-CN"/>
        </w:rPr>
        <w:br w:type="page"/>
      </w:r>
    </w:p>
    <w:p w14:paraId="6B3BC39A">
      <w:pPr>
        <w:pStyle w:val="4"/>
        <w:keepNext w:val="0"/>
        <w:keepLines w:val="0"/>
        <w:pageBreakBefore w:val="0"/>
        <w:widowControl/>
        <w:wordWrap/>
        <w:overflowPunct/>
        <w:topLinePunct w:val="0"/>
        <w:bidi w:val="0"/>
        <w:adjustRightInd w:val="0"/>
        <w:snapToGrid w:val="0"/>
        <w:spacing w:line="500" w:lineRule="exact"/>
        <w:jc w:val="center"/>
        <w:rPr>
          <w:rFonts w:hint="default" w:ascii="宋体" w:hAnsi="宋体" w:eastAsia="宋体" w:cs="宋体"/>
          <w:b/>
          <w:bCs w:val="0"/>
          <w:color w:val="auto"/>
          <w:kern w:val="2"/>
          <w:sz w:val="44"/>
          <w:szCs w:val="44"/>
          <w:highlight w:val="none"/>
          <w:lang w:val="en-US" w:eastAsia="zh-Hans"/>
        </w:rPr>
      </w:pPr>
      <w:r>
        <w:rPr>
          <w:rFonts w:hint="eastAsia" w:hAnsi="宋体" w:cs="宋体"/>
          <w:b/>
          <w:bCs w:val="0"/>
          <w:color w:val="auto"/>
          <w:kern w:val="2"/>
          <w:sz w:val="44"/>
          <w:szCs w:val="44"/>
          <w:highlight w:val="none"/>
          <w:lang w:val="en-US" w:eastAsia="zh-CN"/>
        </w:rPr>
        <w:t>佛坪厅故城西城墙保护修缮项目</w:t>
      </w:r>
      <w:r>
        <w:rPr>
          <w:rFonts w:hint="eastAsia" w:hAnsi="宋体" w:cs="宋体"/>
          <w:b/>
          <w:bCs w:val="0"/>
          <w:color w:val="auto"/>
          <w:kern w:val="2"/>
          <w:sz w:val="44"/>
          <w:szCs w:val="44"/>
          <w:highlight w:val="none"/>
          <w:lang w:val="en-US" w:eastAsia="zh-Hans"/>
        </w:rPr>
        <w:t>施工合同</w:t>
      </w:r>
    </w:p>
    <w:p w14:paraId="174487FB">
      <w:pPr>
        <w:keepNext w:val="0"/>
        <w:keepLines w:val="0"/>
        <w:pageBreakBefore w:val="0"/>
        <w:wordWrap/>
        <w:overflowPunct/>
        <w:topLinePunct w:val="0"/>
        <w:bidi w:val="0"/>
        <w:spacing w:line="500" w:lineRule="exact"/>
        <w:rPr>
          <w:rFonts w:hint="eastAsia"/>
          <w:color w:val="auto"/>
          <w:highlight w:val="none"/>
          <w:lang w:eastAsia="zh-CN"/>
        </w:rPr>
      </w:pPr>
    </w:p>
    <w:p w14:paraId="43A1F5CD">
      <w:pPr>
        <w:pStyle w:val="3"/>
        <w:keepNext w:val="0"/>
        <w:keepLines w:val="0"/>
        <w:pageBreakBefore w:val="0"/>
        <w:wordWrap/>
        <w:overflowPunct/>
        <w:topLinePunct w:val="0"/>
        <w:bidi w:val="0"/>
        <w:spacing w:line="500" w:lineRule="exact"/>
        <w:rPr>
          <w:rFonts w:hint="eastAsia" w:ascii="CESI仿宋-GB2312" w:hAnsi="CESI仿宋-GB2312" w:eastAsia="CESI仿宋-GB2312" w:cs="CESI仿宋-GB2312"/>
          <w:b/>
          <w:color w:val="auto"/>
          <w:kern w:val="2"/>
          <w:sz w:val="28"/>
          <w:szCs w:val="28"/>
          <w:highlight w:val="none"/>
          <w:lang w:val="zh-CN" w:eastAsia="zh-CN" w:bidi="ar-SA"/>
        </w:rPr>
      </w:pPr>
      <w:r>
        <w:rPr>
          <w:rFonts w:hint="eastAsia" w:ascii="CESI仿宋-GB2312" w:hAnsi="CESI仿宋-GB2312" w:eastAsia="CESI仿宋-GB2312" w:cs="CESI仿宋-GB2312"/>
          <w:b/>
          <w:color w:val="auto"/>
          <w:kern w:val="2"/>
          <w:sz w:val="28"/>
          <w:szCs w:val="28"/>
          <w:highlight w:val="none"/>
          <w:lang w:val="zh-CN" w:eastAsia="zh-CN" w:bidi="ar-SA"/>
        </w:rPr>
        <w:t>发包人（</w:t>
      </w:r>
      <w:r>
        <w:rPr>
          <w:rFonts w:hint="eastAsia" w:ascii="CESI仿宋-GB2312" w:hAnsi="CESI仿宋-GB2312" w:eastAsia="CESI仿宋-GB2312" w:cs="CESI仿宋-GB2312"/>
          <w:b/>
          <w:color w:val="auto"/>
          <w:kern w:val="2"/>
          <w:sz w:val="28"/>
          <w:szCs w:val="28"/>
          <w:highlight w:val="none"/>
          <w:lang w:val="en-US" w:eastAsia="zh-CN" w:bidi="ar-SA"/>
        </w:rPr>
        <w:t>简称“甲方”</w:t>
      </w:r>
      <w:r>
        <w:rPr>
          <w:rFonts w:hint="eastAsia" w:ascii="CESI仿宋-GB2312" w:hAnsi="CESI仿宋-GB2312" w:eastAsia="CESI仿宋-GB2312" w:cs="CESI仿宋-GB2312"/>
          <w:b/>
          <w:color w:val="auto"/>
          <w:kern w:val="2"/>
          <w:sz w:val="28"/>
          <w:szCs w:val="28"/>
          <w:highlight w:val="none"/>
          <w:lang w:val="zh-CN" w:eastAsia="zh-CN" w:bidi="ar-SA"/>
        </w:rPr>
        <w:t>）：</w:t>
      </w:r>
    </w:p>
    <w:p w14:paraId="7A5B9869">
      <w:pPr>
        <w:pStyle w:val="3"/>
        <w:keepNext w:val="0"/>
        <w:keepLines w:val="0"/>
        <w:pageBreakBefore w:val="0"/>
        <w:wordWrap/>
        <w:overflowPunct/>
        <w:topLinePunct w:val="0"/>
        <w:bidi w:val="0"/>
        <w:spacing w:line="500" w:lineRule="exact"/>
        <w:rPr>
          <w:rFonts w:hint="eastAsia" w:ascii="CESI仿宋-GB2312" w:hAnsi="CESI仿宋-GB2312" w:eastAsia="CESI仿宋-GB2312" w:cs="CESI仿宋-GB2312"/>
          <w:b/>
          <w:color w:val="auto"/>
          <w:kern w:val="2"/>
          <w:sz w:val="28"/>
          <w:szCs w:val="28"/>
          <w:highlight w:val="none"/>
          <w:lang w:val="en-US" w:eastAsia="zh-CN" w:bidi="ar-SA"/>
        </w:rPr>
      </w:pPr>
      <w:r>
        <w:rPr>
          <w:rFonts w:hint="eastAsia" w:ascii="CESI仿宋-GB2312" w:hAnsi="CESI仿宋-GB2312" w:eastAsia="CESI仿宋-GB2312" w:cs="CESI仿宋-GB2312"/>
          <w:b/>
          <w:color w:val="auto"/>
          <w:kern w:val="2"/>
          <w:sz w:val="28"/>
          <w:szCs w:val="28"/>
          <w:highlight w:val="none"/>
          <w:lang w:val="zh-CN" w:eastAsia="zh-CN" w:bidi="ar-SA"/>
        </w:rPr>
        <w:t>承包人（</w:t>
      </w:r>
      <w:r>
        <w:rPr>
          <w:rFonts w:hint="eastAsia" w:ascii="CESI仿宋-GB2312" w:hAnsi="CESI仿宋-GB2312" w:eastAsia="CESI仿宋-GB2312" w:cs="CESI仿宋-GB2312"/>
          <w:b/>
          <w:color w:val="auto"/>
          <w:kern w:val="2"/>
          <w:sz w:val="28"/>
          <w:szCs w:val="28"/>
          <w:highlight w:val="none"/>
          <w:lang w:val="en-US" w:eastAsia="zh-CN" w:bidi="ar-SA"/>
        </w:rPr>
        <w:t>简称“乙方”</w:t>
      </w:r>
      <w:r>
        <w:rPr>
          <w:rFonts w:hint="eastAsia" w:ascii="CESI仿宋-GB2312" w:hAnsi="CESI仿宋-GB2312" w:eastAsia="CESI仿宋-GB2312" w:cs="CESI仿宋-GB2312"/>
          <w:b/>
          <w:color w:val="auto"/>
          <w:kern w:val="2"/>
          <w:sz w:val="28"/>
          <w:szCs w:val="28"/>
          <w:highlight w:val="none"/>
          <w:lang w:val="zh-CN" w:eastAsia="zh-CN" w:bidi="ar-SA"/>
        </w:rPr>
        <w:t>）：</w:t>
      </w:r>
    </w:p>
    <w:p w14:paraId="49DB91BB">
      <w:pPr>
        <w:pStyle w:val="3"/>
        <w:keepNext w:val="0"/>
        <w:keepLines w:val="0"/>
        <w:pageBreakBefore w:val="0"/>
        <w:widowControl/>
        <w:kinsoku w:val="0"/>
        <w:wordWrap/>
        <w:overflowPunct/>
        <w:topLinePunct w:val="0"/>
        <w:autoSpaceDE w:val="0"/>
        <w:autoSpaceDN w:val="0"/>
        <w:bidi w:val="0"/>
        <w:adjustRightInd w:val="0"/>
        <w:snapToGrid w:val="0"/>
        <w:spacing w:line="500" w:lineRule="exact"/>
        <w:ind w:left="0" w:leftChars="0"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依照《中华人民共和国</w:t>
      </w:r>
      <w:r>
        <w:rPr>
          <w:rFonts w:hint="eastAsia" w:ascii="CESI仿宋-GB2312" w:hAnsi="CESI仿宋-GB2312" w:eastAsia="CESI仿宋-GB2312" w:cs="CESI仿宋-GB2312"/>
          <w:color w:val="auto"/>
          <w:sz w:val="28"/>
          <w:szCs w:val="28"/>
          <w:highlight w:val="none"/>
          <w:lang w:eastAsia="zh-CN"/>
        </w:rPr>
        <w:t>民法典</w:t>
      </w:r>
      <w:r>
        <w:rPr>
          <w:rFonts w:hint="eastAsia" w:ascii="CESI仿宋-GB2312" w:hAnsi="CESI仿宋-GB2312" w:eastAsia="CESI仿宋-GB2312" w:cs="CESI仿宋-GB2312"/>
          <w:color w:val="auto"/>
          <w:sz w:val="28"/>
          <w:szCs w:val="28"/>
          <w:highlight w:val="none"/>
          <w:lang w:val="zh-CN" w:eastAsia="zh-CN"/>
        </w:rPr>
        <w:t>》、《中华人民共和国建筑法》，依据《中华人民共和国政府采购法》、《中华人民共和国招</w:t>
      </w:r>
      <w:r>
        <w:rPr>
          <w:rFonts w:hint="eastAsia" w:ascii="CESI仿宋-GB2312" w:hAnsi="CESI仿宋-GB2312" w:eastAsia="CESI仿宋-GB2312" w:cs="CESI仿宋-GB2312"/>
          <w:color w:val="auto"/>
          <w:sz w:val="28"/>
          <w:szCs w:val="28"/>
          <w:highlight w:val="none"/>
          <w:lang w:eastAsia="zh-CN"/>
        </w:rPr>
        <w:t>标</w:t>
      </w:r>
      <w:r>
        <w:rPr>
          <w:rFonts w:hint="eastAsia" w:ascii="CESI仿宋-GB2312" w:hAnsi="CESI仿宋-GB2312" w:eastAsia="CESI仿宋-GB2312" w:cs="CESI仿宋-GB2312"/>
          <w:color w:val="auto"/>
          <w:sz w:val="28"/>
          <w:szCs w:val="28"/>
          <w:highlight w:val="none"/>
          <w:lang w:val="zh-CN" w:eastAsia="zh-CN"/>
        </w:rPr>
        <w:t>投标法》及其他有关法律、行政法规，遵循平等、自愿、公平和诚实信用的原则，</w:t>
      </w:r>
      <w:r>
        <w:rPr>
          <w:rFonts w:hint="eastAsia" w:ascii="CESI仿宋-GB2312" w:hAnsi="CESI仿宋-GB2312" w:eastAsia="CESI仿宋-GB2312" w:cs="CESI仿宋-GB2312"/>
          <w:color w:val="auto"/>
          <w:sz w:val="28"/>
          <w:szCs w:val="28"/>
          <w:highlight w:val="none"/>
          <w:lang w:val="en-US" w:eastAsia="zh-CN"/>
        </w:rPr>
        <w:t>甲乙</w:t>
      </w:r>
      <w:r>
        <w:rPr>
          <w:rFonts w:hint="eastAsia" w:ascii="CESI仿宋-GB2312" w:hAnsi="CESI仿宋-GB2312" w:eastAsia="CESI仿宋-GB2312" w:cs="CESI仿宋-GB2312"/>
          <w:color w:val="auto"/>
          <w:sz w:val="28"/>
          <w:szCs w:val="28"/>
          <w:highlight w:val="none"/>
          <w:lang w:val="zh-CN" w:eastAsia="zh-CN"/>
        </w:rPr>
        <w:t>双方就本项目工程施工项协商一致，依据</w:t>
      </w:r>
      <w:r>
        <w:rPr>
          <w:rFonts w:hint="eastAsia" w:ascii="CESI仿宋-GB2312" w:hAnsi="CESI仿宋-GB2312" w:eastAsia="CESI仿宋-GB2312" w:cs="CESI仿宋-GB2312"/>
          <w:color w:val="auto"/>
          <w:sz w:val="28"/>
          <w:szCs w:val="28"/>
          <w:highlight w:val="none"/>
          <w:lang w:val="en-US" w:eastAsia="zh-CN"/>
        </w:rPr>
        <w:t>磋商及响应</w:t>
      </w:r>
      <w:r>
        <w:rPr>
          <w:rFonts w:hint="eastAsia" w:ascii="CESI仿宋-GB2312" w:hAnsi="CESI仿宋-GB2312" w:eastAsia="CESI仿宋-GB2312" w:cs="CESI仿宋-GB2312"/>
          <w:color w:val="auto"/>
          <w:sz w:val="28"/>
          <w:szCs w:val="28"/>
          <w:highlight w:val="none"/>
          <w:lang w:val="zh-CN" w:eastAsia="zh-CN"/>
        </w:rPr>
        <w:t>文件、</w:t>
      </w:r>
      <w:r>
        <w:rPr>
          <w:rFonts w:hint="eastAsia" w:ascii="CESI仿宋-GB2312" w:hAnsi="CESI仿宋-GB2312" w:eastAsia="CESI仿宋-GB2312" w:cs="CESI仿宋-GB2312"/>
          <w:color w:val="auto"/>
          <w:sz w:val="28"/>
          <w:szCs w:val="28"/>
          <w:highlight w:val="none"/>
          <w:lang w:val="en-US" w:eastAsia="zh-CN"/>
        </w:rPr>
        <w:t>成交</w:t>
      </w:r>
      <w:r>
        <w:rPr>
          <w:rFonts w:hint="eastAsia" w:ascii="CESI仿宋-GB2312" w:hAnsi="CESI仿宋-GB2312" w:eastAsia="CESI仿宋-GB2312" w:cs="CESI仿宋-GB2312"/>
          <w:color w:val="auto"/>
          <w:sz w:val="28"/>
          <w:szCs w:val="28"/>
          <w:highlight w:val="none"/>
          <w:lang w:val="zh-CN" w:eastAsia="zh-CN"/>
        </w:rPr>
        <w:t>通知书，订立本合同。</w:t>
      </w:r>
    </w:p>
    <w:p w14:paraId="1971D39B">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第一条工程概况</w:t>
      </w:r>
    </w:p>
    <w:p w14:paraId="04DED9DC">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工程名称：</w:t>
      </w:r>
      <w:r>
        <w:rPr>
          <w:rFonts w:hint="eastAsia" w:ascii="CESI仿宋-GB2312" w:hAnsi="CESI仿宋-GB2312" w:eastAsia="CESI仿宋-GB2312" w:cs="CESI仿宋-GB2312"/>
          <w:color w:val="auto"/>
          <w:sz w:val="28"/>
          <w:szCs w:val="28"/>
          <w:highlight w:val="none"/>
          <w:lang w:val="en-US" w:eastAsia="zh-CN"/>
        </w:rPr>
        <w:t>佛坪厅故城西城墙保护修缮项目</w:t>
      </w:r>
    </w:p>
    <w:p w14:paraId="615F67C0">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default"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zh-CN" w:eastAsia="zh-CN"/>
        </w:rPr>
        <w:t>工程地点：</w:t>
      </w:r>
      <w:r>
        <w:rPr>
          <w:rFonts w:hint="eastAsia" w:ascii="CESI仿宋-GB2312" w:hAnsi="CESI仿宋-GB2312" w:eastAsia="CESI仿宋-GB2312" w:cs="CESI仿宋-GB2312"/>
          <w:color w:val="auto"/>
          <w:sz w:val="28"/>
          <w:szCs w:val="28"/>
          <w:highlight w:val="none"/>
          <w:lang w:val="en-US" w:eastAsia="zh-CN"/>
        </w:rPr>
        <w:t>西安市周至县</w:t>
      </w:r>
    </w:p>
    <w:p w14:paraId="46604F0B">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工程内容：</w:t>
      </w:r>
      <w:r>
        <w:rPr>
          <w:rFonts w:hint="eastAsia" w:ascii="CESI仿宋-GB2312" w:hAnsi="CESI仿宋-GB2312" w:eastAsia="CESI仿宋-GB2312" w:cs="CESI仿宋-GB2312"/>
          <w:color w:val="auto"/>
          <w:sz w:val="28"/>
          <w:szCs w:val="28"/>
          <w:highlight w:val="none"/>
          <w:lang w:val="en-US" w:eastAsia="zh-CN"/>
        </w:rPr>
        <w:t>佛坪厅故城西城墙保护修缮项目图纸所包含的全部内容。。</w:t>
      </w:r>
    </w:p>
    <w:p w14:paraId="741EFBCA">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第二条工程发包方式：</w:t>
      </w:r>
      <w:r>
        <w:rPr>
          <w:rFonts w:hint="eastAsia" w:ascii="CESI仿宋-GB2312" w:hAnsi="CESI仿宋-GB2312" w:eastAsia="CESI仿宋-GB2312" w:cs="CESI仿宋-GB2312"/>
          <w:color w:val="auto"/>
          <w:sz w:val="28"/>
          <w:szCs w:val="28"/>
          <w:highlight w:val="none"/>
          <w:u w:val="single"/>
          <w:lang w:val="en-US" w:eastAsia="zh-CN"/>
        </w:rPr>
        <w:t xml:space="preserve">              </w:t>
      </w:r>
      <w:r>
        <w:rPr>
          <w:rFonts w:hint="eastAsia" w:ascii="CESI仿宋-GB2312" w:hAnsi="CESI仿宋-GB2312" w:eastAsia="CESI仿宋-GB2312" w:cs="CESI仿宋-GB2312"/>
          <w:color w:val="auto"/>
          <w:sz w:val="28"/>
          <w:szCs w:val="28"/>
          <w:highlight w:val="none"/>
          <w:lang w:eastAsia="zh-CN"/>
        </w:rPr>
        <w:t>。</w:t>
      </w:r>
    </w:p>
    <w:p w14:paraId="32B0FC85">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第三条合同履行期限：</w:t>
      </w:r>
      <w:r>
        <w:rPr>
          <w:rFonts w:hint="eastAsia" w:ascii="CESI仿宋-GB2312" w:hAnsi="CESI仿宋-GB2312" w:eastAsia="CESI仿宋-GB2312" w:cs="CESI仿宋-GB2312"/>
          <w:color w:val="auto"/>
          <w:sz w:val="28"/>
          <w:szCs w:val="28"/>
          <w:highlight w:val="none"/>
          <w:u w:val="single"/>
          <w:lang w:eastAsia="zh-CN"/>
        </w:rPr>
        <w:t>自合同签订之日起</w:t>
      </w:r>
      <w:r>
        <w:rPr>
          <w:rFonts w:hint="eastAsia" w:ascii="CESI仿宋-GB2312" w:hAnsi="CESI仿宋-GB2312" w:eastAsia="CESI仿宋-GB2312" w:cs="CESI仿宋-GB2312"/>
          <w:color w:val="auto"/>
          <w:sz w:val="28"/>
          <w:szCs w:val="28"/>
          <w:highlight w:val="none"/>
          <w:u w:val="single"/>
          <w:lang w:val="en-US" w:eastAsia="zh-CN"/>
        </w:rPr>
        <w:t>9</w:t>
      </w:r>
      <w:r>
        <w:rPr>
          <w:rFonts w:hint="eastAsia" w:ascii="CESI仿宋-GB2312" w:hAnsi="CESI仿宋-GB2312" w:eastAsia="CESI仿宋-GB2312" w:cs="CESI仿宋-GB2312"/>
          <w:color w:val="auto"/>
          <w:sz w:val="28"/>
          <w:szCs w:val="28"/>
          <w:highlight w:val="none"/>
          <w:u w:val="single"/>
          <w:lang w:eastAsia="zh-CN"/>
        </w:rPr>
        <w:t>0日历天内</w:t>
      </w:r>
      <w:r>
        <w:rPr>
          <w:rFonts w:hint="eastAsia" w:ascii="CESI仿宋-GB2312" w:hAnsi="CESI仿宋-GB2312" w:eastAsia="CESI仿宋-GB2312" w:cs="CESI仿宋-GB2312"/>
          <w:color w:val="auto"/>
          <w:sz w:val="28"/>
          <w:szCs w:val="28"/>
          <w:highlight w:val="none"/>
          <w:lang w:val="zh-CN" w:eastAsia="zh-CN"/>
        </w:rPr>
        <w:t>。</w:t>
      </w:r>
    </w:p>
    <w:p w14:paraId="6848B718">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四</w:t>
      </w:r>
      <w:r>
        <w:rPr>
          <w:rFonts w:hint="eastAsia" w:ascii="CESI仿宋-GB2312" w:hAnsi="CESI仿宋-GB2312" w:eastAsia="CESI仿宋-GB2312" w:cs="CESI仿宋-GB2312"/>
          <w:color w:val="auto"/>
          <w:sz w:val="28"/>
          <w:szCs w:val="28"/>
          <w:highlight w:val="none"/>
          <w:lang w:val="zh-CN" w:eastAsia="zh-CN"/>
        </w:rPr>
        <w:t>条质量标准</w:t>
      </w:r>
    </w:p>
    <w:p w14:paraId="0906FA64">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default"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eastAsia="zh-CN"/>
        </w:rPr>
        <w:t>严格按照《中华人民共和国电力法》、《安全生产法》、《电力监管条例》、《电网运行规则》、《电业安全工作规程》、《建筑电气工程施工质量验收规范》等法律法规对电力的有关技术要求和管理要求执行。</w:t>
      </w:r>
    </w:p>
    <w:p w14:paraId="3EF4A650">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工程质量标准：</w:t>
      </w:r>
      <w:r>
        <w:rPr>
          <w:rFonts w:hint="eastAsia" w:ascii="CESI仿宋-GB2312" w:hAnsi="CESI仿宋-GB2312" w:eastAsia="CESI仿宋-GB2312" w:cs="CESI仿宋-GB2312"/>
          <w:color w:val="auto"/>
          <w:sz w:val="28"/>
          <w:szCs w:val="28"/>
          <w:highlight w:val="none"/>
          <w:u w:val="single"/>
          <w:lang w:eastAsia="zh-CN"/>
        </w:rPr>
        <w:t>达到国家及行业现行技术规范标准，符合国家及行业验收合格标准。</w:t>
      </w:r>
    </w:p>
    <w:p w14:paraId="38F636D2">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eastAsia="zh-CN"/>
        </w:rPr>
        <w:t>第五条质量</w:t>
      </w:r>
      <w:r>
        <w:rPr>
          <w:rFonts w:hint="eastAsia" w:ascii="CESI仿宋-GB2312" w:hAnsi="CESI仿宋-GB2312" w:eastAsia="CESI仿宋-GB2312" w:cs="CESI仿宋-GB2312"/>
          <w:color w:val="auto"/>
          <w:sz w:val="28"/>
          <w:szCs w:val="28"/>
          <w:highlight w:val="none"/>
          <w:lang w:val="en-US" w:eastAsia="zh-CN"/>
        </w:rPr>
        <w:t>保修范围及质量保修期</w:t>
      </w:r>
    </w:p>
    <w:p w14:paraId="331AAEFE">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eastAsia="zh-CN"/>
        </w:rPr>
        <w:t>质量</w:t>
      </w:r>
      <w:r>
        <w:rPr>
          <w:rFonts w:hint="eastAsia" w:ascii="CESI仿宋-GB2312" w:hAnsi="CESI仿宋-GB2312" w:eastAsia="CESI仿宋-GB2312" w:cs="CESI仿宋-GB2312"/>
          <w:color w:val="auto"/>
          <w:sz w:val="28"/>
          <w:szCs w:val="28"/>
          <w:highlight w:val="none"/>
          <w:lang w:val="en-US" w:eastAsia="zh-CN"/>
        </w:rPr>
        <w:t>保修范围：承包人承担的所有工程。</w:t>
      </w:r>
    </w:p>
    <w:p w14:paraId="1C962997">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en-US" w:eastAsia="zh-CN"/>
        </w:rPr>
        <w:t>质量保修期：</w:t>
      </w:r>
      <w:r>
        <w:rPr>
          <w:rFonts w:hint="eastAsia" w:ascii="CESI仿宋-GB2312" w:hAnsi="CESI仿宋-GB2312" w:eastAsia="CESI仿宋-GB2312" w:cs="CESI仿宋-GB2312"/>
          <w:color w:val="auto"/>
          <w:sz w:val="28"/>
          <w:szCs w:val="28"/>
          <w:highlight w:val="none"/>
          <w:u w:val="single"/>
          <w:lang w:val="en-US" w:eastAsia="zh-CN"/>
        </w:rPr>
        <w:t>其他工程为二年，防水工程为五年</w:t>
      </w:r>
      <w:r>
        <w:rPr>
          <w:rFonts w:hint="eastAsia" w:ascii="CESI仿宋-GB2312" w:hAnsi="CESI仿宋-GB2312" w:eastAsia="CESI仿宋-GB2312" w:cs="CESI仿宋-GB2312"/>
          <w:color w:val="auto"/>
          <w:sz w:val="28"/>
          <w:szCs w:val="28"/>
          <w:highlight w:val="none"/>
          <w:lang w:val="en-US" w:eastAsia="zh-CN"/>
        </w:rPr>
        <w:t>。</w:t>
      </w:r>
      <w:bookmarkStart w:id="0" w:name="_GoBack"/>
      <w:bookmarkEnd w:id="0"/>
    </w:p>
    <w:p w14:paraId="0F798C06">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六</w:t>
      </w:r>
      <w:r>
        <w:rPr>
          <w:rFonts w:hint="eastAsia" w:ascii="CESI仿宋-GB2312" w:hAnsi="CESI仿宋-GB2312" w:eastAsia="CESI仿宋-GB2312" w:cs="CESI仿宋-GB2312"/>
          <w:color w:val="auto"/>
          <w:sz w:val="28"/>
          <w:szCs w:val="28"/>
          <w:highlight w:val="none"/>
          <w:lang w:val="zh-CN" w:eastAsia="zh-CN"/>
        </w:rPr>
        <w:t>条安全文明施工</w:t>
      </w:r>
    </w:p>
    <w:p w14:paraId="46709C72">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承包人应按照西安市文明工地的要求切实做好安全及文明施工、环境保护等工作。对安全生产、文明施工、环境保护等方面必须制定出明确的和具体的措施。</w:t>
      </w:r>
    </w:p>
    <w:p w14:paraId="6AC17C84">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七</w:t>
      </w:r>
      <w:r>
        <w:rPr>
          <w:rFonts w:hint="eastAsia" w:ascii="CESI仿宋-GB2312" w:hAnsi="CESI仿宋-GB2312" w:eastAsia="CESI仿宋-GB2312" w:cs="CESI仿宋-GB2312"/>
          <w:color w:val="auto"/>
          <w:sz w:val="28"/>
          <w:szCs w:val="28"/>
          <w:highlight w:val="none"/>
          <w:lang w:val="zh-CN" w:eastAsia="zh-CN"/>
        </w:rPr>
        <w:t>条验收</w:t>
      </w:r>
      <w:r>
        <w:rPr>
          <w:rFonts w:hint="eastAsia" w:ascii="CESI仿宋-GB2312" w:hAnsi="CESI仿宋-GB2312" w:eastAsia="CESI仿宋-GB2312" w:cs="CESI仿宋-GB2312"/>
          <w:color w:val="auto"/>
          <w:sz w:val="28"/>
          <w:szCs w:val="28"/>
          <w:highlight w:val="none"/>
          <w:lang w:eastAsia="zh-CN"/>
        </w:rPr>
        <w:t>标准</w:t>
      </w:r>
    </w:p>
    <w:p w14:paraId="2C56DE4A">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符合国家相关质量标准或行业标准。</w:t>
      </w:r>
    </w:p>
    <w:p w14:paraId="541D91C0">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八</w:t>
      </w:r>
      <w:r>
        <w:rPr>
          <w:rFonts w:hint="eastAsia" w:ascii="CESI仿宋-GB2312" w:hAnsi="CESI仿宋-GB2312" w:eastAsia="CESI仿宋-GB2312" w:cs="CESI仿宋-GB2312"/>
          <w:color w:val="auto"/>
          <w:sz w:val="28"/>
          <w:szCs w:val="28"/>
          <w:highlight w:val="none"/>
          <w:lang w:val="zh-CN" w:eastAsia="zh-CN"/>
        </w:rPr>
        <w:t>条工程结算</w:t>
      </w:r>
    </w:p>
    <w:p w14:paraId="7F9D562C">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en-US" w:eastAsia="zh-CN"/>
        </w:rPr>
        <w:t>1</w:t>
      </w:r>
      <w:r>
        <w:rPr>
          <w:rFonts w:hint="eastAsia" w:ascii="CESI仿宋-GB2312" w:hAnsi="CESI仿宋-GB2312" w:eastAsia="CESI仿宋-GB2312" w:cs="CESI仿宋-GB2312"/>
          <w:color w:val="auto"/>
          <w:sz w:val="28"/>
          <w:szCs w:val="28"/>
          <w:highlight w:val="none"/>
          <w:lang w:val="zh-CN" w:eastAsia="zh-CN"/>
        </w:rPr>
        <w:t>、</w:t>
      </w:r>
      <w:r>
        <w:rPr>
          <w:rFonts w:hint="eastAsia" w:ascii="CESI仿宋-GB2312" w:hAnsi="CESI仿宋-GB2312" w:eastAsia="CESI仿宋-GB2312" w:cs="CESI仿宋-GB2312"/>
          <w:color w:val="auto"/>
          <w:sz w:val="28"/>
          <w:szCs w:val="28"/>
          <w:highlight w:val="none"/>
          <w:lang w:eastAsia="zh-CN"/>
        </w:rPr>
        <w:t>本价款包括完成该工程项目的直接费、间接费、利润、税金、保险费、施工方案（由发包人另行委托设计的除外）、验收及办理相关手续、施工现场协调（征地拆迁费、青苗补偿除外）和承包人必需的其它费用以及所有风险、责任和义务等全部费用。</w:t>
      </w:r>
    </w:p>
    <w:p w14:paraId="316C5191">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w:t>
      </w:r>
      <w:r>
        <w:rPr>
          <w:rFonts w:hint="eastAsia" w:ascii="CESI仿宋-GB2312" w:hAnsi="CESI仿宋-GB2312" w:eastAsia="CESI仿宋-GB2312" w:cs="CESI仿宋-GB2312"/>
          <w:color w:val="auto"/>
          <w:sz w:val="28"/>
          <w:szCs w:val="28"/>
          <w:highlight w:val="none"/>
          <w:lang w:eastAsia="zh-CN"/>
        </w:rPr>
        <w:t>九</w:t>
      </w:r>
      <w:r>
        <w:rPr>
          <w:rFonts w:hint="eastAsia" w:ascii="CESI仿宋-GB2312" w:hAnsi="CESI仿宋-GB2312" w:eastAsia="CESI仿宋-GB2312" w:cs="CESI仿宋-GB2312"/>
          <w:color w:val="auto"/>
          <w:sz w:val="28"/>
          <w:szCs w:val="28"/>
          <w:highlight w:val="none"/>
          <w:lang w:val="zh-CN" w:eastAsia="zh-CN"/>
        </w:rPr>
        <w:t>条工程款</w:t>
      </w:r>
      <w:r>
        <w:rPr>
          <w:rFonts w:hint="eastAsia" w:ascii="CESI仿宋-GB2312" w:hAnsi="CESI仿宋-GB2312" w:eastAsia="CESI仿宋-GB2312" w:cs="CESI仿宋-GB2312"/>
          <w:color w:val="auto"/>
          <w:sz w:val="28"/>
          <w:szCs w:val="28"/>
          <w:highlight w:val="none"/>
          <w:lang w:eastAsia="zh-CN"/>
        </w:rPr>
        <w:t>及</w:t>
      </w:r>
      <w:r>
        <w:rPr>
          <w:rFonts w:hint="eastAsia" w:ascii="CESI仿宋-GB2312" w:hAnsi="CESI仿宋-GB2312" w:eastAsia="CESI仿宋-GB2312" w:cs="CESI仿宋-GB2312"/>
          <w:color w:val="auto"/>
          <w:sz w:val="28"/>
          <w:szCs w:val="28"/>
          <w:highlight w:val="none"/>
          <w:lang w:val="zh-CN" w:eastAsia="zh-CN"/>
        </w:rPr>
        <w:t>支付方式</w:t>
      </w:r>
    </w:p>
    <w:p w14:paraId="6BE47BC6">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CESI仿宋-GB2312" w:hAnsi="CESI仿宋-GB2312" w:eastAsia="CESI仿宋-GB2312" w:cs="CESI仿宋-GB2312"/>
          <w:color w:val="auto"/>
          <w:sz w:val="28"/>
          <w:szCs w:val="28"/>
          <w:highlight w:val="none"/>
        </w:rPr>
      </w:pPr>
      <w:r>
        <w:rPr>
          <w:rFonts w:hint="eastAsia" w:ascii="CESI仿宋-GB2312" w:hAnsi="CESI仿宋-GB2312" w:eastAsia="CESI仿宋-GB2312" w:cs="CESI仿宋-GB2312"/>
          <w:color w:val="auto"/>
          <w:sz w:val="28"/>
          <w:szCs w:val="28"/>
          <w:highlight w:val="none"/>
          <w:lang w:val="en-US" w:eastAsia="zh-CN"/>
        </w:rPr>
        <w:t>1.</w:t>
      </w:r>
      <w:r>
        <w:rPr>
          <w:rFonts w:hint="eastAsia" w:ascii="CESI仿宋-GB2312" w:hAnsi="CESI仿宋-GB2312" w:eastAsia="CESI仿宋-GB2312" w:cs="CESI仿宋-GB2312"/>
          <w:color w:val="auto"/>
          <w:sz w:val="28"/>
          <w:szCs w:val="28"/>
          <w:highlight w:val="none"/>
        </w:rPr>
        <w:t>合同</w:t>
      </w:r>
      <w:r>
        <w:rPr>
          <w:rFonts w:hint="eastAsia" w:ascii="CESI仿宋-GB2312" w:hAnsi="CESI仿宋-GB2312" w:eastAsia="CESI仿宋-GB2312" w:cs="CESI仿宋-GB2312"/>
          <w:color w:val="auto"/>
          <w:sz w:val="28"/>
          <w:szCs w:val="28"/>
          <w:highlight w:val="none"/>
          <w:lang w:eastAsia="zh-CN"/>
        </w:rPr>
        <w:t>暂定价</w:t>
      </w:r>
      <w:r>
        <w:rPr>
          <w:rFonts w:hint="eastAsia" w:ascii="CESI仿宋-GB2312" w:hAnsi="CESI仿宋-GB2312" w:eastAsia="CESI仿宋-GB2312" w:cs="CESI仿宋-GB2312"/>
          <w:color w:val="auto"/>
          <w:sz w:val="28"/>
          <w:szCs w:val="28"/>
          <w:highlight w:val="none"/>
        </w:rPr>
        <w:t>（含税价）为人民币</w:t>
      </w:r>
      <w:r>
        <w:rPr>
          <w:rFonts w:hint="eastAsia" w:ascii="CESI仿宋-GB2312" w:hAnsi="CESI仿宋-GB2312" w:eastAsia="CESI仿宋-GB2312" w:cs="CESI仿宋-GB2312"/>
          <w:color w:val="auto"/>
          <w:sz w:val="28"/>
          <w:szCs w:val="28"/>
          <w:highlight w:val="none"/>
          <w:u w:val="single"/>
        </w:rPr>
        <w:t xml:space="preserve"> </w:t>
      </w:r>
      <w:r>
        <w:rPr>
          <w:rFonts w:hint="eastAsia" w:ascii="CESI仿宋-GB2312" w:hAnsi="CESI仿宋-GB2312" w:eastAsia="CESI仿宋-GB2312" w:cs="CESI仿宋-GB2312"/>
          <w:color w:val="auto"/>
          <w:sz w:val="28"/>
          <w:szCs w:val="28"/>
          <w:highlight w:val="none"/>
          <w:u w:val="single"/>
          <w:lang w:val="en-US" w:eastAsia="zh-CN"/>
        </w:rPr>
        <w:t xml:space="preserve">            </w:t>
      </w:r>
      <w:r>
        <w:rPr>
          <w:rFonts w:hint="eastAsia" w:ascii="CESI仿宋-GB2312" w:hAnsi="CESI仿宋-GB2312" w:eastAsia="CESI仿宋-GB2312" w:cs="CESI仿宋-GB2312"/>
          <w:color w:val="auto"/>
          <w:sz w:val="28"/>
          <w:szCs w:val="28"/>
          <w:highlight w:val="none"/>
          <w:u w:val="single"/>
        </w:rPr>
        <w:t xml:space="preserve"> </w:t>
      </w:r>
      <w:r>
        <w:rPr>
          <w:rFonts w:hint="eastAsia" w:ascii="CESI仿宋-GB2312" w:hAnsi="CESI仿宋-GB2312" w:eastAsia="CESI仿宋-GB2312" w:cs="CESI仿宋-GB2312"/>
          <w:color w:val="auto"/>
          <w:sz w:val="28"/>
          <w:szCs w:val="28"/>
          <w:highlight w:val="none"/>
        </w:rPr>
        <w:t>元（大写：</w:t>
      </w:r>
      <w:r>
        <w:rPr>
          <w:rFonts w:hint="eastAsia" w:ascii="CESI仿宋-GB2312" w:hAnsi="CESI仿宋-GB2312" w:eastAsia="CESI仿宋-GB2312" w:cs="CESI仿宋-GB2312"/>
          <w:color w:val="auto"/>
          <w:sz w:val="28"/>
          <w:szCs w:val="28"/>
          <w:highlight w:val="none"/>
          <w:u w:val="single"/>
        </w:rPr>
        <w:t xml:space="preserve"> </w:t>
      </w:r>
      <w:r>
        <w:rPr>
          <w:rFonts w:hint="eastAsia" w:ascii="CESI仿宋-GB2312" w:hAnsi="CESI仿宋-GB2312" w:eastAsia="CESI仿宋-GB2312" w:cs="CESI仿宋-GB2312"/>
          <w:color w:val="auto"/>
          <w:sz w:val="28"/>
          <w:szCs w:val="28"/>
          <w:highlight w:val="none"/>
          <w:u w:val="single"/>
          <w:lang w:val="en-US" w:eastAsia="zh-CN"/>
        </w:rPr>
        <w:t xml:space="preserve">         </w:t>
      </w:r>
      <w:r>
        <w:rPr>
          <w:rFonts w:hint="eastAsia" w:ascii="CESI仿宋-GB2312" w:hAnsi="CESI仿宋-GB2312" w:eastAsia="CESI仿宋-GB2312" w:cs="CESI仿宋-GB2312"/>
          <w:color w:val="auto"/>
          <w:sz w:val="28"/>
          <w:szCs w:val="28"/>
          <w:highlight w:val="none"/>
          <w:u w:val="single"/>
        </w:rPr>
        <w:t xml:space="preserve"> </w:t>
      </w:r>
      <w:r>
        <w:rPr>
          <w:rFonts w:hint="eastAsia" w:ascii="CESI仿宋-GB2312" w:hAnsi="CESI仿宋-GB2312" w:eastAsia="CESI仿宋-GB2312" w:cs="CESI仿宋-GB2312"/>
          <w:color w:val="auto"/>
          <w:sz w:val="28"/>
          <w:szCs w:val="28"/>
          <w:highlight w:val="none"/>
        </w:rPr>
        <w:t>）。</w:t>
      </w:r>
      <w:r>
        <w:rPr>
          <w:rFonts w:hint="eastAsia" w:ascii="CESI仿宋-GB2312" w:hAnsi="CESI仿宋-GB2312" w:eastAsia="CESI仿宋-GB2312" w:cs="CESI仿宋-GB2312"/>
          <w:color w:val="auto"/>
          <w:sz w:val="28"/>
          <w:szCs w:val="28"/>
          <w:highlight w:val="none"/>
          <w:lang w:eastAsia="zh-CN"/>
        </w:rPr>
        <w:t>最终价款以航空基地财政局委托的第三方评审机构出具的评审报告</w:t>
      </w:r>
      <w:r>
        <w:rPr>
          <w:rFonts w:hint="eastAsia" w:ascii="CESI仿宋-GB2312" w:hAnsi="CESI仿宋-GB2312" w:eastAsia="CESI仿宋-GB2312" w:cs="CESI仿宋-GB2312"/>
          <w:color w:val="auto"/>
          <w:sz w:val="28"/>
          <w:szCs w:val="28"/>
          <w:highlight w:val="none"/>
          <w:lang w:val="en-US" w:eastAsia="zh-CN"/>
        </w:rPr>
        <w:t>审定</w:t>
      </w:r>
      <w:r>
        <w:rPr>
          <w:rFonts w:hint="eastAsia" w:ascii="CESI仿宋-GB2312" w:hAnsi="CESI仿宋-GB2312" w:eastAsia="CESI仿宋-GB2312" w:cs="CESI仿宋-GB2312"/>
          <w:color w:val="auto"/>
          <w:sz w:val="28"/>
          <w:szCs w:val="28"/>
          <w:highlight w:val="none"/>
          <w:lang w:eastAsia="zh-CN"/>
        </w:rPr>
        <w:t>金额为准（结算审减率超出5%部分的评审费用由施工单位承担）。</w:t>
      </w:r>
    </w:p>
    <w:p w14:paraId="58C8D700">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2、</w:t>
      </w:r>
      <w:r>
        <w:rPr>
          <w:rFonts w:hint="eastAsia" w:ascii="CESI仿宋-GB2312" w:hAnsi="CESI仿宋-GB2312" w:eastAsia="CESI仿宋-GB2312" w:cs="CESI仿宋-GB2312"/>
          <w:color w:val="auto"/>
          <w:sz w:val="28"/>
          <w:szCs w:val="28"/>
          <w:highlight w:val="none"/>
          <w:lang w:val="zh-CN" w:eastAsia="zh-CN"/>
        </w:rPr>
        <w:t>工程款支付方式：合同签订后，支付合同总金额的</w:t>
      </w:r>
      <w:r>
        <w:rPr>
          <w:rFonts w:hint="eastAsia" w:ascii="CESI仿宋-GB2312" w:hAnsi="CESI仿宋-GB2312" w:eastAsia="CESI仿宋-GB2312" w:cs="CESI仿宋-GB2312"/>
          <w:color w:val="auto"/>
          <w:sz w:val="28"/>
          <w:szCs w:val="28"/>
          <w:highlight w:val="none"/>
          <w:lang w:val="en-US" w:eastAsia="zh-CN"/>
        </w:rPr>
        <w:t>3</w:t>
      </w:r>
      <w:r>
        <w:rPr>
          <w:rFonts w:hint="eastAsia" w:ascii="CESI仿宋-GB2312" w:hAnsi="CESI仿宋-GB2312" w:eastAsia="CESI仿宋-GB2312" w:cs="CESI仿宋-GB2312"/>
          <w:color w:val="auto"/>
          <w:sz w:val="28"/>
          <w:szCs w:val="28"/>
          <w:highlight w:val="none"/>
          <w:lang w:val="zh-CN" w:eastAsia="zh-CN"/>
        </w:rPr>
        <w:t>0.00%。工程全部竣工验收通过后，支付合同总金额的</w:t>
      </w:r>
      <w:r>
        <w:rPr>
          <w:rFonts w:hint="eastAsia" w:ascii="CESI仿宋-GB2312" w:hAnsi="CESI仿宋-GB2312" w:eastAsia="CESI仿宋-GB2312" w:cs="CESI仿宋-GB2312"/>
          <w:color w:val="auto"/>
          <w:sz w:val="28"/>
          <w:szCs w:val="28"/>
          <w:highlight w:val="none"/>
          <w:lang w:val="en-US" w:eastAsia="zh-CN"/>
        </w:rPr>
        <w:t>6</w:t>
      </w:r>
      <w:r>
        <w:rPr>
          <w:rFonts w:hint="eastAsia" w:ascii="CESI仿宋-GB2312" w:hAnsi="CESI仿宋-GB2312" w:eastAsia="CESI仿宋-GB2312" w:cs="CESI仿宋-GB2312"/>
          <w:color w:val="auto"/>
          <w:sz w:val="28"/>
          <w:szCs w:val="28"/>
          <w:highlight w:val="none"/>
          <w:lang w:val="zh-CN" w:eastAsia="zh-CN"/>
        </w:rPr>
        <w:t>0.00%。工程审计结束后，支付合同总金额的10.00%。</w:t>
      </w:r>
    </w:p>
    <w:p w14:paraId="32B0F533">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风险范围以外合同价格的调整方法：招标同期材料信息价中所列相应品种规格材料的价格，与材料供应时当期材料信息价中所列同种品种规格材料的价格相比，上涨或降低幅度超过5%（不含5%）时，按上涨或降低超过5%后的比率，并以招标同期材料信息价中所列相应品种规格材料的价格为基础，计算增加或减少的材料费，工程结算时将此费用置于差价位置，除规费和税金外不再计取其他费用。</w:t>
      </w:r>
    </w:p>
    <w:p w14:paraId="1A66B6BD">
      <w:pPr>
        <w:pStyle w:val="3"/>
        <w:keepNext w:val="0"/>
        <w:keepLines w:val="0"/>
        <w:pageBreakBefore w:val="0"/>
        <w:widowControl/>
        <w:numPr>
          <w:ilvl w:val="0"/>
          <w:numId w:val="0"/>
        </w:numPr>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4、新增工程变更价款</w:t>
      </w:r>
    </w:p>
    <w:p w14:paraId="69D3AF5D">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变更及新增工程量按变更图纸或变更单按实结算；现场签证按现场签证单据实结算；</w:t>
      </w:r>
    </w:p>
    <w:p w14:paraId="1D3FF696">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变更签证或新增工程的综合单价结算确定原则：</w:t>
      </w:r>
    </w:p>
    <w:p w14:paraId="71CC305C">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（1）合同中已有适用于变更工程的综合单价或价格，按合同已有的综合单价或价格变更合同价款；</w:t>
      </w:r>
    </w:p>
    <w:p w14:paraId="7A0E6AE9">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（2）合同中只有类似于变更工程的综合单价或价格，可以参照类似综合单价或价格变更合同价款；</w:t>
      </w:r>
    </w:p>
    <w:p w14:paraId="3FECC55C">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3）合同中没有适用或类似于变更工程的综合单价或价格，依据《陕西省建设工程工程量清单计价规则（2009）》、《陕西省安装工程价目表（2009）》、《陕西省市政工程价目表（2009）》及相关费率，以及供应商投标时所报材料价格（投标所报材料价格中没有的，执行采购人认价），由供应商提出综合单价（按照人工费调整计入差价模式取费，并参照成交总价与最高限价的下浮比例进行下浮计算，投标已有材料价格或采购人认价不参与下浮），经采购人委托审计机构审核后确认。</w:t>
      </w:r>
    </w:p>
    <w:p w14:paraId="0A434B2F">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default"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zh-CN" w:eastAsia="zh-CN"/>
        </w:rPr>
        <w:t>第十条工程预付款：</w:t>
      </w:r>
      <w:r>
        <w:rPr>
          <w:rFonts w:hint="eastAsia" w:ascii="CESI仿宋-GB2312" w:hAnsi="CESI仿宋-GB2312" w:eastAsia="CESI仿宋-GB2312" w:cs="CESI仿宋-GB2312"/>
          <w:color w:val="auto"/>
          <w:sz w:val="28"/>
          <w:szCs w:val="28"/>
          <w:highlight w:val="none"/>
          <w:u w:val="single"/>
          <w:lang w:val="en-US" w:eastAsia="zh-CN"/>
        </w:rPr>
        <w:t xml:space="preserve">            </w:t>
      </w:r>
    </w:p>
    <w:p w14:paraId="6AAC1B45">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一</w:t>
      </w:r>
      <w:r>
        <w:rPr>
          <w:rFonts w:hint="eastAsia" w:ascii="CESI仿宋-GB2312" w:hAnsi="CESI仿宋-GB2312" w:eastAsia="CESI仿宋-GB2312" w:cs="CESI仿宋-GB2312"/>
          <w:color w:val="auto"/>
          <w:sz w:val="28"/>
          <w:szCs w:val="28"/>
          <w:highlight w:val="none"/>
          <w:lang w:val="zh-CN" w:eastAsia="zh-CN"/>
        </w:rPr>
        <w:t>条组成合同的文件</w:t>
      </w:r>
    </w:p>
    <w:p w14:paraId="4E0A2F43">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组成本合同的文件包括：</w:t>
      </w:r>
    </w:p>
    <w:p w14:paraId="0782C24B">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1、本合同协议书</w:t>
      </w:r>
    </w:p>
    <w:p w14:paraId="5BADB5DA">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2、</w:t>
      </w:r>
      <w:r>
        <w:rPr>
          <w:rFonts w:hint="eastAsia" w:ascii="CESI仿宋-GB2312" w:hAnsi="CESI仿宋-GB2312" w:eastAsia="CESI仿宋-GB2312" w:cs="CESI仿宋-GB2312"/>
          <w:color w:val="auto"/>
          <w:sz w:val="28"/>
          <w:szCs w:val="28"/>
          <w:highlight w:val="none"/>
          <w:lang w:eastAsia="zh-CN"/>
        </w:rPr>
        <w:t>工程量清单</w:t>
      </w:r>
    </w:p>
    <w:p w14:paraId="199BE62D">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eastAsia="zh-CN"/>
        </w:rPr>
        <w:t>3、</w:t>
      </w:r>
      <w:r>
        <w:rPr>
          <w:rFonts w:hint="eastAsia" w:ascii="CESI仿宋-GB2312" w:hAnsi="CESI仿宋-GB2312" w:eastAsia="CESI仿宋-GB2312" w:cs="CESI仿宋-GB2312"/>
          <w:color w:val="auto"/>
          <w:sz w:val="28"/>
          <w:szCs w:val="28"/>
          <w:highlight w:val="none"/>
          <w:lang w:val="zh-CN" w:eastAsia="zh-CN"/>
        </w:rPr>
        <w:t>标准、规范及有关技术文件</w:t>
      </w:r>
    </w:p>
    <w:p w14:paraId="5C2EFB6E">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eastAsia="zh-CN"/>
        </w:rPr>
        <w:t>4、</w:t>
      </w:r>
      <w:r>
        <w:rPr>
          <w:rFonts w:hint="eastAsia" w:ascii="CESI仿宋-GB2312" w:hAnsi="CESI仿宋-GB2312" w:eastAsia="CESI仿宋-GB2312" w:cs="CESI仿宋-GB2312"/>
          <w:color w:val="auto"/>
          <w:sz w:val="28"/>
          <w:szCs w:val="28"/>
          <w:highlight w:val="none"/>
          <w:lang w:val="zh-CN" w:eastAsia="zh-CN"/>
        </w:rPr>
        <w:t>工程竣工验收报告</w:t>
      </w:r>
    </w:p>
    <w:p w14:paraId="7E8D28A1">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eastAsia="zh-CN"/>
        </w:rPr>
        <w:t>5、</w:t>
      </w:r>
      <w:r>
        <w:rPr>
          <w:rFonts w:hint="eastAsia" w:ascii="CESI仿宋-GB2312" w:hAnsi="CESI仿宋-GB2312" w:eastAsia="CESI仿宋-GB2312" w:cs="CESI仿宋-GB2312"/>
          <w:color w:val="auto"/>
          <w:sz w:val="28"/>
          <w:szCs w:val="28"/>
          <w:highlight w:val="none"/>
          <w:lang w:val="en-US" w:eastAsia="zh-CN"/>
        </w:rPr>
        <w:t>磋商</w:t>
      </w:r>
      <w:r>
        <w:rPr>
          <w:rFonts w:hint="eastAsia" w:ascii="CESI仿宋-GB2312" w:hAnsi="CESI仿宋-GB2312" w:eastAsia="CESI仿宋-GB2312" w:cs="CESI仿宋-GB2312"/>
          <w:color w:val="auto"/>
          <w:sz w:val="28"/>
          <w:szCs w:val="28"/>
          <w:highlight w:val="none"/>
          <w:lang w:val="zh-CN" w:eastAsia="zh-CN"/>
        </w:rPr>
        <w:t>文件、</w:t>
      </w:r>
      <w:r>
        <w:rPr>
          <w:rFonts w:hint="eastAsia" w:ascii="CESI仿宋-GB2312" w:hAnsi="CESI仿宋-GB2312" w:eastAsia="CESI仿宋-GB2312" w:cs="CESI仿宋-GB2312"/>
          <w:color w:val="auto"/>
          <w:sz w:val="28"/>
          <w:szCs w:val="28"/>
          <w:highlight w:val="none"/>
          <w:lang w:val="en-US" w:eastAsia="zh-CN"/>
        </w:rPr>
        <w:t>响应</w:t>
      </w:r>
      <w:r>
        <w:rPr>
          <w:rFonts w:hint="eastAsia" w:ascii="CESI仿宋-GB2312" w:hAnsi="CESI仿宋-GB2312" w:eastAsia="CESI仿宋-GB2312" w:cs="CESI仿宋-GB2312"/>
          <w:color w:val="auto"/>
          <w:sz w:val="28"/>
          <w:szCs w:val="28"/>
          <w:highlight w:val="none"/>
          <w:lang w:val="zh-CN" w:eastAsia="zh-CN"/>
        </w:rPr>
        <w:t>文件、</w:t>
      </w:r>
      <w:r>
        <w:rPr>
          <w:rFonts w:hint="eastAsia" w:ascii="CESI仿宋-GB2312" w:hAnsi="CESI仿宋-GB2312" w:eastAsia="CESI仿宋-GB2312" w:cs="CESI仿宋-GB2312"/>
          <w:color w:val="auto"/>
          <w:sz w:val="28"/>
          <w:szCs w:val="28"/>
          <w:highlight w:val="none"/>
          <w:lang w:val="en-US" w:eastAsia="zh-CN"/>
        </w:rPr>
        <w:t>成交</w:t>
      </w:r>
      <w:r>
        <w:rPr>
          <w:rFonts w:hint="eastAsia" w:ascii="CESI仿宋-GB2312" w:hAnsi="CESI仿宋-GB2312" w:eastAsia="CESI仿宋-GB2312" w:cs="CESI仿宋-GB2312"/>
          <w:color w:val="auto"/>
          <w:sz w:val="28"/>
          <w:szCs w:val="28"/>
          <w:highlight w:val="none"/>
          <w:lang w:val="zh-CN" w:eastAsia="zh-CN"/>
        </w:rPr>
        <w:t>通知书</w:t>
      </w:r>
    </w:p>
    <w:p w14:paraId="11D03ECE">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双方有关工程的洽商、变更等书面协议或文件视为本合同的组成部分。</w:t>
      </w:r>
    </w:p>
    <w:p w14:paraId="6FFDF5B4">
      <w:pPr>
        <w:pStyle w:val="3"/>
        <w:keepNext w:val="0"/>
        <w:keepLines w:val="0"/>
        <w:pageBreakBefore w:val="0"/>
        <w:widowControl/>
        <w:kinsoku w:val="0"/>
        <w:wordWrap/>
        <w:overflowPunct/>
        <w:topLinePunct w:val="0"/>
        <w:autoSpaceDE w:val="0"/>
        <w:autoSpaceDN w:val="0"/>
        <w:bidi w:val="0"/>
        <w:adjustRightInd w:val="0"/>
        <w:snapToGrid w:val="0"/>
        <w:spacing w:line="50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二</w:t>
      </w:r>
      <w:r>
        <w:rPr>
          <w:rFonts w:hint="eastAsia" w:ascii="CESI仿宋-GB2312" w:hAnsi="CESI仿宋-GB2312" w:eastAsia="CESI仿宋-GB2312" w:cs="CESI仿宋-GB2312"/>
          <w:color w:val="auto"/>
          <w:sz w:val="28"/>
          <w:szCs w:val="28"/>
          <w:highlight w:val="none"/>
          <w:lang w:val="zh-CN" w:eastAsia="zh-CN"/>
        </w:rPr>
        <w:t>条承包人向发包人承诺按照合同约定施工、竣工并在质量保修期内承担工程质量保修责任。</w:t>
      </w:r>
    </w:p>
    <w:p w14:paraId="1C3F257B">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val="en-US" w:eastAsia="zh-CN"/>
        </w:rPr>
        <w:t>三</w:t>
      </w:r>
      <w:r>
        <w:rPr>
          <w:rFonts w:hint="eastAsia" w:ascii="CESI仿宋-GB2312" w:hAnsi="CESI仿宋-GB2312" w:eastAsia="CESI仿宋-GB2312" w:cs="CESI仿宋-GB2312"/>
          <w:color w:val="auto"/>
          <w:sz w:val="28"/>
          <w:szCs w:val="28"/>
          <w:highlight w:val="none"/>
          <w:lang w:val="zh-CN" w:eastAsia="zh-CN"/>
        </w:rPr>
        <w:t>条</w:t>
      </w:r>
      <w:r>
        <w:rPr>
          <w:rFonts w:hint="eastAsia" w:ascii="CESI仿宋-GB2312" w:hAnsi="CESI仿宋-GB2312" w:eastAsia="CESI仿宋-GB2312" w:cs="CESI仿宋-GB2312"/>
          <w:color w:val="auto"/>
          <w:sz w:val="28"/>
          <w:szCs w:val="28"/>
          <w:highlight w:val="none"/>
          <w:lang w:val="en-US" w:eastAsia="zh-CN"/>
        </w:rPr>
        <w:t>违约责任</w:t>
      </w:r>
    </w:p>
    <w:p w14:paraId="6DBFB954">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 发包人违约</w:t>
      </w:r>
    </w:p>
    <w:p w14:paraId="5AE8429C">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1.1发包人违约的情形</w:t>
      </w:r>
    </w:p>
    <w:p w14:paraId="03F988B1">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发包人违约的其他情形：</w:t>
      </w:r>
      <w:r>
        <w:rPr>
          <w:rFonts w:hint="eastAsia" w:ascii="CESI仿宋-GB2312" w:hAnsi="CESI仿宋-GB2312" w:eastAsia="CESI仿宋-GB2312" w:cs="CESI仿宋-GB2312"/>
          <w:color w:val="auto"/>
          <w:sz w:val="28"/>
          <w:szCs w:val="28"/>
          <w:highlight w:val="none"/>
          <w:u w:val="single"/>
          <w:lang w:val="en-US" w:eastAsia="zh-CN"/>
        </w:rPr>
        <w:t xml:space="preserve">                  /             </w:t>
      </w:r>
      <w:r>
        <w:rPr>
          <w:rFonts w:hint="eastAsia" w:ascii="CESI仿宋-GB2312" w:hAnsi="CESI仿宋-GB2312" w:eastAsia="CESI仿宋-GB2312" w:cs="CESI仿宋-GB2312"/>
          <w:color w:val="auto"/>
          <w:sz w:val="28"/>
          <w:szCs w:val="28"/>
          <w:highlight w:val="none"/>
          <w:lang w:val="en-US" w:eastAsia="zh-CN"/>
        </w:rPr>
        <w:t>。</w:t>
      </w:r>
    </w:p>
    <w:p w14:paraId="762C0B62">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1.2 发包人违约的责任</w:t>
      </w:r>
    </w:p>
    <w:p w14:paraId="718826FF">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发包人违约责任的承担方式和计算方法：</w:t>
      </w:r>
    </w:p>
    <w:p w14:paraId="1601957E">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（1）因发包人原因未能在计划开工日期前7天内下达开工通知的违约责任：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620A8ECE">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（2）因发包人原因未能按合同约定支付合同价款的违约责任：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5701EA3B">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（3）发包人违反第10.1款〔变更的范围〕第（2）项约定，自行实施被取消的工作或转由他人实施的违约责任：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7AF832D3">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（4）发包人提供的材料、工程设备的规格、数量或质量不符合合同约定，或因发包人原因导致交货日期延误或交货地点变更等情况的违约责任：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19F49E07">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（5）因发包人违反合同约定造成暂停施工的违约责任：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3AC23E90">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（6）发包人无正当理由没有在约定期限内发出复工指示，导致承包人无法复工的违约责任：</w:t>
      </w:r>
      <w:r>
        <w:rPr>
          <w:rFonts w:hint="eastAsia" w:ascii="CESI仿宋-GB2312" w:hAnsi="CESI仿宋-GB2312" w:eastAsia="CESI仿宋-GB2312" w:cs="CESI仿宋-GB2312"/>
          <w:color w:val="auto"/>
          <w:sz w:val="28"/>
          <w:szCs w:val="28"/>
          <w:highlight w:val="none"/>
          <w:u w:val="single"/>
          <w:lang w:val="en-US" w:eastAsia="zh-CN"/>
        </w:rPr>
        <w:t xml:space="preserve">  执行通用合同条款   </w:t>
      </w:r>
      <w:r>
        <w:rPr>
          <w:rFonts w:hint="eastAsia" w:ascii="CESI仿宋-GB2312" w:hAnsi="CESI仿宋-GB2312" w:eastAsia="CESI仿宋-GB2312" w:cs="CESI仿宋-GB2312"/>
          <w:color w:val="auto"/>
          <w:sz w:val="28"/>
          <w:szCs w:val="28"/>
          <w:highlight w:val="none"/>
          <w:lang w:val="en-US" w:eastAsia="zh-CN"/>
        </w:rPr>
        <w:t>。</w:t>
      </w:r>
    </w:p>
    <w:p w14:paraId="7301F7E1">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（7）其他：</w:t>
      </w:r>
      <w:r>
        <w:rPr>
          <w:rFonts w:hint="eastAsia" w:ascii="CESI仿宋-GB2312" w:hAnsi="CESI仿宋-GB2312" w:eastAsia="CESI仿宋-GB2312" w:cs="CESI仿宋-GB2312"/>
          <w:color w:val="auto"/>
          <w:sz w:val="28"/>
          <w:szCs w:val="28"/>
          <w:highlight w:val="none"/>
          <w:u w:val="single"/>
          <w:lang w:val="en-US" w:eastAsia="zh-CN"/>
        </w:rPr>
        <w:t xml:space="preserve">                    /                     </w:t>
      </w:r>
      <w:r>
        <w:rPr>
          <w:rFonts w:hint="eastAsia" w:ascii="CESI仿宋-GB2312" w:hAnsi="CESI仿宋-GB2312" w:eastAsia="CESI仿宋-GB2312" w:cs="CESI仿宋-GB2312"/>
          <w:color w:val="auto"/>
          <w:sz w:val="28"/>
          <w:szCs w:val="28"/>
          <w:highlight w:val="none"/>
          <w:lang w:val="en-US" w:eastAsia="zh-CN"/>
        </w:rPr>
        <w:t>。</w:t>
      </w:r>
    </w:p>
    <w:p w14:paraId="693C0BCD">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1.3 因发包人违约解除合同</w:t>
      </w:r>
    </w:p>
    <w:p w14:paraId="32407CF4">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承包人按16.1.1项〔发包人违约的情形〕约定暂停施工满</w:t>
      </w:r>
      <w:r>
        <w:rPr>
          <w:rFonts w:hint="eastAsia" w:ascii="CESI仿宋-GB2312" w:hAnsi="CESI仿宋-GB2312" w:eastAsia="CESI仿宋-GB2312" w:cs="CESI仿宋-GB2312"/>
          <w:color w:val="auto"/>
          <w:sz w:val="28"/>
          <w:szCs w:val="28"/>
          <w:highlight w:val="none"/>
          <w:u w:val="single"/>
          <w:lang w:val="en-US" w:eastAsia="zh-CN"/>
        </w:rPr>
        <w:t xml:space="preserve"> 60 </w:t>
      </w:r>
      <w:r>
        <w:rPr>
          <w:rFonts w:hint="eastAsia" w:ascii="CESI仿宋-GB2312" w:hAnsi="CESI仿宋-GB2312" w:eastAsia="CESI仿宋-GB2312" w:cs="CESI仿宋-GB2312"/>
          <w:color w:val="auto"/>
          <w:sz w:val="28"/>
          <w:szCs w:val="28"/>
          <w:highlight w:val="none"/>
          <w:lang w:val="en-US" w:eastAsia="zh-CN"/>
        </w:rPr>
        <w:t>天后发包人仍不纠正其违约行为并致使合同目的不能实现的，承包人有权解除合同。</w:t>
      </w:r>
    </w:p>
    <w:p w14:paraId="3E912F88">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 承包人违约</w:t>
      </w:r>
    </w:p>
    <w:p w14:paraId="21169657">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2.1 承包人违约的情形</w:t>
      </w:r>
    </w:p>
    <w:p w14:paraId="20289883">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（1）承包人在施工过程中偷工减料的，使用不合格的建筑材料、建筑构配件和设备的，或者不按照工程设计图纸或者施工技术标准施工的其它行为的，承担合同价款百分之二以上百分之四以下的违约金。</w:t>
      </w:r>
    </w:p>
    <w:p w14:paraId="1AF6408C">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（2）承包人未对建筑材料、建筑构配件、设备和商品混凝土进行检验，或者未对涉及结构安全的试块、试件以及有关材料取样检测的，责令整改，并承担5万元以上20万元以下的违约金。</w:t>
      </w:r>
    </w:p>
    <w:p w14:paraId="4CAAA280">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2.2承包人违约的责任</w:t>
      </w:r>
    </w:p>
    <w:p w14:paraId="22D1B491">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承包人违约责任的承担方式和计算方法：执行通用合同条款。</w:t>
      </w:r>
    </w:p>
    <w:p w14:paraId="7FE68184">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2.3 因承包人违约解除合同</w:t>
      </w:r>
    </w:p>
    <w:p w14:paraId="62590814">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关于承包人违约解除合同的特别约定：</w:t>
      </w:r>
      <w:r>
        <w:rPr>
          <w:rFonts w:hint="eastAsia" w:ascii="CESI仿宋-GB2312" w:hAnsi="CESI仿宋-GB2312" w:eastAsia="CESI仿宋-GB2312" w:cs="CESI仿宋-GB2312"/>
          <w:color w:val="auto"/>
          <w:sz w:val="28"/>
          <w:szCs w:val="28"/>
          <w:highlight w:val="none"/>
          <w:u w:val="single"/>
          <w:lang w:val="en-US" w:eastAsia="zh-CN"/>
        </w:rPr>
        <w:t>执行通用合同条款</w:t>
      </w:r>
      <w:r>
        <w:rPr>
          <w:rFonts w:hint="eastAsia" w:ascii="CESI仿宋-GB2312" w:hAnsi="CESI仿宋-GB2312" w:eastAsia="CESI仿宋-GB2312" w:cs="CESI仿宋-GB2312"/>
          <w:color w:val="auto"/>
          <w:sz w:val="28"/>
          <w:szCs w:val="28"/>
          <w:highlight w:val="none"/>
          <w:lang w:val="en-US" w:eastAsia="zh-CN"/>
        </w:rPr>
        <w:t>。</w:t>
      </w:r>
    </w:p>
    <w:p w14:paraId="50E145BC">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发包人继续使用承包人在施工现场的材料、设备、临时工程、承包人文件和由承包人或以其名义编制的其他文件的费用承担方式：执行通用合同条款。</w:t>
      </w:r>
    </w:p>
    <w:p w14:paraId="18A7CE0D">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注：通用合同条款执行《建设工程施工合同》（GF-2017-0201）的“通用合同条款”。</w:t>
      </w:r>
    </w:p>
    <w:p w14:paraId="6B49808F">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en-US" w:eastAsia="zh-CN"/>
        </w:rPr>
      </w:pPr>
      <w:r>
        <w:rPr>
          <w:rFonts w:hint="eastAsia" w:ascii="CESI仿宋-GB2312" w:hAnsi="CESI仿宋-GB2312" w:eastAsia="CESI仿宋-GB2312" w:cs="CESI仿宋-GB2312"/>
          <w:color w:val="auto"/>
          <w:sz w:val="28"/>
          <w:szCs w:val="28"/>
          <w:highlight w:val="none"/>
          <w:lang w:val="en-US" w:eastAsia="zh-CN"/>
        </w:rPr>
        <w:t>（四）与本工程相关的特别说明：</w:t>
      </w:r>
    </w:p>
    <w:p w14:paraId="705CE249">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en-US" w:eastAsia="zh-CN"/>
        </w:rPr>
        <w:t>无</w:t>
      </w:r>
    </w:p>
    <w:p w14:paraId="19E7D9A2">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四</w:t>
      </w:r>
      <w:r>
        <w:rPr>
          <w:rFonts w:hint="eastAsia" w:ascii="CESI仿宋-GB2312" w:hAnsi="CESI仿宋-GB2312" w:eastAsia="CESI仿宋-GB2312" w:cs="CESI仿宋-GB2312"/>
          <w:color w:val="auto"/>
          <w:sz w:val="28"/>
          <w:szCs w:val="28"/>
          <w:highlight w:val="none"/>
          <w:lang w:val="zh-CN" w:eastAsia="zh-CN"/>
        </w:rPr>
        <w:t>条双方责任</w:t>
      </w:r>
    </w:p>
    <w:p w14:paraId="199AE855">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eastAsia="zh-CN"/>
        </w:rPr>
        <w:t>1、</w:t>
      </w:r>
      <w:r>
        <w:rPr>
          <w:rFonts w:hint="eastAsia" w:ascii="CESI仿宋-GB2312" w:hAnsi="CESI仿宋-GB2312" w:eastAsia="CESI仿宋-GB2312" w:cs="CESI仿宋-GB2312"/>
          <w:color w:val="auto"/>
          <w:sz w:val="28"/>
          <w:szCs w:val="28"/>
          <w:highlight w:val="none"/>
          <w:lang w:val="zh-CN" w:eastAsia="zh-CN"/>
        </w:rPr>
        <w:t>发包人应按照合同约定的期限和方式向承包人支付合同价款及其他应当支付的款项。</w:t>
      </w:r>
    </w:p>
    <w:p w14:paraId="75C43EBE">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2、承包人应安全文明管理，适应航空基地环境工作要求，在工作中，严格按照操作规程工作，杜绝任何人身设备事故的发生，如发生安全事故，承包人自行承担全部责任及经济损失。</w:t>
      </w:r>
      <w:r>
        <w:rPr>
          <w:rFonts w:hint="eastAsia" w:ascii="CESI仿宋-GB2312" w:hAnsi="CESI仿宋-GB2312" w:eastAsia="CESI仿宋-GB2312" w:cs="CESI仿宋-GB2312"/>
          <w:color w:val="auto"/>
          <w:sz w:val="28"/>
          <w:szCs w:val="28"/>
          <w:highlight w:val="none"/>
          <w:lang w:val="en-US" w:eastAsia="zh-CN"/>
        </w:rPr>
        <w:t>必须服从甲方指挥。必须按照安全技术规范进行施工。</w:t>
      </w:r>
    </w:p>
    <w:p w14:paraId="08AEAF2E">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五</w:t>
      </w:r>
      <w:r>
        <w:rPr>
          <w:rFonts w:hint="eastAsia" w:ascii="CESI仿宋-GB2312" w:hAnsi="CESI仿宋-GB2312" w:eastAsia="CESI仿宋-GB2312" w:cs="CESI仿宋-GB2312"/>
          <w:color w:val="auto"/>
          <w:sz w:val="28"/>
          <w:szCs w:val="28"/>
          <w:highlight w:val="none"/>
          <w:lang w:val="zh-CN" w:eastAsia="zh-CN"/>
        </w:rPr>
        <w:t>条争议</w:t>
      </w:r>
    </w:p>
    <w:p w14:paraId="72B8ACA0">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本合同在履行过程中发生争议时，由</w:t>
      </w:r>
      <w:r>
        <w:rPr>
          <w:rFonts w:hint="eastAsia" w:ascii="CESI仿宋-GB2312" w:hAnsi="CESI仿宋-GB2312" w:eastAsia="CESI仿宋-GB2312" w:cs="CESI仿宋-GB2312"/>
          <w:color w:val="auto"/>
          <w:sz w:val="28"/>
          <w:szCs w:val="28"/>
          <w:highlight w:val="none"/>
          <w:lang w:val="en-US" w:eastAsia="zh-CN"/>
        </w:rPr>
        <w:t>甲乙</w:t>
      </w:r>
      <w:r>
        <w:rPr>
          <w:rFonts w:hint="eastAsia" w:ascii="CESI仿宋-GB2312" w:hAnsi="CESI仿宋-GB2312" w:eastAsia="CESI仿宋-GB2312" w:cs="CESI仿宋-GB2312"/>
          <w:color w:val="auto"/>
          <w:sz w:val="28"/>
          <w:szCs w:val="28"/>
          <w:highlight w:val="none"/>
          <w:lang w:eastAsia="zh-CN"/>
        </w:rPr>
        <w:t>双方当事人协商解决，协商不成的，可以向西安仲裁委员会提交仲裁申请。</w:t>
      </w:r>
    </w:p>
    <w:p w14:paraId="666CDE53">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六</w:t>
      </w:r>
      <w:r>
        <w:rPr>
          <w:rFonts w:hint="eastAsia" w:ascii="CESI仿宋-GB2312" w:hAnsi="CESI仿宋-GB2312" w:eastAsia="CESI仿宋-GB2312" w:cs="CESI仿宋-GB2312"/>
          <w:color w:val="auto"/>
          <w:sz w:val="28"/>
          <w:szCs w:val="28"/>
          <w:highlight w:val="none"/>
          <w:lang w:val="zh-CN" w:eastAsia="zh-CN"/>
        </w:rPr>
        <w:t>条合同份数</w:t>
      </w:r>
    </w:p>
    <w:p w14:paraId="33ADD4D8">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eastAsia="zh-CN"/>
        </w:rPr>
        <w:t>三方约定合同正副本份数：正本三份，副本三份（甲</w:t>
      </w:r>
      <w:r>
        <w:rPr>
          <w:rFonts w:hint="eastAsia" w:ascii="CESI仿宋-GB2312" w:hAnsi="CESI仿宋-GB2312" w:eastAsia="CESI仿宋-GB2312" w:cs="CESI仿宋-GB2312"/>
          <w:color w:val="auto"/>
          <w:sz w:val="28"/>
          <w:szCs w:val="28"/>
          <w:highlight w:val="none"/>
          <w:lang w:val="en-US" w:eastAsia="zh-CN"/>
        </w:rPr>
        <w:t>乙</w:t>
      </w:r>
      <w:r>
        <w:rPr>
          <w:rFonts w:hint="eastAsia" w:ascii="CESI仿宋-GB2312" w:hAnsi="CESI仿宋-GB2312" w:eastAsia="CESI仿宋-GB2312" w:cs="CESI仿宋-GB2312"/>
          <w:color w:val="auto"/>
          <w:sz w:val="28"/>
          <w:szCs w:val="28"/>
          <w:highlight w:val="none"/>
          <w:lang w:eastAsia="zh-CN"/>
        </w:rPr>
        <w:t>双方及财政金融局各执正本壹份，副本壹份）。正、副本不一致时以正本为准。</w:t>
      </w:r>
    </w:p>
    <w:p w14:paraId="6E4C2C0E">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第十</w:t>
      </w:r>
      <w:r>
        <w:rPr>
          <w:rFonts w:hint="eastAsia" w:ascii="CESI仿宋-GB2312" w:hAnsi="CESI仿宋-GB2312" w:eastAsia="CESI仿宋-GB2312" w:cs="CESI仿宋-GB2312"/>
          <w:color w:val="auto"/>
          <w:sz w:val="28"/>
          <w:szCs w:val="28"/>
          <w:highlight w:val="none"/>
          <w:lang w:eastAsia="zh-CN"/>
        </w:rPr>
        <w:t>七</w:t>
      </w:r>
      <w:r>
        <w:rPr>
          <w:rFonts w:hint="eastAsia" w:ascii="CESI仿宋-GB2312" w:hAnsi="CESI仿宋-GB2312" w:eastAsia="CESI仿宋-GB2312" w:cs="CESI仿宋-GB2312"/>
          <w:color w:val="auto"/>
          <w:sz w:val="28"/>
          <w:szCs w:val="28"/>
          <w:highlight w:val="none"/>
          <w:lang w:val="zh-CN" w:eastAsia="zh-CN"/>
        </w:rPr>
        <w:t>条合同生效</w:t>
      </w:r>
    </w:p>
    <w:p w14:paraId="373240FF">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合同订立时间：</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年</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月</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日</w:t>
      </w:r>
    </w:p>
    <w:p w14:paraId="79311D1B">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t>合同终止时间：</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年</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月</w:t>
      </w:r>
      <w:r>
        <w:rPr>
          <w:rFonts w:hint="eastAsia" w:ascii="CESI仿宋-GB2312" w:hAnsi="CESI仿宋-GB2312" w:eastAsia="CESI仿宋-GB2312" w:cs="CESI仿宋-GB2312"/>
          <w:color w:val="auto"/>
          <w:sz w:val="28"/>
          <w:szCs w:val="28"/>
          <w:highlight w:val="none"/>
          <w:lang w:val="en-US" w:eastAsia="zh-CN"/>
        </w:rPr>
        <w:t xml:space="preserve">     </w:t>
      </w:r>
      <w:r>
        <w:rPr>
          <w:rFonts w:hint="eastAsia" w:ascii="CESI仿宋-GB2312" w:hAnsi="CESI仿宋-GB2312" w:eastAsia="CESI仿宋-GB2312" w:cs="CESI仿宋-GB2312"/>
          <w:color w:val="auto"/>
          <w:sz w:val="28"/>
          <w:szCs w:val="28"/>
          <w:highlight w:val="none"/>
          <w:lang w:val="zh-CN" w:eastAsia="zh-CN"/>
        </w:rPr>
        <w:t>日</w:t>
      </w:r>
    </w:p>
    <w:p w14:paraId="58E6EB0A">
      <w:pPr>
        <w:pStyle w:val="3"/>
        <w:keepNext w:val="0"/>
        <w:keepLines w:val="0"/>
        <w:pageBreakBefore w:val="0"/>
        <w:widowControl/>
        <w:kinsoku w:val="0"/>
        <w:wordWrap/>
        <w:overflowPunct/>
        <w:topLinePunct w:val="0"/>
        <w:autoSpaceDE w:val="0"/>
        <w:autoSpaceDN w:val="0"/>
        <w:bidi w:val="0"/>
        <w:adjustRightInd w:val="0"/>
        <w:snapToGrid w:val="0"/>
        <w:spacing w:line="480" w:lineRule="exact"/>
        <w:ind w:firstLine="560" w:firstLineChars="200"/>
        <w:textAlignment w:val="baseline"/>
        <w:rPr>
          <w:rFonts w:hint="eastAsia" w:ascii="CESI仿宋-GB2312" w:hAnsi="CESI仿宋-GB2312" w:eastAsia="CESI仿宋-GB2312" w:cs="CESI仿宋-GB2312"/>
          <w:color w:val="auto"/>
          <w:sz w:val="28"/>
          <w:szCs w:val="28"/>
          <w:highlight w:val="none"/>
          <w:lang w:eastAsia="zh-CN"/>
        </w:rPr>
      </w:pPr>
      <w:r>
        <w:rPr>
          <w:rFonts w:hint="eastAsia" w:ascii="CESI仿宋-GB2312" w:hAnsi="CESI仿宋-GB2312" w:eastAsia="CESI仿宋-GB2312" w:cs="CESI仿宋-GB2312"/>
          <w:color w:val="auto"/>
          <w:sz w:val="28"/>
          <w:szCs w:val="28"/>
          <w:highlight w:val="none"/>
          <w:lang w:val="zh-CN" w:eastAsia="zh-CN"/>
        </w:rPr>
        <w:t>本合同双方约定自</w:t>
      </w:r>
      <w:r>
        <w:rPr>
          <w:rFonts w:hint="eastAsia" w:ascii="CESI仿宋-GB2312" w:hAnsi="CESI仿宋-GB2312" w:eastAsia="CESI仿宋-GB2312" w:cs="CESI仿宋-GB2312"/>
          <w:color w:val="auto"/>
          <w:sz w:val="28"/>
          <w:szCs w:val="28"/>
          <w:highlight w:val="none"/>
          <w:lang w:eastAsia="zh-CN"/>
        </w:rPr>
        <w:t>双方法人代表或授权代理人签字或盖章并加盖公章后生效。</w:t>
      </w:r>
    </w:p>
    <w:p w14:paraId="7B1292B2">
      <w:pPr>
        <w:rPr>
          <w:rFonts w:hint="eastAsia" w:ascii="CESI仿宋-GB2312" w:hAnsi="CESI仿宋-GB2312" w:eastAsia="CESI仿宋-GB2312" w:cs="CESI仿宋-GB2312"/>
          <w:color w:val="auto"/>
          <w:sz w:val="28"/>
          <w:szCs w:val="28"/>
          <w:highlight w:val="none"/>
          <w:lang w:val="zh-CN" w:eastAsia="zh-CN"/>
        </w:rPr>
      </w:pPr>
      <w:r>
        <w:rPr>
          <w:rFonts w:hint="eastAsia" w:ascii="CESI仿宋-GB2312" w:hAnsi="CESI仿宋-GB2312" w:eastAsia="CESI仿宋-GB2312" w:cs="CESI仿宋-GB2312"/>
          <w:color w:val="auto"/>
          <w:sz w:val="28"/>
          <w:szCs w:val="28"/>
          <w:highlight w:val="none"/>
          <w:lang w:val="zh-CN" w:eastAsia="zh-CN"/>
        </w:rPr>
        <w:br w:type="page"/>
      </w:r>
    </w:p>
    <w:p w14:paraId="130084A7">
      <w:pPr>
        <w:spacing w:line="480" w:lineRule="auto"/>
        <w:ind w:left="0" w:leftChars="0" w:right="0" w:rightChars="0" w:firstLine="0" w:firstLineChars="0"/>
        <w:jc w:val="center"/>
        <w:rPr>
          <w:rFonts w:hint="default"/>
          <w:color w:val="auto"/>
          <w:sz w:val="22"/>
          <w:szCs w:val="22"/>
          <w:highlight w:val="none"/>
          <w:lang w:val="en-US" w:eastAsia="zh-CN"/>
        </w:rPr>
      </w:pPr>
      <w:r>
        <w:rPr>
          <w:rFonts w:hint="eastAsia"/>
          <w:color w:val="auto"/>
          <w:sz w:val="28"/>
          <w:szCs w:val="28"/>
          <w:highlight w:val="none"/>
          <w:lang w:val="en-US" w:eastAsia="zh-CN"/>
        </w:rPr>
        <w:t>（本页无正文）</w:t>
      </w:r>
    </w:p>
    <w:p w14:paraId="41E54CA3">
      <w:pPr>
        <w:keepNext w:val="0"/>
        <w:keepLines w:val="0"/>
        <w:pageBreakBefore w:val="0"/>
        <w:widowControl/>
        <w:kinsoku/>
        <w:wordWrap/>
        <w:overflowPunct/>
        <w:topLinePunct w:val="0"/>
        <w:autoSpaceDE w:val="0"/>
        <w:autoSpaceDN w:val="0"/>
        <w:bidi w:val="0"/>
        <w:adjustRightInd w:val="0"/>
        <w:snapToGrid w:val="0"/>
        <w:spacing w:line="480" w:lineRule="auto"/>
        <w:ind w:firstLine="480" w:firstLineChars="200"/>
        <w:textAlignment w:val="auto"/>
        <w:rPr>
          <w:rFonts w:hint="eastAsia"/>
          <w:color w:val="auto"/>
          <w:sz w:val="24"/>
          <w:szCs w:val="24"/>
          <w:highlight w:val="none"/>
        </w:rPr>
      </w:pPr>
      <w:r>
        <w:rPr>
          <w:rFonts w:hint="eastAsia"/>
          <w:color w:val="auto"/>
          <w:sz w:val="24"/>
          <w:szCs w:val="24"/>
          <w:highlight w:val="none"/>
          <w:lang w:val="en-US" w:eastAsia="zh-CN"/>
        </w:rPr>
        <w:t>甲方</w:t>
      </w:r>
      <w:r>
        <w:rPr>
          <w:rFonts w:hint="eastAsia"/>
          <w:color w:val="auto"/>
          <w:sz w:val="24"/>
          <w:szCs w:val="24"/>
          <w:highlight w:val="none"/>
        </w:rPr>
        <w:t>（公章） ：</w:t>
      </w:r>
      <w:r>
        <w:rPr>
          <w:rFonts w:hint="eastAsia"/>
          <w:color w:val="auto"/>
          <w:sz w:val="24"/>
          <w:szCs w:val="24"/>
          <w:highlight w:val="none"/>
          <w:u w:val="single"/>
          <w:lang w:val="en-US" w:eastAsia="zh-CN"/>
        </w:rPr>
        <w:t xml:space="preserve">                     </w:t>
      </w:r>
      <w:r>
        <w:rPr>
          <w:rFonts w:hint="eastAsia"/>
          <w:color w:val="auto"/>
          <w:sz w:val="24"/>
          <w:szCs w:val="24"/>
          <w:highlight w:val="none"/>
          <w:lang w:val="en-US" w:eastAsia="zh-CN"/>
        </w:rPr>
        <w:t>乙方</w:t>
      </w:r>
      <w:r>
        <w:rPr>
          <w:rFonts w:hint="eastAsia" w:ascii="宋体" w:hAnsi="宋体" w:eastAsia="宋体" w:cs="宋体"/>
          <w:color w:val="auto"/>
          <w:sz w:val="24"/>
          <w:szCs w:val="24"/>
          <w:highlight w:val="none"/>
          <w:u w:val="none"/>
          <w:lang w:val="en-US" w:eastAsia="zh-CN"/>
        </w:rPr>
        <w:t>（</w:t>
      </w:r>
      <w:r>
        <w:rPr>
          <w:rFonts w:hint="eastAsia"/>
          <w:color w:val="auto"/>
          <w:sz w:val="24"/>
          <w:szCs w:val="24"/>
          <w:highlight w:val="none"/>
        </w:rPr>
        <w:t>公章）：</w:t>
      </w:r>
      <w:r>
        <w:rPr>
          <w:rFonts w:hint="eastAsia"/>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 xml:space="preserve">              </w:t>
      </w:r>
    </w:p>
    <w:p w14:paraId="033DA943">
      <w:pPr>
        <w:keepNext w:val="0"/>
        <w:keepLines w:val="0"/>
        <w:pageBreakBefore w:val="0"/>
        <w:widowControl/>
        <w:kinsoku/>
        <w:wordWrap/>
        <w:overflowPunct/>
        <w:topLinePunct w:val="0"/>
        <w:autoSpaceDE w:val="0"/>
        <w:autoSpaceDN w:val="0"/>
        <w:bidi w:val="0"/>
        <w:adjustRightInd w:val="0"/>
        <w:snapToGrid w:val="0"/>
        <w:spacing w:line="480" w:lineRule="auto"/>
        <w:ind w:firstLine="480"/>
        <w:textAlignment w:val="auto"/>
        <w:rPr>
          <w:rFonts w:hint="default" w:eastAsiaTheme="minorEastAsia"/>
          <w:color w:val="auto"/>
          <w:sz w:val="24"/>
          <w:szCs w:val="24"/>
          <w:highlight w:val="none"/>
          <w:lang w:val="en-US" w:eastAsia="zh-CN"/>
        </w:rPr>
      </w:pPr>
      <w:r>
        <w:rPr>
          <w:rFonts w:hint="eastAsia"/>
          <w:color w:val="auto"/>
          <w:sz w:val="24"/>
          <w:szCs w:val="24"/>
          <w:highlight w:val="none"/>
        </w:rPr>
        <w:t>法定代表人</w:t>
      </w:r>
      <w:r>
        <w:rPr>
          <w:rFonts w:hint="eastAsia"/>
          <w:color w:val="auto"/>
          <w:sz w:val="24"/>
          <w:szCs w:val="24"/>
          <w:highlight w:val="none"/>
          <w:lang w:eastAsia="zh-CN"/>
        </w:rPr>
        <w:t>：</w:t>
      </w:r>
      <w:r>
        <w:rPr>
          <w:rFonts w:hint="eastAsia"/>
          <w:color w:val="auto"/>
          <w:sz w:val="24"/>
          <w:szCs w:val="24"/>
          <w:highlight w:val="none"/>
          <w:u w:val="single"/>
        </w:rPr>
        <w:t xml:space="preserve">                        </w:t>
      </w:r>
      <w:r>
        <w:rPr>
          <w:rFonts w:hint="eastAsia"/>
          <w:color w:val="auto"/>
          <w:sz w:val="24"/>
          <w:szCs w:val="24"/>
          <w:highlight w:val="none"/>
        </w:rPr>
        <w:t>法定代表人</w:t>
      </w:r>
      <w:r>
        <w:rPr>
          <w:rFonts w:hint="eastAsia"/>
          <w:color w:val="auto"/>
          <w:sz w:val="24"/>
          <w:szCs w:val="24"/>
          <w:highlight w:val="none"/>
          <w:lang w:eastAsia="zh-CN"/>
        </w:rPr>
        <w:t>：</w:t>
      </w:r>
      <w:r>
        <w:rPr>
          <w:rFonts w:hint="eastAsia"/>
          <w:color w:val="auto"/>
          <w:sz w:val="24"/>
          <w:szCs w:val="24"/>
          <w:highlight w:val="none"/>
          <w:u w:val="single"/>
          <w:lang w:val="en-US" w:eastAsia="zh-CN"/>
        </w:rPr>
        <w:t xml:space="preserve">                  </w:t>
      </w:r>
    </w:p>
    <w:p w14:paraId="0F667D98">
      <w:pPr>
        <w:keepNext w:val="0"/>
        <w:keepLines w:val="0"/>
        <w:pageBreakBefore w:val="0"/>
        <w:widowControl/>
        <w:kinsoku/>
        <w:wordWrap/>
        <w:overflowPunct/>
        <w:topLinePunct w:val="0"/>
        <w:autoSpaceDE w:val="0"/>
        <w:autoSpaceDN w:val="0"/>
        <w:bidi w:val="0"/>
        <w:adjustRightInd w:val="0"/>
        <w:snapToGrid w:val="0"/>
        <w:spacing w:line="480" w:lineRule="auto"/>
        <w:ind w:firstLine="480" w:firstLineChars="200"/>
        <w:textAlignment w:val="auto"/>
        <w:rPr>
          <w:rFonts w:hint="default" w:eastAsia="宋体"/>
          <w:color w:val="auto"/>
          <w:sz w:val="24"/>
          <w:szCs w:val="24"/>
          <w:highlight w:val="none"/>
          <w:lang w:val="en-US" w:eastAsia="zh-CN"/>
        </w:rPr>
      </w:pPr>
      <w:r>
        <w:rPr>
          <w:rFonts w:hint="eastAsia"/>
          <w:color w:val="auto"/>
          <w:sz w:val="24"/>
          <w:szCs w:val="24"/>
          <w:highlight w:val="none"/>
        </w:rPr>
        <w:t>或委托代理人：</w:t>
      </w:r>
      <w:r>
        <w:rPr>
          <w:rFonts w:hint="eastAsia"/>
          <w:color w:val="auto"/>
          <w:sz w:val="24"/>
          <w:szCs w:val="24"/>
          <w:highlight w:val="none"/>
          <w:lang w:eastAsia="zh-CN"/>
        </w:rPr>
        <w:t>：</w:t>
      </w:r>
      <w:r>
        <w:rPr>
          <w:rFonts w:hint="eastAsia"/>
          <w:color w:val="auto"/>
          <w:sz w:val="24"/>
          <w:szCs w:val="24"/>
          <w:highlight w:val="none"/>
          <w:u w:val="single"/>
        </w:rPr>
        <w:t xml:space="preserve">                    </w:t>
      </w:r>
      <w:r>
        <w:rPr>
          <w:rFonts w:hint="eastAsia"/>
          <w:color w:val="auto"/>
          <w:sz w:val="24"/>
          <w:szCs w:val="24"/>
          <w:highlight w:val="none"/>
        </w:rPr>
        <w:t>或委托代理人：</w:t>
      </w:r>
      <w:r>
        <w:rPr>
          <w:rFonts w:hint="eastAsia"/>
          <w:color w:val="auto"/>
          <w:sz w:val="24"/>
          <w:szCs w:val="24"/>
          <w:highlight w:val="none"/>
          <w:u w:val="single"/>
          <w:lang w:val="en-US" w:eastAsia="zh-CN"/>
        </w:rPr>
        <w:t xml:space="preserve">                </w:t>
      </w:r>
    </w:p>
    <w:p w14:paraId="1FD488DD">
      <w:pPr>
        <w:keepNext w:val="0"/>
        <w:keepLines w:val="0"/>
        <w:pageBreakBefore w:val="0"/>
        <w:widowControl/>
        <w:kinsoku/>
        <w:wordWrap/>
        <w:overflowPunct/>
        <w:topLinePunct w:val="0"/>
        <w:autoSpaceDE w:val="0"/>
        <w:autoSpaceDN w:val="0"/>
        <w:bidi w:val="0"/>
        <w:adjustRightInd w:val="0"/>
        <w:snapToGrid w:val="0"/>
        <w:spacing w:line="480" w:lineRule="auto"/>
        <w:ind w:firstLine="480" w:firstLineChars="200"/>
        <w:textAlignment w:val="auto"/>
        <w:rPr>
          <w:rFonts w:hint="eastAsia" w:eastAsia="宋体" w:cs="Times New Roman"/>
          <w:color w:val="auto"/>
          <w:sz w:val="24"/>
          <w:szCs w:val="24"/>
          <w:highlight w:val="none"/>
          <w:lang w:eastAsia="zh-CN"/>
        </w:rPr>
      </w:pPr>
    </w:p>
    <w:p w14:paraId="7907A419">
      <w:r>
        <w:rPr>
          <w:rFonts w:hint="eastAsia" w:eastAsia="宋体" w:cs="Times New Roman"/>
          <w:color w:val="auto"/>
          <w:sz w:val="24"/>
          <w:szCs w:val="24"/>
          <w:highlight w:val="none"/>
          <w:lang w:eastAsia="zh-CN"/>
        </w:rPr>
        <w:t>年</w:t>
      </w:r>
      <w:r>
        <w:rPr>
          <w:rFonts w:hint="eastAsia" w:eastAsia="宋体" w:cs="Times New Roman"/>
          <w:color w:val="auto"/>
          <w:sz w:val="24"/>
          <w:szCs w:val="24"/>
          <w:highlight w:val="none"/>
          <w:lang w:val="en-US" w:eastAsia="zh-CN"/>
        </w:rPr>
        <w:t xml:space="preserve">   月   日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ESI仿宋-GB2312">
    <w:altName w:val="仿宋"/>
    <w:panose1 w:val="02000500000000000000"/>
    <w:charset w:val="86"/>
    <w:family w:val="auto"/>
    <w:pitch w:val="default"/>
    <w:sig w:usb0="00000000" w:usb1="00000000" w:usb2="00000010" w:usb3="00000000" w:csb0="0004000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KSOF557087D0">
    <w:panose1 w:val="02000500000000000000"/>
    <w:charset w:val="86"/>
    <w:family w:val="auto"/>
    <w:pitch w:val="default"/>
    <w:sig w:usb0="00000001" w:usb1="00000000" w:usb2="00000000"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A70DE3"/>
    <w:rsid w:val="2BAE49AD"/>
    <w:rsid w:val="2E7D1C87"/>
    <w:rsid w:val="34297918"/>
    <w:rsid w:val="3C6B792F"/>
    <w:rsid w:val="48BC3128"/>
    <w:rsid w:val="7C0279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keepNext w:val="0"/>
      <w:keepLines w:val="0"/>
      <w:widowControl w:val="0"/>
      <w:suppressLineNumbers w:val="0"/>
      <w:spacing w:before="0" w:beforeAutospacing="0" w:after="0" w:afterAutospacing="0"/>
      <w:ind w:left="0" w:right="0" w:firstLine="420"/>
      <w:jc w:val="both"/>
    </w:pPr>
    <w:rPr>
      <w:rFonts w:hint="default" w:ascii="Times New Roman" w:hAnsi="Times New Roman" w:cs="Times New Roman"/>
      <w:kern w:val="2"/>
      <w:sz w:val="21"/>
      <w:szCs w:val="21"/>
      <w:lang w:val="en-US" w:eastAsia="zh-CN" w:bidi="ar"/>
    </w:rPr>
  </w:style>
  <w:style w:type="paragraph" w:styleId="3">
    <w:name w:val="Body Text"/>
    <w:basedOn w:val="1"/>
    <w:next w:val="1"/>
    <w:semiHidden/>
    <w:qFormat/>
    <w:uiPriority w:val="0"/>
    <w:rPr>
      <w:rFonts w:eastAsia="Arial"/>
    </w:rPr>
  </w:style>
  <w:style w:type="paragraph" w:styleId="4">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Courier New"/>
      <w:kern w:val="2"/>
      <w:sz w:val="21"/>
      <w:szCs w:val="21"/>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2804</Words>
  <Characters>2869</Characters>
  <Lines>0</Lines>
  <Paragraphs>0</Paragraphs>
  <TotalTime>3</TotalTime>
  <ScaleCrop>false</ScaleCrop>
  <LinksUpToDate>false</LinksUpToDate>
  <CharactersWithSpaces>3234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2025-05-27T04:42:00Z</dcterms:created>
  <dc:creator>GIGABYTE</dc:creator>
  <cp:lastModifiedBy>静</cp:lastModifiedBy>
  <dcterms:modified xsi:type="dcterms:W3CDTF">2025-12-03T07:28:36Z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eyJoZGlkIjoiNzYyYzllN2JjNWZkNTYzZjY4YWNmM2JiYzdiYzBmYmYiLCJ1c2VySWQiOiI3MTQxMjMwMjUifQ==</vt:lpwstr>
  </property>
  <property fmtid="{D5CDD505-2E9C-101B-9397-08002B2CF9AE}" pid="4" name="ICV">
    <vt:lpwstr>FEDCB0F83E6F42D4B4C9C6027DD77725_12</vt:lpwstr>
  </property>
</Properties>
</file>