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cs="宋体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cs="宋体"/>
          <w:b/>
          <w:bCs/>
          <w:sz w:val="36"/>
          <w:szCs w:val="36"/>
          <w:lang w:val="en-US" w:eastAsia="zh-CN"/>
        </w:rPr>
      </w:pPr>
      <w:r>
        <w:rPr>
          <w:rFonts w:hint="eastAsia" w:cs="宋体"/>
          <w:b/>
          <w:bCs/>
          <w:sz w:val="36"/>
          <w:szCs w:val="36"/>
          <w:lang w:val="en-US" w:eastAsia="zh-CN"/>
        </w:rPr>
        <w:t>分项报价表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190"/>
        <w:gridCol w:w="1191"/>
        <w:gridCol w:w="1297"/>
        <w:gridCol w:w="1210"/>
        <w:gridCol w:w="1210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97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货物名称</w:t>
            </w:r>
          </w:p>
        </w:tc>
        <w:tc>
          <w:tcPr>
            <w:tcW w:w="699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规格</w:t>
            </w:r>
          </w:p>
        </w:tc>
        <w:tc>
          <w:tcPr>
            <w:tcW w:w="699" w:type="pct"/>
            <w:vAlign w:val="top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数量</w:t>
            </w:r>
          </w:p>
        </w:tc>
        <w:tc>
          <w:tcPr>
            <w:tcW w:w="761" w:type="pct"/>
            <w:shd w:val="clear" w:color="auto" w:fill="auto"/>
            <w:vAlign w:val="top"/>
          </w:tcPr>
          <w:p>
            <w:pPr>
              <w:widowControl/>
              <w:spacing w:line="480" w:lineRule="exact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cs="宋体"/>
                <w:kern w:val="2"/>
                <w:sz w:val="28"/>
                <w:szCs w:val="28"/>
                <w:vertAlign w:val="baseline"/>
                <w:lang w:val="en-US" w:eastAsia="zh-CN" w:bidi="ar-SA"/>
                <w14:ligatures w14:val="standardContextual"/>
              </w:rPr>
              <w:t>品牌</w:t>
            </w:r>
          </w:p>
        </w:tc>
        <w:tc>
          <w:tcPr>
            <w:tcW w:w="710" w:type="pct"/>
            <w:shd w:val="clear" w:color="auto" w:fill="auto"/>
            <w:vAlign w:val="top"/>
          </w:tcPr>
          <w:p>
            <w:pPr>
              <w:widowControl/>
              <w:spacing w:line="480" w:lineRule="exact"/>
              <w:jc w:val="center"/>
              <w:rPr>
                <w:rFonts w:hint="default" w:cs="宋体"/>
                <w:kern w:val="2"/>
                <w:sz w:val="28"/>
                <w:szCs w:val="28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cs="宋体"/>
                <w:kern w:val="2"/>
                <w:sz w:val="28"/>
                <w:szCs w:val="28"/>
                <w:vertAlign w:val="baseline"/>
                <w:lang w:val="en-US" w:eastAsia="zh-CN" w:bidi="ar-SA"/>
                <w14:ligatures w14:val="standardContextual"/>
              </w:rPr>
              <w:t>生产厂家</w:t>
            </w:r>
          </w:p>
        </w:tc>
        <w:tc>
          <w:tcPr>
            <w:tcW w:w="710" w:type="pct"/>
            <w:shd w:val="clear" w:color="auto" w:fill="auto"/>
            <w:vAlign w:val="top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cs="宋体"/>
                <w:sz w:val="28"/>
                <w:szCs w:val="28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720" w:type="pct"/>
            <w:shd w:val="clear" w:color="auto" w:fill="auto"/>
            <w:vAlign w:val="top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cs="宋体"/>
                <w:sz w:val="28"/>
                <w:szCs w:val="28"/>
                <w:vertAlign w:val="baseline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97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大米</w:t>
            </w:r>
          </w:p>
        </w:tc>
        <w:tc>
          <w:tcPr>
            <w:tcW w:w="699" w:type="pct"/>
          </w:tcPr>
          <w:p>
            <w:pPr>
              <w:widowControl/>
              <w:spacing w:line="48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10公斤</w:t>
            </w:r>
          </w:p>
        </w:tc>
        <w:tc>
          <w:tcPr>
            <w:tcW w:w="699" w:type="pct"/>
            <w:vAlign w:val="top"/>
          </w:tcPr>
          <w:p>
            <w:pPr>
              <w:widowControl/>
              <w:spacing w:line="48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3000</w:t>
            </w:r>
          </w:p>
        </w:tc>
        <w:tc>
          <w:tcPr>
            <w:tcW w:w="761" w:type="pct"/>
          </w:tcPr>
          <w:p>
            <w:pPr>
              <w:widowControl/>
              <w:spacing w:line="48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710" w:type="pct"/>
          </w:tcPr>
          <w:p>
            <w:pPr>
              <w:widowControl/>
              <w:spacing w:line="480" w:lineRule="exact"/>
              <w:jc w:val="center"/>
              <w:rPr>
                <w:rFonts w:hint="eastAsia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0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720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97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面粉</w:t>
            </w:r>
          </w:p>
        </w:tc>
        <w:tc>
          <w:tcPr>
            <w:tcW w:w="699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10公斤</w:t>
            </w:r>
          </w:p>
        </w:tc>
        <w:tc>
          <w:tcPr>
            <w:tcW w:w="699" w:type="pct"/>
            <w:vAlign w:val="top"/>
          </w:tcPr>
          <w:p>
            <w:pPr>
              <w:widowControl/>
              <w:spacing w:line="48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  <w14:ligatures w14:val="standardContextual"/>
              </w:rPr>
              <w:t>3000</w:t>
            </w:r>
          </w:p>
        </w:tc>
        <w:tc>
          <w:tcPr>
            <w:tcW w:w="761" w:type="pct"/>
          </w:tcPr>
          <w:p>
            <w:pPr>
              <w:widowControl/>
              <w:spacing w:line="48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0" w:type="pct"/>
          </w:tcPr>
          <w:p>
            <w:pPr>
              <w:widowControl/>
              <w:spacing w:line="48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0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720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97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食用油</w:t>
            </w:r>
          </w:p>
        </w:tc>
        <w:tc>
          <w:tcPr>
            <w:tcW w:w="699" w:type="pct"/>
          </w:tcPr>
          <w:p>
            <w:pPr>
              <w:widowControl/>
              <w:spacing w:line="480" w:lineRule="exact"/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5升</w:t>
            </w:r>
          </w:p>
        </w:tc>
        <w:tc>
          <w:tcPr>
            <w:tcW w:w="699" w:type="pct"/>
            <w:vAlign w:val="top"/>
          </w:tcPr>
          <w:p>
            <w:pPr>
              <w:widowControl/>
              <w:spacing w:line="48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3000</w:t>
            </w:r>
          </w:p>
        </w:tc>
        <w:tc>
          <w:tcPr>
            <w:tcW w:w="761" w:type="pct"/>
          </w:tcPr>
          <w:p>
            <w:pPr>
              <w:widowControl/>
              <w:spacing w:line="48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0" w:type="pct"/>
          </w:tcPr>
          <w:p>
            <w:pPr>
              <w:widowControl/>
              <w:spacing w:line="48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0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720" w:type="pct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00" w:type="pct"/>
            <w:gridSpan w:val="7"/>
            <w:vAlign w:val="top"/>
          </w:tcPr>
          <w:p>
            <w:pPr>
              <w:widowControl/>
              <w:spacing w:line="480" w:lineRule="exact"/>
              <w:ind w:firstLine="560" w:firstLineChars="200"/>
              <w:jc w:val="both"/>
              <w:rPr>
                <w:rFonts w:hint="eastAsia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cs="宋体"/>
                <w:sz w:val="28"/>
                <w:szCs w:val="28"/>
                <w:vertAlign w:val="baseline"/>
                <w:lang w:val="en-US" w:eastAsia="zh-CN"/>
              </w:rPr>
              <w:t>合计金额：</w:t>
            </w:r>
          </w:p>
        </w:tc>
      </w:tr>
    </w:tbl>
    <w:p>
      <w:pPr>
        <w:jc w:val="both"/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default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注：供应商可根据需求</w:t>
      </w:r>
      <w:bookmarkStart w:id="0" w:name="_GoBack"/>
      <w:bookmarkEnd w:id="0"/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自行增加，不得减少表格信息内容。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07ED0BD2"/>
    <w:rsid w:val="07ED0BD2"/>
    <w:rsid w:val="1A231031"/>
    <w:rsid w:val="30DC72B8"/>
    <w:rsid w:val="45672574"/>
    <w:rsid w:val="47132F67"/>
    <w:rsid w:val="65D2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31"/>
    <w:basedOn w:val="4"/>
    <w:autoRedefine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2025-10-23T09:11:00Z</dcterms:created>
  <dc:creator>dxsa</dc:creator>
  <cp:lastModifiedBy>dxsa</cp:lastModifiedBy>
  <dcterms:modified xsi:type="dcterms:W3CDTF">2025-12-11T05:43:43Z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B350F5B96A0F4C33BBF1EF6EED855A0A_13</vt:lpwstr>
  </property>
</Properties>
</file>