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outlineLvl w:val="0"/>
        <w:rPr>
          <w:rFonts w:hint="default" w:ascii="Arial" w:hAnsi="Arial" w:cs="Arial"/>
          <w:color w:val="000000"/>
          <w:kern w:val="0"/>
          <w:sz w:val="21"/>
          <w:szCs w:val="21"/>
          <w:vertAlign w:val="baseline"/>
        </w:rPr>
      </w:pPr>
      <w:r>
        <w:rPr>
          <w:rFonts w:hint="eastAsia" w:ascii="宋体" w:hAnsi="宋体" w:eastAsia="宋体" w:cs="宋体"/>
          <w:b/>
          <w:bCs/>
          <w:snapToGrid w:val="0"/>
          <w:color w:val="000000"/>
          <w:spacing w:val="0"/>
          <w:kern w:val="0"/>
          <w:sz w:val="31"/>
          <w:szCs w:val="31"/>
          <w:vertAlign w:val="baseline"/>
          <w:lang w:val="en-US" w:eastAsia="zh-CN" w:bidi="ar"/>
        </w:rPr>
        <w:t xml:space="preserve"> 拟签订采购合同文本（参考）</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宋体" w:hAnsi="宋体" w:eastAsia="宋体" w:cs="宋体"/>
          <w:color w:val="000000"/>
          <w:spacing w:val="0"/>
          <w:kern w:val="0"/>
          <w:sz w:val="21"/>
          <w:szCs w:val="21"/>
        </w:rPr>
      </w:pPr>
      <w:r>
        <w:rPr>
          <w:rFonts w:hint="eastAsia" w:ascii="宋体" w:hAnsi="宋体" w:eastAsia="宋体" w:cs="宋体"/>
          <w:snapToGrid w:val="0"/>
          <w:color w:val="000000"/>
          <w:spacing w:val="0"/>
          <w:kern w:val="0"/>
          <w:sz w:val="21"/>
          <w:szCs w:val="21"/>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rPr>
      </w:pPr>
      <w:r>
        <w:rPr>
          <w:rFonts w:hint="eastAsia" w:ascii="宋体" w:hAnsi="宋体" w:eastAsia="宋体" w:cs="宋体"/>
          <w:b/>
          <w:bCs w:val="0"/>
          <w:snapToGrid w:val="0"/>
          <w:color w:val="000000"/>
          <w:kern w:val="0"/>
          <w:sz w:val="24"/>
          <w:szCs w:val="24"/>
          <w:lang w:val="en-US" w:eastAsia="zh-CN" w:bidi="ar"/>
        </w:rPr>
        <w:t>采购人（全称）：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；（以下简称甲方）</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color w:val="000000"/>
          <w:kern w:val="0"/>
          <w:sz w:val="24"/>
          <w:szCs w:val="24"/>
          <w:u w:val="single"/>
        </w:rPr>
      </w:pPr>
      <w:r>
        <w:rPr>
          <w:rFonts w:hint="eastAsia" w:ascii="宋体" w:hAnsi="宋体" w:eastAsia="宋体" w:cs="宋体"/>
          <w:b/>
          <w:bCs w:val="0"/>
          <w:snapToGrid w:val="0"/>
          <w:color w:val="000000"/>
          <w:kern w:val="0"/>
          <w:sz w:val="24"/>
          <w:szCs w:val="24"/>
          <w:lang w:val="en-US" w:eastAsia="zh-CN" w:bidi="ar"/>
        </w:rPr>
        <w:t>成交供应商（全称）：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；（以下简称乙方）</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依照《中华人民共和国民法典》及其他有关法律、法规，遵循平等、自愿、公平和诚信的原则，双方就本项目范围与相关服务事项协商一致，订立本合同。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 xml:space="preserve">一、合同内容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ottom"/>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二、服务地点及服务期限</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snapToGrid w:val="0"/>
          <w:color w:val="000000"/>
          <w:kern w:val="0"/>
          <w:sz w:val="24"/>
          <w:szCs w:val="24"/>
          <w:u w:val="single"/>
          <w:lang w:val="en-US" w:eastAsia="zh-CN" w:bidi="ar"/>
        </w:rPr>
      </w:pPr>
      <w:r>
        <w:rPr>
          <w:rFonts w:hint="eastAsia" w:ascii="宋体" w:hAnsi="宋体" w:eastAsia="宋体" w:cs="宋体"/>
          <w:bCs/>
          <w:snapToGrid w:val="0"/>
          <w:color w:val="000000"/>
          <w:kern w:val="0"/>
          <w:sz w:val="24"/>
          <w:szCs w:val="24"/>
          <w:lang w:val="en-US" w:eastAsia="zh-CN" w:bidi="ar"/>
        </w:rPr>
        <w:t>1.服务地点：</w:t>
      </w:r>
      <w:r>
        <w:rPr>
          <w:rFonts w:hint="eastAsia" w:ascii="宋体" w:hAnsi="宋体" w:eastAsia="宋体" w:cs="宋体"/>
          <w:bCs/>
          <w:snapToGrid w:val="0"/>
          <w:color w:val="000000"/>
          <w:kern w:val="0"/>
          <w:sz w:val="24"/>
          <w:szCs w:val="24"/>
          <w:u w:val="single"/>
          <w:lang w:val="en-US" w:eastAsia="zh-CN" w:bidi="ar"/>
        </w:rPr>
        <w:t xml:space="preserve"> 甲方指定地点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snapToGrid w:val="0"/>
          <w:color w:val="000000"/>
          <w:kern w:val="0"/>
          <w:sz w:val="24"/>
          <w:szCs w:val="24"/>
          <w:u w:val="single"/>
          <w:lang w:val="en-US" w:eastAsia="zh-CN" w:bidi="ar"/>
        </w:rPr>
      </w:pPr>
      <w:r>
        <w:rPr>
          <w:rFonts w:hint="eastAsia" w:ascii="宋体" w:hAnsi="宋体" w:eastAsia="宋体" w:cs="宋体"/>
          <w:bCs/>
          <w:snapToGrid w:val="0"/>
          <w:color w:val="000000"/>
          <w:kern w:val="0"/>
          <w:sz w:val="24"/>
          <w:szCs w:val="24"/>
          <w:lang w:val="en-US" w:eastAsia="zh-CN" w:bidi="ar"/>
        </w:rPr>
        <w:t>2.服务期限：</w:t>
      </w:r>
      <w:r>
        <w:rPr>
          <w:rFonts w:hint="eastAsia" w:ascii="宋体" w:hAnsi="宋体" w:eastAsia="宋体" w:cs="宋体"/>
          <w:bCs/>
          <w:snapToGrid w:val="0"/>
          <w:color w:val="000000"/>
          <w:kern w:val="0"/>
          <w:sz w:val="24"/>
          <w:szCs w:val="24"/>
          <w:u w:val="single"/>
          <w:lang w:val="en-US" w:eastAsia="zh-CN" w:bidi="ar"/>
        </w:rPr>
        <w:t xml:space="preserve"> 1 年（具体根据实际使用需求供货，在接到供货通知后 2</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default" w:ascii="宋体" w:hAnsi="宋体" w:eastAsia="宋体" w:cs="宋体"/>
          <w:bCs/>
          <w:color w:val="000000"/>
          <w:kern w:val="0"/>
          <w:sz w:val="24"/>
          <w:szCs w:val="24"/>
          <w:u w:val="single"/>
          <w:lang w:val="en-US"/>
        </w:rPr>
      </w:pPr>
      <w:r>
        <w:rPr>
          <w:rFonts w:hint="eastAsia" w:ascii="宋体" w:hAnsi="宋体" w:eastAsia="宋体" w:cs="宋体"/>
          <w:bCs/>
          <w:snapToGrid w:val="0"/>
          <w:color w:val="000000"/>
          <w:kern w:val="0"/>
          <w:sz w:val="24"/>
          <w:szCs w:val="24"/>
          <w:u w:val="single"/>
          <w:lang w:val="en-US" w:eastAsia="zh-CN" w:bidi="ar"/>
        </w:rPr>
        <w:t xml:space="preserve">日内送至指定地点）。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三、合同价款</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1.本合同为固定总价合同，</w:t>
      </w:r>
      <w:r>
        <w:rPr>
          <w:rFonts w:hint="eastAsia" w:ascii="宋体" w:hAnsi="宋体" w:eastAsia="宋体" w:cs="宋体"/>
          <w:snapToGrid w:val="0"/>
          <w:color w:val="000000"/>
          <w:kern w:val="0"/>
          <w:sz w:val="24"/>
          <w:szCs w:val="24"/>
          <w:lang w:val="en-US" w:eastAsia="zh-CN" w:bidi="ar"/>
        </w:rPr>
        <w:t>合同总价包含项目完成的所有费用及其他相关费用等，不受市场价格变化或实际工作量变化的影响。</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2.</w:t>
      </w:r>
      <w:r>
        <w:rPr>
          <w:rFonts w:hint="eastAsia" w:ascii="宋体" w:hAnsi="宋体" w:eastAsia="宋体" w:cs="宋体"/>
          <w:bCs/>
          <w:snapToGrid w:val="0"/>
          <w:color w:val="000000"/>
          <w:kern w:val="0"/>
          <w:sz w:val="24"/>
          <w:szCs w:val="24"/>
          <w:lang w:val="en-US" w:eastAsia="zh-CN" w:bidi="ar"/>
        </w:rPr>
        <w:t>本合同总金额费用</w:t>
      </w:r>
      <w:r>
        <w:rPr>
          <w:rFonts w:hint="eastAsia" w:ascii="宋体" w:hAnsi="宋体" w:eastAsia="宋体" w:cs="宋体"/>
          <w:snapToGrid w:val="0"/>
          <w:color w:val="000000"/>
          <w:kern w:val="0"/>
          <w:sz w:val="24"/>
          <w:szCs w:val="24"/>
          <w:lang w:val="en-US" w:eastAsia="zh-CN" w:bidi="ar"/>
        </w:rPr>
        <w:t>（大写）：</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四、付款方式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1.付款方式：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default" w:ascii="Arial" w:hAnsi="Arial" w:eastAsia="Arial" w:cs="Arial"/>
          <w:bCs/>
          <w:snapToGrid w:val="0"/>
          <w:color w:val="000000"/>
          <w:kern w:val="0"/>
          <w:sz w:val="24"/>
          <w:szCs w:val="24"/>
          <w:lang w:val="en-US" w:eastAsia="zh-CN" w:bidi="ar"/>
        </w:rPr>
      </w:pPr>
      <w:r>
        <w:rPr>
          <w:rFonts w:hint="eastAsia" w:ascii="Arial" w:hAnsi="Arial" w:eastAsia="Arial" w:cs="Arial"/>
          <w:bCs/>
          <w:snapToGrid w:val="0"/>
          <w:color w:val="000000"/>
          <w:kern w:val="0"/>
          <w:sz w:val="24"/>
          <w:szCs w:val="24"/>
          <w:lang w:val="en-US" w:eastAsia="zh-CN" w:bidi="ar"/>
        </w:rPr>
        <w:t>完成采购需求后 ，达到付款条件起 7 日内，支付合同总金额的 100.00%。</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2.结算方式：银行转账。</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1</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项目结算：结算审计是项目结算的必要条件，实际结算金额应以结算审计的审定金额为准。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2</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最终结算价格不得超过成交金额。</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3</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因本项目为政府采购项目，若因相关政策或财务程序等影响，导致</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不能及时付款</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应予以宽容，</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不构成违约。</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3.结算单位：由</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负责结算，</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开具合同总价数的全额发票交</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五、双方的权利和义务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（一）甲方的权利与义务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1.乙方在为甲方提供服务时所形成的成果及成果的知识产权归甲方所有。</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2.甲方有权随时了解乙方的工作进展情况，并对服务过程进行监督检查。</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3.甲方将向乙方提供为完成服务工作所需要的信息、资料和其他相关协助。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4.甲方若认为乙方履行合同不力严重影响项目服务质量，甲方有权要求更换乙方主要人员，直至终止合同。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5.甲方支持乙方的工作，按合同保证乙方责任和权力的统一。</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6.甲方有权阐述对具体问题的意见和建议。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7.甲方有权根据项目的具体情况，要求乙方按期到项目现场解决争议。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8.甲方有权对服务质量进行评估，若服务评估结果不合格，甲方有权扣除不超过10%的合同金额或终止合同。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（二）乙方的权利与义务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1.乙方必须具有履行本合同书所需的技能，必须按照相关的职业准则完成其全部职责。</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2.乙方应根据本合同的约定提交相关文件、资料。</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3.对甲方提供的基础资料、数据、信息等严格保密。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4.解答甲方提出的与项目有关的询问，接受甲方监督和检查，无条件按照甲方要求对成果报告进行整改和完善。</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5.乙方应根据本合同的约定提供服务并提交工作成果，确保所提交成果的实用质量，具有可借鉴、可操作性。</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6.乙方人员服务期中发生任何安全问题均与甲方无关，乙方应确保项目人员均购买人身保险。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六、服务质量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56"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spacing w:val="-6"/>
          <w:kern w:val="0"/>
          <w:sz w:val="24"/>
          <w:szCs w:val="24"/>
          <w:lang w:val="en-US" w:eastAsia="zh-CN" w:bidi="ar"/>
        </w:rPr>
        <w:t>1.乙方需派一名项目负责人，直接与甲方沟通，项目负责人接收甲方提出的问题与要求，并及时反馈给工作组，解决在项目实施过程中遇到的问题。</w:t>
      </w:r>
    </w:p>
    <w:p>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
          <w:bCs w:val="0"/>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本项目拟派</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为负责人，联系电话：</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，身份证号：</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2.项目在实施过程中会出现不可预料的需求变更，乙方需积极配合甲方的需求变更，并按照变更后的需求继续进行方案实施。</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snapToGrid w:val="0"/>
          <w:color w:val="000000"/>
          <w:kern w:val="0"/>
          <w:sz w:val="24"/>
          <w:szCs w:val="24"/>
          <w:lang w:val="en-US" w:eastAsia="zh-CN" w:bidi="ar"/>
        </w:rPr>
      </w:pPr>
      <w:r>
        <w:rPr>
          <w:rFonts w:hint="eastAsia" w:ascii="宋体" w:hAnsi="宋体" w:eastAsia="宋体" w:cs="宋体"/>
          <w:bCs/>
          <w:snapToGrid w:val="0"/>
          <w:color w:val="000000"/>
          <w:kern w:val="0"/>
          <w:sz w:val="24"/>
          <w:szCs w:val="24"/>
          <w:lang w:val="en-US" w:eastAsia="zh-CN" w:bidi="ar"/>
        </w:rPr>
        <w:t>3.食材必须符合新的《食品安全法》第三章“食品安全标准”中的规定。食品中污染物限量应符合 GB2762-2017 标准规定。不得采购转基因食品或利用转基因食品原料加工的成品。食品原料新鲜、清洁卫生，同时对每批次食品原料进行检测，具有质量技术监督部门颁发的质量检验报告（近期）。具体要求为：</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Cs/>
          <w:snapToGrid w:val="0"/>
          <w:color w:val="000000"/>
          <w:kern w:val="0"/>
          <w:sz w:val="24"/>
          <w:szCs w:val="24"/>
          <w:lang w:val="en-US" w:eastAsia="zh-CN" w:bidi="ar"/>
        </w:rPr>
      </w:pPr>
      <w:r>
        <w:rPr>
          <w:rFonts w:hint="eastAsia" w:ascii="宋体" w:hAnsi="宋体" w:eastAsia="宋体" w:cs="宋体"/>
          <w:bCs/>
          <w:snapToGrid w:val="0"/>
          <w:color w:val="000000"/>
          <w:kern w:val="0"/>
          <w:sz w:val="24"/>
          <w:szCs w:val="24"/>
          <w:lang w:val="en-US" w:eastAsia="zh-CN" w:bidi="ar"/>
        </w:rPr>
        <w:t>1.所配送的食品原料应符合相应的食品安全国家标准要求；</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Cs/>
          <w:snapToGrid w:val="0"/>
          <w:color w:val="000000"/>
          <w:kern w:val="0"/>
          <w:sz w:val="24"/>
          <w:szCs w:val="24"/>
          <w:lang w:val="en-US" w:eastAsia="zh-CN" w:bidi="ar"/>
        </w:rPr>
      </w:pPr>
      <w:r>
        <w:rPr>
          <w:rFonts w:hint="eastAsia" w:ascii="宋体" w:hAnsi="宋体" w:eastAsia="宋体" w:cs="宋体"/>
          <w:bCs/>
          <w:snapToGrid w:val="0"/>
          <w:color w:val="000000"/>
          <w:kern w:val="0"/>
          <w:sz w:val="24"/>
          <w:szCs w:val="24"/>
          <w:lang w:val="en-US" w:eastAsia="zh-CN" w:bidi="ar"/>
        </w:rPr>
        <w:t>2.预包装类食品原料应具有 Q5 标记，其中米、面应符合粮食卫生国家标准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Cs/>
          <w:snapToGrid w:val="0"/>
          <w:color w:val="000000"/>
          <w:kern w:val="0"/>
          <w:sz w:val="24"/>
          <w:szCs w:val="24"/>
          <w:lang w:val="en-US" w:eastAsia="zh-CN" w:bidi="ar"/>
        </w:rPr>
      </w:pPr>
      <w:r>
        <w:rPr>
          <w:rFonts w:hint="eastAsia" w:ascii="宋体" w:hAnsi="宋体" w:eastAsia="宋体" w:cs="宋体"/>
          <w:bCs/>
          <w:snapToGrid w:val="0"/>
          <w:color w:val="000000"/>
          <w:kern w:val="0"/>
          <w:sz w:val="24"/>
          <w:szCs w:val="24"/>
          <w:lang w:val="en-US" w:eastAsia="zh-CN" w:bidi="ar"/>
        </w:rPr>
        <w:t>GB2715-2016 规定；</w:t>
      </w:r>
    </w:p>
    <w:p>
      <w:pPr>
        <w:keepNext w:val="0"/>
        <w:keepLines w:val="0"/>
        <w:widowControl/>
        <w:numPr>
          <w:ilvl w:val="0"/>
          <w:numId w:val="1"/>
        </w:numPr>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Cs/>
          <w:snapToGrid w:val="0"/>
          <w:color w:val="000000"/>
          <w:kern w:val="0"/>
          <w:sz w:val="24"/>
          <w:szCs w:val="24"/>
          <w:lang w:val="en-US" w:eastAsia="zh-CN" w:bidi="ar"/>
        </w:rPr>
      </w:pPr>
      <w:r>
        <w:rPr>
          <w:rFonts w:hint="eastAsia" w:ascii="宋体" w:hAnsi="宋体" w:eastAsia="宋体" w:cs="宋体"/>
          <w:bCs/>
          <w:snapToGrid w:val="0"/>
          <w:color w:val="000000"/>
          <w:kern w:val="0"/>
          <w:sz w:val="24"/>
          <w:szCs w:val="24"/>
          <w:lang w:val="en-US" w:eastAsia="zh-CN" w:bidi="ar"/>
        </w:rPr>
        <w:t>食用油应符合食用植物油国家标准 GB2716-2018 规定；</w:t>
      </w:r>
    </w:p>
    <w:p>
      <w:pPr>
        <w:pStyle w:val="3"/>
        <w:numPr>
          <w:ilvl w:val="0"/>
          <w:numId w:val="0"/>
        </w:numPr>
        <w:spacing w:line="360" w:lineRule="auto"/>
        <w:ind w:leftChars="0"/>
        <w:rPr>
          <w:rFonts w:hint="eastAsia" w:ascii="宋体" w:hAnsi="宋体" w:eastAsia="宋体" w:cs="宋体"/>
          <w:b w:val="0"/>
          <w:bCs/>
          <w:snapToGrid w:val="0"/>
          <w:color w:val="000000"/>
          <w:kern w:val="0"/>
          <w:sz w:val="24"/>
          <w:szCs w:val="24"/>
          <w:lang w:val="en-US" w:eastAsia="zh-CN" w:bidi="ar"/>
        </w:rPr>
      </w:pPr>
      <w:r>
        <w:rPr>
          <w:rFonts w:hint="eastAsia" w:ascii="宋体" w:hAnsi="宋体" w:eastAsia="宋体" w:cs="宋体"/>
          <w:b w:val="0"/>
          <w:bCs/>
          <w:snapToGrid w:val="0"/>
          <w:color w:val="000000"/>
          <w:kern w:val="0"/>
          <w:sz w:val="24"/>
          <w:szCs w:val="24"/>
          <w:lang w:val="en-US" w:eastAsia="zh-CN" w:bidi="ar"/>
        </w:rPr>
        <w:t>4.供应商必须保证所配送的全部商品来源（产地）可溯。</w:t>
      </w:r>
    </w:p>
    <w:p>
      <w:pPr>
        <w:pStyle w:val="3"/>
        <w:numPr>
          <w:ilvl w:val="0"/>
          <w:numId w:val="0"/>
        </w:numPr>
        <w:spacing w:line="360" w:lineRule="auto"/>
        <w:ind w:leftChars="0"/>
        <w:rPr>
          <w:rFonts w:hint="eastAsia" w:ascii="宋体" w:hAnsi="宋体" w:eastAsia="宋体" w:cs="宋体"/>
          <w:b/>
          <w:bCs w:val="0"/>
          <w:snapToGrid w:val="0"/>
          <w:color w:val="000000"/>
          <w:kern w:val="0"/>
          <w:sz w:val="24"/>
          <w:szCs w:val="24"/>
          <w:lang w:val="en-US" w:eastAsia="zh-CN" w:bidi="ar"/>
        </w:rPr>
      </w:pPr>
      <w:r>
        <w:rPr>
          <w:rFonts w:hint="eastAsia" w:ascii="宋体" w:hAnsi="宋体" w:eastAsia="宋体" w:cs="宋体"/>
          <w:b/>
          <w:bCs w:val="0"/>
          <w:snapToGrid w:val="0"/>
          <w:color w:val="000000"/>
          <w:kern w:val="0"/>
          <w:sz w:val="24"/>
          <w:szCs w:val="24"/>
          <w:lang w:val="en-US" w:eastAsia="zh-CN" w:bidi="ar"/>
        </w:rPr>
        <w:t>对不符合检测标准的配送食材甲方将不予接收，供应商需赔偿相应的违约金。</w:t>
      </w:r>
      <w:bookmarkStart w:id="0" w:name="_GoBack"/>
      <w:bookmarkEnd w:id="0"/>
    </w:p>
    <w:p>
      <w:pPr>
        <w:keepNext w:val="0"/>
        <w:keepLines w:val="0"/>
        <w:widowControl/>
        <w:numPr>
          <w:ilvl w:val="0"/>
          <w:numId w:val="0"/>
        </w:numPr>
        <w:suppressLineNumbers w:val="0"/>
        <w:kinsoku w:val="0"/>
        <w:autoSpaceDE w:val="0"/>
        <w:autoSpaceDN w:val="0"/>
        <w:adjustRightInd w:val="0"/>
        <w:snapToGrid w:val="0"/>
        <w:spacing w:before="0" w:beforeAutospacing="0" w:after="0" w:afterAutospacing="0" w:line="360" w:lineRule="auto"/>
        <w:ind w:right="0" w:rightChars="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七、知识产权</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2.若乙方在为甲方提供服务时侵犯了第三人的权利，致使甲方受到索赔或起诉，由此给甲方造成的一切损失由乙方承担，同时甲方有权解除合同，同时乙方及时消除不良影响。</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3.若未经甲方许可，乙方擅自使用或向第三方披露或许可第三方使用在为甲方提供服务时所获得的成果，甲方有权要求乙方或第三方停止侵权，并承担以此带来的所有损失，同时消除不良影响。</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snapToGrid w:val="0"/>
          <w:color w:val="000000"/>
          <w:kern w:val="0"/>
          <w:sz w:val="24"/>
          <w:szCs w:val="24"/>
          <w:lang w:val="en-US" w:eastAsia="zh-CN" w:bidi="ar"/>
        </w:rPr>
        <w:t>4.</w:t>
      </w:r>
      <w:r>
        <w:rPr>
          <w:rFonts w:hint="default" w:ascii="Arial" w:hAnsi="Arial" w:eastAsia="Arial" w:cs="Arial"/>
          <w:snapToGrid w:val="0"/>
          <w:color w:val="000000"/>
          <w:kern w:val="0"/>
          <w:sz w:val="24"/>
          <w:szCs w:val="24"/>
          <w:lang w:val="en-US" w:eastAsia="zh-CN" w:bidi="ar"/>
        </w:rPr>
        <w:t>本合同条款的规定不因本合同的到期而失效。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八、</w:t>
      </w:r>
      <w:r>
        <w:rPr>
          <w:rFonts w:hint="eastAsia" w:ascii="宋体" w:hAnsi="宋体" w:eastAsia="宋体" w:cs="宋体"/>
          <w:b/>
          <w:bCs/>
          <w:snapToGrid w:val="0"/>
          <w:color w:val="000000"/>
          <w:kern w:val="0"/>
          <w:sz w:val="24"/>
          <w:szCs w:val="24"/>
          <w:lang w:val="en-US" w:eastAsia="zh-CN" w:bidi="ar"/>
        </w:rPr>
        <w:t>验收</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1.合同所有内容完成后，由乙方进行自检，合格后，准备验收文件，并书面通知甲方验收。甲方根据采购合同约定，对合同内容进行验收。</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2.验收依据：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（1）本合同及附加文本；</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（2）磋商文件、</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的响应文件及澄清函；</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bCs/>
          <w:snapToGrid w:val="0"/>
          <w:color w:val="000000"/>
          <w:kern w:val="0"/>
          <w:sz w:val="24"/>
          <w:szCs w:val="24"/>
          <w:lang w:val="en-US" w:eastAsia="zh-CN" w:bidi="ar"/>
        </w:rPr>
        <w:t>（3）国家相应的标准、规范。</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九、违约责任</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1.乙方交付的提供的服务不符合磋商文件、响应文件或本合同规定的，甲方有权拒收，并且乙方须向甲方支付本合同总价</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 xml:space="preserve">的违约金；经整改后仍不不符合磋商文件、响应文件或本合同规定的，甲方有权解除合同，乙方应退还甲方已支付的合同价款。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2.乙方未能按本合同规定的时间提供服务的，从逾期之日起每日按本合同总价</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的数额向甲方支付违约金；逾期半个月以上的，甲方有权终止合同，并有权拒绝支付剩余</w:t>
      </w:r>
      <w:r>
        <w:rPr>
          <w:rFonts w:hint="eastAsia" w:ascii="宋体" w:hAnsi="宋体" w:eastAsia="宋体" w:cs="宋体"/>
          <w:bCs/>
          <w:snapToGrid w:val="0"/>
          <w:color w:val="000000"/>
          <w:kern w:val="0"/>
          <w:sz w:val="24"/>
          <w:szCs w:val="24"/>
          <w:u w:val="single"/>
          <w:lang w:val="en-US" w:eastAsia="zh-CN" w:bidi="ar"/>
        </w:rPr>
        <w:t>50%</w:t>
      </w:r>
      <w:r>
        <w:rPr>
          <w:rFonts w:hint="eastAsia" w:ascii="宋体" w:hAnsi="宋体" w:eastAsia="宋体" w:cs="宋体"/>
          <w:bCs/>
          <w:snapToGrid w:val="0"/>
          <w:color w:val="000000"/>
          <w:kern w:val="0"/>
          <w:sz w:val="24"/>
          <w:szCs w:val="24"/>
          <w:lang w:val="en-US" w:eastAsia="zh-CN" w:bidi="ar"/>
        </w:rPr>
        <w:t xml:space="preserve">款项，且由此造成的甲方经济损失由乙方承担。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3.甲方无正当理由拒接受服务，到期拒付服务款项的，甲方向乙方偿付本合同总拒绝金额</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的违约金。非因乙方原因造成的甲方逾期付款，则每日按本合同总价的</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 xml:space="preserve">向乙方偿付违约金。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4.其它违约责任按《中华人民共和国民法典》处理。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十、保密条款</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1.甲乙双方均有责任对本合同内容保守秘密，对因协议内容的公开而造成经济和名誉损失，有责任的一方应该承担法律责任。</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2.乙方在服务过程中必须严格遵守甲方相关规定。</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十一、不可抗力情况下的免责约定</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双方约定不可抗力情况指：双方不可预见、不可避免、不可克服的客观情况，但不包括双方的违约或疏忽。这些事件包括但不限于：战争、严重火灾、洪水、台风、地震等。</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十二、</w:t>
      </w:r>
      <w:r>
        <w:rPr>
          <w:rFonts w:hint="eastAsia" w:ascii="宋体" w:hAnsi="宋体" w:eastAsia="宋体" w:cs="宋体"/>
          <w:b/>
          <w:bCs/>
          <w:snapToGrid w:val="0"/>
          <w:color w:val="000000"/>
          <w:kern w:val="0"/>
          <w:sz w:val="24"/>
          <w:szCs w:val="24"/>
          <w:lang w:val="en-US" w:eastAsia="zh-CN" w:bidi="ar"/>
        </w:rPr>
        <w:t>合同争议解决的方式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合同执行中发生争议的，当事人双方应协商解决，协商达不成一致时，可向甲方所在地人民法院提请诉讼。</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三</w:t>
      </w:r>
      <w:r>
        <w:rPr>
          <w:rFonts w:hint="eastAsia" w:ascii="宋体" w:hAnsi="宋体" w:eastAsia="宋体" w:cs="宋体"/>
          <w:b/>
          <w:bCs/>
          <w:snapToGrid w:val="0"/>
          <w:color w:val="000000"/>
          <w:kern w:val="0"/>
          <w:sz w:val="24"/>
          <w:szCs w:val="24"/>
          <w:lang w:val="en-US" w:eastAsia="zh-CN" w:bidi="ar"/>
        </w:rPr>
        <w:t>、合同生效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1.政府采购合同履行中，甲方需追加与合同标的相同的货物、工程或者服务的，在不改变合同其他条款的前提下，可以与乙方协商签订补充合同，但所有补充合同的采购金额不得超过原合同采购金额的10%。</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2.订立地点：</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3.本合同一式</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份，具有同等法律效力，甲方执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份，乙方执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份。各方签字盖章后生效，合同执行完毕自动失效。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四</w:t>
      </w:r>
      <w:r>
        <w:rPr>
          <w:rFonts w:hint="eastAsia" w:ascii="宋体" w:hAnsi="宋体" w:eastAsia="宋体" w:cs="宋体"/>
          <w:b/>
          <w:bCs/>
          <w:snapToGrid w:val="0"/>
          <w:color w:val="000000"/>
          <w:kern w:val="0"/>
          <w:sz w:val="24"/>
          <w:szCs w:val="24"/>
          <w:lang w:val="en-US" w:eastAsia="zh-CN" w:bidi="ar"/>
        </w:rPr>
        <w:t>、其他</w:t>
      </w:r>
      <w:r>
        <w:rPr>
          <w:rFonts w:hint="eastAsia" w:ascii="宋体" w:hAnsi="宋体" w:eastAsia="宋体" w:cs="宋体"/>
          <w:snapToGrid w:val="0"/>
          <w:color w:val="000000"/>
          <w:kern w:val="0"/>
          <w:sz w:val="24"/>
          <w:szCs w:val="24"/>
          <w:lang w:val="en-US" w:eastAsia="zh-CN" w:bidi="ar"/>
        </w:rPr>
        <w:t>（在合同签订时具体明确）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snapToGrid w:val="0"/>
          <w:color w:val="000000"/>
          <w:kern w:val="0"/>
          <w:sz w:val="24"/>
          <w:szCs w:val="24"/>
          <w:lang w:val="en-US" w:eastAsia="zh-CN" w:bidi="ar"/>
        </w:rPr>
      </w:pP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b/>
          <w:bCs w:val="0"/>
          <w:snapToGrid w:val="0"/>
          <w:color w:val="000000"/>
          <w:kern w:val="0"/>
          <w:sz w:val="24"/>
          <w:szCs w:val="24"/>
          <w:lang w:val="en-US" w:eastAsia="zh-CN" w:bidi="ar"/>
        </w:rPr>
        <w:t>甲  方（公章）</w:t>
      </w:r>
      <w:r>
        <w:rPr>
          <w:rFonts w:hint="eastAsia" w:ascii="宋体" w:hAnsi="宋体" w:eastAsia="宋体" w:cs="宋体"/>
          <w:snapToGrid w:val="0"/>
          <w:color w:val="000000"/>
          <w:kern w:val="0"/>
          <w:sz w:val="24"/>
          <w:szCs w:val="24"/>
          <w:lang w:val="en-US" w:eastAsia="zh-CN" w:bidi="ar"/>
        </w:rPr>
        <w:t xml:space="preserve">                          </w:t>
      </w:r>
      <w:r>
        <w:rPr>
          <w:rFonts w:hint="eastAsia" w:ascii="宋体" w:hAnsi="宋体" w:eastAsia="宋体" w:cs="宋体"/>
          <w:b/>
          <w:bCs w:val="0"/>
          <w:snapToGrid w:val="0"/>
          <w:color w:val="000000"/>
          <w:kern w:val="0"/>
          <w:sz w:val="24"/>
          <w:szCs w:val="24"/>
          <w:lang w:val="en-US" w:eastAsia="zh-CN" w:bidi="ar"/>
        </w:rPr>
        <w:t>乙  方（公章）</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单位名称：                              单位名称：</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地    址：                              地    址：</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代 理 人：                              代 理 人：</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联系电话：                              联系电话：</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开户银行：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帐    号：</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签订日期：                              签订日期：</w:t>
      </w:r>
    </w:p>
    <w:p>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34464"/>
    <w:multiLevelType w:val="singleLevel"/>
    <w:tmpl w:val="0CE34464"/>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43442DA6"/>
    <w:rsid w:val="05F31C91"/>
    <w:rsid w:val="063A1529"/>
    <w:rsid w:val="06C74ECC"/>
    <w:rsid w:val="10806817"/>
    <w:rsid w:val="11423ACC"/>
    <w:rsid w:val="172D0D7B"/>
    <w:rsid w:val="19A2239E"/>
    <w:rsid w:val="19A74E14"/>
    <w:rsid w:val="19B94B48"/>
    <w:rsid w:val="1C330BE1"/>
    <w:rsid w:val="1D6F3E9B"/>
    <w:rsid w:val="25F5515A"/>
    <w:rsid w:val="26797B39"/>
    <w:rsid w:val="27561C28"/>
    <w:rsid w:val="29000B08"/>
    <w:rsid w:val="2ABC6246"/>
    <w:rsid w:val="2F2D09FC"/>
    <w:rsid w:val="31077AEF"/>
    <w:rsid w:val="341E3ACD"/>
    <w:rsid w:val="38B247E4"/>
    <w:rsid w:val="42A31D6D"/>
    <w:rsid w:val="43442DA6"/>
    <w:rsid w:val="4CF257EA"/>
    <w:rsid w:val="56C767AD"/>
    <w:rsid w:val="59D923F5"/>
    <w:rsid w:val="5C62639E"/>
    <w:rsid w:val="620D6DAC"/>
    <w:rsid w:val="629F7337"/>
    <w:rsid w:val="63AB062A"/>
    <w:rsid w:val="675A65EF"/>
    <w:rsid w:val="677D41FF"/>
    <w:rsid w:val="68080693"/>
    <w:rsid w:val="68CA1553"/>
    <w:rsid w:val="6B824366"/>
    <w:rsid w:val="704B11CB"/>
    <w:rsid w:val="72495B1B"/>
    <w:rsid w:val="78AE1181"/>
    <w:rsid w:val="78CC4E73"/>
    <w:rsid w:val="78FB5758"/>
    <w:rsid w:val="79793476"/>
    <w:rsid w:val="7A996FD7"/>
    <w:rsid w:val="7B7D2454"/>
    <w:rsid w:val="7B931807"/>
    <w:rsid w:val="7CF90201"/>
    <w:rsid w:val="7EDE7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Arial" w:hAnsi="Arial" w:eastAsia="Arial" w:cs="Arial"/>
      <w:sz w:val="21"/>
      <w:szCs w:val="21"/>
      <w:lang w:val="en-US" w:eastAsia="en-US" w:bidi="ar-SA"/>
    </w:rPr>
  </w:style>
  <w:style w:type="paragraph" w:styleId="3">
    <w:name w:val="Body Text First Indent"/>
    <w:basedOn w:val="2"/>
    <w:autoRedefine/>
    <w:unhideWhenUsed/>
    <w:qFormat/>
    <w:uiPriority w:val="99"/>
    <w:pPr>
      <w:ind w:firstLine="420" w:firstLineChars="100"/>
    </w:pPr>
    <w:rPr>
      <w:color w:val="auto"/>
      <w:kern w:val="0"/>
      <w:sz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2340</Words>
  <Characters>2395</Characters>
  <Lines>1</Lines>
  <Paragraphs>1</Paragraphs>
  <TotalTime>56</TotalTime>
  <ScaleCrop>false</ScaleCrop>
  <LinksUpToDate>false</LinksUpToDate>
  <CharactersWithSpaces>2757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2024-10-17T06:37:00Z</dcterms:created>
  <dc:creator>Administrator</dc:creator>
  <cp:lastModifiedBy>dxsa</cp:lastModifiedBy>
  <dcterms:modified xsi:type="dcterms:W3CDTF">2025-12-11T02:58:39Z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32E25FD43B1C4B7D8C3035F02C207D65_13</vt:lpwstr>
  </property>
  <property fmtid="{D5CDD505-2E9C-101B-9397-08002B2CF9AE}" pid="4" name="KSOTemplateDocerSaveRecord">
    <vt:lpwstr>eyJoZGlkIjoiYWY0OWZhMWRhMGE1Yjc4MzE2ZjAwZWU1MjQxYTg4MWUiLCJ1c2VySWQiOiIxMzQ2NzAzMTY1In0=</vt:lpwstr>
  </property>
</Properties>
</file>