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99047">
      <w:pPr>
        <w:pStyle w:val="3"/>
        <w:spacing w:line="253" w:lineRule="auto"/>
        <w:rPr>
          <w:highlight w:val="none"/>
        </w:rPr>
      </w:pPr>
    </w:p>
    <w:p w14:paraId="4DE5C4DF">
      <w:pPr>
        <w:pStyle w:val="3"/>
        <w:spacing w:line="253" w:lineRule="auto"/>
        <w:rPr>
          <w:highlight w:val="none"/>
        </w:rPr>
      </w:pPr>
    </w:p>
    <w:p w14:paraId="2ED0C07E">
      <w:pPr>
        <w:pStyle w:val="3"/>
        <w:spacing w:line="253" w:lineRule="auto"/>
        <w:rPr>
          <w:highlight w:val="none"/>
        </w:rPr>
      </w:pPr>
    </w:p>
    <w:p w14:paraId="6D572398">
      <w:pPr>
        <w:pStyle w:val="3"/>
        <w:spacing w:line="253" w:lineRule="auto"/>
        <w:rPr>
          <w:highlight w:val="none"/>
        </w:rPr>
      </w:pPr>
    </w:p>
    <w:p w14:paraId="4C813735">
      <w:pPr>
        <w:pStyle w:val="3"/>
        <w:spacing w:line="253" w:lineRule="auto"/>
        <w:rPr>
          <w:highlight w:val="none"/>
        </w:rPr>
      </w:pPr>
    </w:p>
    <w:p w14:paraId="46F6CBE9">
      <w:pPr>
        <w:pStyle w:val="3"/>
        <w:spacing w:line="254" w:lineRule="auto"/>
        <w:rPr>
          <w:highlight w:val="none"/>
        </w:rPr>
      </w:pPr>
    </w:p>
    <w:p w14:paraId="13CDE796">
      <w:pPr>
        <w:pStyle w:val="3"/>
        <w:spacing w:line="254" w:lineRule="auto"/>
        <w:rPr>
          <w:highlight w:val="none"/>
        </w:rPr>
      </w:pPr>
    </w:p>
    <w:p w14:paraId="10D81022">
      <w:pPr>
        <w:pStyle w:val="3"/>
        <w:spacing w:line="254" w:lineRule="auto"/>
        <w:rPr>
          <w:highlight w:val="none"/>
        </w:rPr>
      </w:pPr>
    </w:p>
    <w:p w14:paraId="261C443B">
      <w:pPr>
        <w:pStyle w:val="3"/>
        <w:spacing w:line="254" w:lineRule="auto"/>
        <w:rPr>
          <w:highlight w:val="none"/>
        </w:rPr>
      </w:pPr>
    </w:p>
    <w:p w14:paraId="10811BF3">
      <w:pPr>
        <w:pStyle w:val="3"/>
        <w:spacing w:line="254" w:lineRule="auto"/>
        <w:rPr>
          <w:highlight w:val="none"/>
        </w:rPr>
      </w:pPr>
    </w:p>
    <w:p w14:paraId="79D95ED7">
      <w:pPr>
        <w:pStyle w:val="3"/>
        <w:spacing w:line="254" w:lineRule="auto"/>
        <w:rPr>
          <w:highlight w:val="none"/>
        </w:rPr>
      </w:pPr>
    </w:p>
    <w:p w14:paraId="4FF6D956">
      <w:pPr>
        <w:pStyle w:val="3"/>
        <w:spacing w:line="254" w:lineRule="auto"/>
        <w:rPr>
          <w:highlight w:val="none"/>
        </w:rPr>
      </w:pPr>
    </w:p>
    <w:p w14:paraId="627AC886">
      <w:pPr>
        <w:pStyle w:val="3"/>
        <w:spacing w:line="254" w:lineRule="auto"/>
        <w:rPr>
          <w:highlight w:val="none"/>
        </w:rPr>
      </w:pPr>
    </w:p>
    <w:p w14:paraId="54EA5EBE">
      <w:pPr>
        <w:pStyle w:val="3"/>
        <w:spacing w:line="254" w:lineRule="auto"/>
        <w:rPr>
          <w:highlight w:val="none"/>
        </w:rPr>
      </w:pPr>
    </w:p>
    <w:p w14:paraId="608C3544">
      <w:pPr>
        <w:pStyle w:val="3"/>
        <w:spacing w:line="254" w:lineRule="auto"/>
        <w:rPr>
          <w:highlight w:val="none"/>
        </w:rPr>
      </w:pPr>
    </w:p>
    <w:p w14:paraId="3B145407">
      <w:pPr>
        <w:pStyle w:val="3"/>
        <w:spacing w:line="254" w:lineRule="auto"/>
        <w:rPr>
          <w:highlight w:val="none"/>
        </w:rPr>
      </w:pPr>
    </w:p>
    <w:p w14:paraId="0FFC909C">
      <w:pPr>
        <w:spacing w:before="153" w:line="219" w:lineRule="auto"/>
        <w:jc w:val="center"/>
        <w:outlineLvl w:val="0"/>
        <w:rPr>
          <w:rFonts w:ascii="宋体" w:hAnsi="宋体" w:eastAsia="宋体" w:cs="宋体"/>
          <w:sz w:val="47"/>
          <w:szCs w:val="47"/>
          <w:highlight w:val="none"/>
        </w:rPr>
      </w:pPr>
      <w:r>
        <w:rPr>
          <w:rFonts w:ascii="宋体" w:hAnsi="宋体" w:eastAsia="宋体" w:cs="宋体"/>
          <w:b/>
          <w:bCs/>
          <w:spacing w:val="-1"/>
          <w:sz w:val="47"/>
          <w:szCs w:val="47"/>
          <w:highlight w:val="none"/>
        </w:rPr>
        <w:t>服务合同示范文本</w:t>
      </w:r>
    </w:p>
    <w:p w14:paraId="7E91F185">
      <w:pPr>
        <w:pStyle w:val="3"/>
        <w:spacing w:line="242" w:lineRule="auto"/>
        <w:rPr>
          <w:highlight w:val="none"/>
        </w:rPr>
      </w:pPr>
    </w:p>
    <w:p w14:paraId="3DBCB7A1">
      <w:pPr>
        <w:pStyle w:val="3"/>
        <w:spacing w:line="242" w:lineRule="auto"/>
        <w:rPr>
          <w:highlight w:val="none"/>
        </w:rPr>
      </w:pPr>
    </w:p>
    <w:p w14:paraId="3E2B65BD">
      <w:pPr>
        <w:pStyle w:val="3"/>
        <w:spacing w:line="242" w:lineRule="auto"/>
        <w:rPr>
          <w:highlight w:val="none"/>
        </w:rPr>
      </w:pPr>
    </w:p>
    <w:p w14:paraId="22C24C4C">
      <w:pPr>
        <w:pStyle w:val="3"/>
        <w:spacing w:line="242" w:lineRule="auto"/>
        <w:rPr>
          <w:highlight w:val="none"/>
        </w:rPr>
      </w:pPr>
    </w:p>
    <w:p w14:paraId="23A81D04">
      <w:pPr>
        <w:pStyle w:val="3"/>
        <w:spacing w:line="242" w:lineRule="auto"/>
        <w:rPr>
          <w:highlight w:val="none"/>
        </w:rPr>
      </w:pPr>
    </w:p>
    <w:p w14:paraId="1BD2B366">
      <w:pPr>
        <w:pStyle w:val="3"/>
        <w:spacing w:line="242" w:lineRule="auto"/>
        <w:rPr>
          <w:highlight w:val="none"/>
        </w:rPr>
      </w:pPr>
    </w:p>
    <w:p w14:paraId="6587B0CB">
      <w:pPr>
        <w:pStyle w:val="3"/>
        <w:spacing w:line="242" w:lineRule="auto"/>
        <w:rPr>
          <w:highlight w:val="none"/>
        </w:rPr>
      </w:pPr>
    </w:p>
    <w:p w14:paraId="4541B1CC">
      <w:pPr>
        <w:pStyle w:val="3"/>
        <w:spacing w:line="242" w:lineRule="auto"/>
        <w:rPr>
          <w:highlight w:val="none"/>
        </w:rPr>
      </w:pPr>
    </w:p>
    <w:p w14:paraId="38247995">
      <w:pPr>
        <w:pStyle w:val="3"/>
        <w:spacing w:line="242" w:lineRule="auto"/>
        <w:rPr>
          <w:highlight w:val="none"/>
        </w:rPr>
      </w:pPr>
    </w:p>
    <w:p w14:paraId="7FBFB88C">
      <w:pPr>
        <w:pStyle w:val="3"/>
        <w:spacing w:line="242" w:lineRule="auto"/>
        <w:rPr>
          <w:highlight w:val="none"/>
        </w:rPr>
      </w:pPr>
    </w:p>
    <w:p w14:paraId="65706FDF">
      <w:pPr>
        <w:pStyle w:val="3"/>
        <w:spacing w:line="242" w:lineRule="auto"/>
        <w:rPr>
          <w:highlight w:val="none"/>
        </w:rPr>
      </w:pPr>
    </w:p>
    <w:p w14:paraId="7C0E7218">
      <w:pPr>
        <w:pStyle w:val="3"/>
        <w:spacing w:line="242" w:lineRule="auto"/>
        <w:rPr>
          <w:highlight w:val="none"/>
        </w:rPr>
      </w:pPr>
    </w:p>
    <w:p w14:paraId="4A0A114E">
      <w:pPr>
        <w:pStyle w:val="3"/>
        <w:spacing w:line="242" w:lineRule="auto"/>
        <w:rPr>
          <w:highlight w:val="none"/>
        </w:rPr>
      </w:pPr>
    </w:p>
    <w:p w14:paraId="72BB9099">
      <w:pPr>
        <w:pStyle w:val="3"/>
        <w:spacing w:line="242" w:lineRule="auto"/>
        <w:rPr>
          <w:highlight w:val="none"/>
        </w:rPr>
      </w:pPr>
    </w:p>
    <w:p w14:paraId="47B9C247">
      <w:pPr>
        <w:pStyle w:val="3"/>
        <w:spacing w:line="242" w:lineRule="auto"/>
        <w:rPr>
          <w:highlight w:val="none"/>
        </w:rPr>
      </w:pPr>
    </w:p>
    <w:p w14:paraId="6C2C15F2">
      <w:pPr>
        <w:pStyle w:val="3"/>
        <w:spacing w:line="242" w:lineRule="auto"/>
        <w:rPr>
          <w:highlight w:val="none"/>
        </w:rPr>
      </w:pPr>
    </w:p>
    <w:p w14:paraId="4976C325">
      <w:pPr>
        <w:pStyle w:val="3"/>
        <w:spacing w:line="242" w:lineRule="auto"/>
        <w:rPr>
          <w:highlight w:val="none"/>
        </w:rPr>
      </w:pPr>
    </w:p>
    <w:p w14:paraId="48CD1176">
      <w:pPr>
        <w:pStyle w:val="3"/>
        <w:spacing w:line="242" w:lineRule="auto"/>
        <w:rPr>
          <w:highlight w:val="none"/>
        </w:rPr>
      </w:pPr>
    </w:p>
    <w:p w14:paraId="16DB9557">
      <w:pPr>
        <w:pStyle w:val="3"/>
        <w:spacing w:line="242" w:lineRule="auto"/>
        <w:rPr>
          <w:highlight w:val="none"/>
        </w:rPr>
      </w:pPr>
    </w:p>
    <w:p w14:paraId="2E997771">
      <w:pPr>
        <w:pStyle w:val="3"/>
        <w:spacing w:line="242" w:lineRule="auto"/>
        <w:rPr>
          <w:highlight w:val="none"/>
        </w:rPr>
      </w:pPr>
    </w:p>
    <w:p w14:paraId="79668596">
      <w:pPr>
        <w:pStyle w:val="3"/>
        <w:spacing w:line="242" w:lineRule="auto"/>
        <w:rPr>
          <w:highlight w:val="none"/>
        </w:rPr>
      </w:pPr>
    </w:p>
    <w:p w14:paraId="76EF9C24">
      <w:pPr>
        <w:pStyle w:val="3"/>
        <w:spacing w:line="242" w:lineRule="auto"/>
        <w:rPr>
          <w:highlight w:val="none"/>
        </w:rPr>
      </w:pPr>
    </w:p>
    <w:p w14:paraId="0435D175">
      <w:pPr>
        <w:pStyle w:val="3"/>
        <w:spacing w:line="242" w:lineRule="auto"/>
        <w:rPr>
          <w:highlight w:val="none"/>
        </w:rPr>
      </w:pPr>
    </w:p>
    <w:p w14:paraId="3A280CE6">
      <w:pPr>
        <w:pStyle w:val="3"/>
        <w:spacing w:line="243" w:lineRule="auto"/>
        <w:rPr>
          <w:highlight w:val="none"/>
        </w:rPr>
      </w:pPr>
    </w:p>
    <w:p w14:paraId="7D73E17B">
      <w:pPr>
        <w:pStyle w:val="3"/>
        <w:spacing w:line="243" w:lineRule="auto"/>
        <w:rPr>
          <w:highlight w:val="none"/>
        </w:rPr>
      </w:pPr>
    </w:p>
    <w:p w14:paraId="52361EB6">
      <w:pPr>
        <w:pStyle w:val="3"/>
        <w:spacing w:line="243" w:lineRule="auto"/>
        <w:rPr>
          <w:highlight w:val="none"/>
        </w:rPr>
      </w:pPr>
    </w:p>
    <w:p w14:paraId="533BFA25">
      <w:pPr>
        <w:pStyle w:val="3"/>
        <w:spacing w:line="243" w:lineRule="auto"/>
        <w:rPr>
          <w:highlight w:val="none"/>
        </w:rPr>
      </w:pPr>
    </w:p>
    <w:p w14:paraId="7E72C261">
      <w:pPr>
        <w:pStyle w:val="3"/>
        <w:spacing w:line="243" w:lineRule="auto"/>
        <w:rPr>
          <w:highlight w:val="none"/>
        </w:rPr>
      </w:pPr>
    </w:p>
    <w:p w14:paraId="72A875ED">
      <w:pPr>
        <w:pStyle w:val="3"/>
        <w:spacing w:line="243" w:lineRule="auto"/>
        <w:rPr>
          <w:highlight w:val="none"/>
        </w:rPr>
      </w:pPr>
    </w:p>
    <w:p w14:paraId="7CC93943">
      <w:pPr>
        <w:spacing w:line="1400" w:lineRule="exact"/>
        <w:rPr>
          <w:highlight w:val="none"/>
        </w:rPr>
      </w:pPr>
    </w:p>
    <w:p w14:paraId="60836418">
      <w:pPr>
        <w:spacing w:line="1400" w:lineRule="exact"/>
        <w:rPr>
          <w:highlight w:val="none"/>
        </w:rPr>
        <w:sectPr>
          <w:pgSz w:w="11910" w:h="16850"/>
          <w:pgMar w:top="1417" w:right="1417" w:bottom="1417" w:left="1417" w:header="0" w:footer="0" w:gutter="0"/>
          <w:cols w:space="720" w:num="1"/>
        </w:sectPr>
      </w:pPr>
    </w:p>
    <w:p w14:paraId="57DE7FA3">
      <w:pPr>
        <w:pStyle w:val="3"/>
        <w:spacing w:line="246" w:lineRule="auto"/>
        <w:rPr>
          <w:highlight w:val="none"/>
        </w:rPr>
      </w:pPr>
    </w:p>
    <w:p w14:paraId="081A5043">
      <w:pPr>
        <w:spacing w:before="98" w:line="225" w:lineRule="auto"/>
        <w:jc w:val="center"/>
        <w:rPr>
          <w:rFonts w:hint="eastAsia" w:ascii="宋体" w:hAnsi="宋体" w:eastAsia="宋体" w:cs="宋体"/>
          <w:b/>
          <w:bCs/>
          <w:spacing w:val="7"/>
          <w:position w:val="1"/>
          <w:sz w:val="30"/>
          <w:szCs w:val="30"/>
          <w:highlight w:val="none"/>
          <w:lang w:eastAsia="zh-CN"/>
        </w:rPr>
      </w:pPr>
      <w:r>
        <w:rPr>
          <w:rFonts w:hint="eastAsia" w:ascii="宋体" w:hAnsi="宋体" w:eastAsia="宋体" w:cs="宋体"/>
          <w:b/>
          <w:bCs/>
          <w:spacing w:val="7"/>
          <w:position w:val="1"/>
          <w:sz w:val="30"/>
          <w:szCs w:val="30"/>
          <w:highlight w:val="none"/>
          <w:lang w:eastAsia="zh-CN"/>
        </w:rPr>
        <w:t>周至县2025年残疾人职业技能和实用技术培训项目</w:t>
      </w:r>
    </w:p>
    <w:p w14:paraId="5D1FC8A5">
      <w:pPr>
        <w:spacing w:before="98" w:line="225" w:lineRule="auto"/>
        <w:jc w:val="center"/>
        <w:rPr>
          <w:rFonts w:ascii="宋体" w:hAnsi="宋体" w:eastAsia="宋体" w:cs="宋体"/>
          <w:sz w:val="30"/>
          <w:szCs w:val="30"/>
          <w:highlight w:val="none"/>
        </w:rPr>
      </w:pPr>
      <w:r>
        <w:rPr>
          <w:rFonts w:ascii="宋体" w:hAnsi="宋体" w:eastAsia="宋体" w:cs="宋体"/>
          <w:b/>
          <w:bCs/>
          <w:spacing w:val="7"/>
          <w:position w:val="-2"/>
          <w:sz w:val="30"/>
          <w:szCs w:val="30"/>
          <w:highlight w:val="none"/>
        </w:rPr>
        <w:t>协议书</w:t>
      </w:r>
    </w:p>
    <w:p w14:paraId="2FBB886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highlight w:val="none"/>
        </w:rPr>
      </w:pPr>
    </w:p>
    <w:p w14:paraId="12C165C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9"/>
          <w:sz w:val="24"/>
          <w:szCs w:val="24"/>
          <w:highlight w:val="none"/>
        </w:rPr>
        <w:t>协议编号：</w:t>
      </w:r>
    </w:p>
    <w:p w14:paraId="3EAD2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sz w:val="24"/>
          <w:szCs w:val="24"/>
          <w:highlight w:val="none"/>
          <w:lang w:val="en-US" w:eastAsia="zh-CN"/>
        </w:rPr>
      </w:pPr>
      <w:r>
        <w:rPr>
          <w:rFonts w:hint="eastAsia" w:ascii="宋体" w:hAnsi="宋体" w:eastAsia="宋体" w:cs="宋体"/>
          <w:i w:val="0"/>
          <w:iCs w:val="0"/>
          <w:spacing w:val="18"/>
          <w:sz w:val="24"/>
          <w:szCs w:val="24"/>
          <w:highlight w:val="none"/>
        </w:rPr>
        <w:t>甲方：</w:t>
      </w:r>
      <w:r>
        <w:rPr>
          <w:rFonts w:hint="eastAsia" w:ascii="宋体" w:hAnsi="宋体" w:eastAsia="宋体" w:cs="宋体"/>
          <w:i w:val="0"/>
          <w:iCs w:val="0"/>
          <w:spacing w:val="18"/>
          <w:sz w:val="24"/>
          <w:szCs w:val="24"/>
          <w:highlight w:val="none"/>
          <w:lang w:val="en-US" w:eastAsia="zh-CN"/>
        </w:rPr>
        <w:t xml:space="preserve"> </w:t>
      </w:r>
    </w:p>
    <w:p w14:paraId="156A9A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spacing w:val="2"/>
          <w:sz w:val="24"/>
          <w:szCs w:val="24"/>
          <w:highlight w:val="none"/>
        </w:rPr>
      </w:pPr>
      <w:r>
        <w:rPr>
          <w:rFonts w:hint="eastAsia" w:ascii="宋体" w:hAnsi="宋体" w:eastAsia="宋体" w:cs="宋体"/>
          <w:i w:val="0"/>
          <w:iCs w:val="0"/>
          <w:spacing w:val="12"/>
          <w:sz w:val="24"/>
          <w:szCs w:val="24"/>
          <w:highlight w:val="none"/>
        </w:rPr>
        <w:t>法定代表人：</w:t>
      </w:r>
      <w:r>
        <w:rPr>
          <w:rFonts w:hint="eastAsia" w:ascii="宋体" w:hAnsi="宋体" w:eastAsia="宋体" w:cs="宋体"/>
          <w:i w:val="0"/>
          <w:iCs w:val="0"/>
          <w:spacing w:val="2"/>
          <w:sz w:val="24"/>
          <w:szCs w:val="24"/>
          <w:highlight w:val="none"/>
        </w:rPr>
        <w:t xml:space="preserve"> </w:t>
      </w:r>
    </w:p>
    <w:p w14:paraId="73A47B9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8"/>
          <w:sz w:val="24"/>
          <w:szCs w:val="24"/>
          <w:highlight w:val="none"/>
        </w:rPr>
        <w:t>联系人：</w:t>
      </w:r>
    </w:p>
    <w:p w14:paraId="3E8871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联系地址：</w:t>
      </w:r>
    </w:p>
    <w:p w14:paraId="2DD7DE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邮编：</w:t>
      </w:r>
    </w:p>
    <w:p w14:paraId="4AB3D8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spacing w:val="8"/>
          <w:sz w:val="24"/>
          <w:szCs w:val="24"/>
          <w:highlight w:val="none"/>
        </w:rPr>
      </w:pPr>
      <w:r>
        <w:rPr>
          <w:rFonts w:hint="eastAsia" w:ascii="宋体" w:hAnsi="宋体" w:eastAsia="宋体" w:cs="宋体"/>
          <w:i w:val="0"/>
          <w:iCs w:val="0"/>
          <w:spacing w:val="8"/>
          <w:sz w:val="24"/>
          <w:szCs w:val="24"/>
          <w:highlight w:val="none"/>
        </w:rPr>
        <w:t>电话：</w:t>
      </w:r>
    </w:p>
    <w:p w14:paraId="558FDB1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2"/>
          <w:sz w:val="24"/>
          <w:szCs w:val="24"/>
          <w:highlight w:val="none"/>
        </w:rPr>
        <w:t>乙方：</w:t>
      </w:r>
    </w:p>
    <w:p w14:paraId="130E4B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spacing w:val="2"/>
          <w:sz w:val="24"/>
          <w:szCs w:val="24"/>
          <w:highlight w:val="none"/>
        </w:rPr>
      </w:pPr>
      <w:r>
        <w:rPr>
          <w:rFonts w:hint="eastAsia" w:ascii="宋体" w:hAnsi="宋体" w:eastAsia="宋体" w:cs="宋体"/>
          <w:i w:val="0"/>
          <w:iCs w:val="0"/>
          <w:spacing w:val="12"/>
          <w:sz w:val="24"/>
          <w:szCs w:val="24"/>
          <w:highlight w:val="none"/>
        </w:rPr>
        <w:t>法定代表人：</w:t>
      </w:r>
      <w:r>
        <w:rPr>
          <w:rFonts w:hint="eastAsia" w:ascii="宋体" w:hAnsi="宋体" w:eastAsia="宋体" w:cs="宋体"/>
          <w:i w:val="0"/>
          <w:iCs w:val="0"/>
          <w:spacing w:val="2"/>
          <w:sz w:val="24"/>
          <w:szCs w:val="24"/>
          <w:highlight w:val="none"/>
        </w:rPr>
        <w:t xml:space="preserve"> </w:t>
      </w:r>
    </w:p>
    <w:p w14:paraId="7AE8E5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8"/>
          <w:sz w:val="24"/>
          <w:szCs w:val="24"/>
          <w:highlight w:val="none"/>
        </w:rPr>
        <w:t>联系人：</w:t>
      </w:r>
    </w:p>
    <w:p w14:paraId="355B34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9"/>
          <w:sz w:val="24"/>
          <w:szCs w:val="24"/>
          <w:highlight w:val="none"/>
        </w:rPr>
        <w:t>联系地址：</w:t>
      </w:r>
      <w:r>
        <w:rPr>
          <w:rFonts w:hint="eastAsia" w:ascii="宋体" w:hAnsi="宋体" w:eastAsia="宋体" w:cs="宋体"/>
          <w:i w:val="0"/>
          <w:iCs w:val="0"/>
          <w:sz w:val="24"/>
          <w:szCs w:val="24"/>
          <w:highlight w:val="none"/>
        </w:rPr>
        <w:t xml:space="preserve"> </w:t>
      </w:r>
    </w:p>
    <w:p w14:paraId="3437AD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sz w:val="24"/>
          <w:szCs w:val="24"/>
          <w:highlight w:val="none"/>
        </w:rPr>
      </w:pPr>
      <w:r>
        <w:rPr>
          <w:rFonts w:hint="eastAsia" w:ascii="宋体" w:hAnsi="宋体" w:eastAsia="宋体" w:cs="宋体"/>
          <w:i w:val="0"/>
          <w:iCs w:val="0"/>
          <w:spacing w:val="1"/>
          <w:sz w:val="24"/>
          <w:szCs w:val="24"/>
          <w:highlight w:val="none"/>
        </w:rPr>
        <w:t>邮编：</w:t>
      </w:r>
    </w:p>
    <w:p w14:paraId="5484E9D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sz w:val="24"/>
          <w:szCs w:val="24"/>
          <w:highlight w:val="none"/>
        </w:rPr>
      </w:pPr>
      <w:r>
        <w:rPr>
          <w:rFonts w:hint="eastAsia" w:ascii="宋体" w:hAnsi="宋体" w:eastAsia="宋体" w:cs="宋体"/>
          <w:i w:val="0"/>
          <w:iCs w:val="0"/>
          <w:spacing w:val="1"/>
          <w:sz w:val="24"/>
          <w:szCs w:val="24"/>
          <w:highlight w:val="none"/>
        </w:rPr>
        <w:t>电话：</w:t>
      </w:r>
    </w:p>
    <w:p w14:paraId="4521D06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甲方购买</w:t>
      </w:r>
      <w:r>
        <w:rPr>
          <w:rFonts w:hint="eastAsia" w:ascii="宋体" w:hAnsi="宋体" w:eastAsia="宋体" w:cs="宋体"/>
          <w:spacing w:val="-8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67"/>
          <w:sz w:val="24"/>
          <w:szCs w:val="24"/>
          <w:highlight w:val="none"/>
        </w:rPr>
        <w:t xml:space="preserve"> </w:t>
      </w:r>
      <w:r>
        <w:rPr>
          <w:rFonts w:hint="eastAsia" w:ascii="宋体" w:hAnsi="宋体" w:eastAsia="宋体" w:cs="宋体"/>
          <w:spacing w:val="7"/>
          <w:sz w:val="24"/>
          <w:szCs w:val="24"/>
          <w:highlight w:val="none"/>
          <w:lang w:val="en-US" w:eastAsia="zh-CN"/>
        </w:rPr>
        <w:t>服务</w:t>
      </w:r>
      <w:r>
        <w:rPr>
          <w:rFonts w:hint="eastAsia" w:ascii="宋体" w:hAnsi="宋体" w:eastAsia="宋体" w:cs="宋体"/>
          <w:spacing w:val="7"/>
          <w:sz w:val="24"/>
          <w:szCs w:val="24"/>
          <w:highlight w:val="none"/>
        </w:rPr>
        <w:t>，甲方按照</w:t>
      </w:r>
      <w:r>
        <w:rPr>
          <w:rFonts w:hint="eastAsia" w:ascii="宋体" w:hAnsi="宋体" w:eastAsia="宋体" w:cs="宋体"/>
          <w:spacing w:val="-90"/>
          <w:sz w:val="24"/>
          <w:szCs w:val="24"/>
          <w:highlight w:val="none"/>
        </w:rPr>
        <w:t xml:space="preserve"> </w:t>
      </w:r>
      <w:r>
        <w:rPr>
          <w:rFonts w:hint="eastAsia" w:ascii="宋体" w:hAnsi="宋体" w:eastAsia="宋体" w:cs="宋体"/>
          <w:spacing w:val="2"/>
          <w:sz w:val="24"/>
          <w:szCs w:val="24"/>
          <w:highlight w:val="none"/>
          <w:u w:val="single" w:color="auto"/>
        </w:rPr>
        <w:t xml:space="preserve"> 竞争性磋商</w:t>
      </w:r>
      <w:r>
        <w:rPr>
          <w:rFonts w:hint="eastAsia" w:ascii="宋体" w:hAnsi="宋体" w:eastAsia="宋体" w:cs="宋体"/>
          <w:spacing w:val="7"/>
          <w:sz w:val="24"/>
          <w:szCs w:val="24"/>
          <w:highlight w:val="none"/>
        </w:rPr>
        <w:t>方式</w:t>
      </w:r>
      <w:r>
        <w:rPr>
          <w:rFonts w:hint="eastAsia" w:ascii="宋体" w:hAnsi="宋体" w:eastAsia="宋体" w:cs="宋体"/>
          <w:spacing w:val="25"/>
          <w:sz w:val="24"/>
          <w:szCs w:val="24"/>
          <w:highlight w:val="none"/>
        </w:rPr>
        <w:t>经评标委员会综</w:t>
      </w:r>
      <w:r>
        <w:rPr>
          <w:rFonts w:hint="eastAsia" w:ascii="宋体" w:hAnsi="宋体" w:eastAsia="宋体" w:cs="宋体"/>
          <w:spacing w:val="16"/>
          <w:sz w:val="24"/>
          <w:szCs w:val="24"/>
          <w:highlight w:val="none"/>
        </w:rPr>
        <w:t>合评定</w:t>
      </w:r>
      <w:r>
        <w:rPr>
          <w:rFonts w:hint="eastAsia" w:ascii="宋体" w:hAnsi="宋体" w:eastAsia="宋体" w:cs="宋体"/>
          <w:spacing w:val="-23"/>
          <w:sz w:val="24"/>
          <w:szCs w:val="24"/>
          <w:highlight w:val="none"/>
        </w:rPr>
        <w:t xml:space="preserve"> </w:t>
      </w:r>
      <w:r>
        <w:rPr>
          <w:rFonts w:hint="eastAsia" w:ascii="宋体" w:hAnsi="宋体" w:eastAsia="宋体" w:cs="宋体"/>
          <w:spacing w:val="16"/>
          <w:sz w:val="24"/>
          <w:szCs w:val="24"/>
          <w:highlight w:val="none"/>
        </w:rPr>
        <w:t>，</w:t>
      </w:r>
      <w:r>
        <w:rPr>
          <w:rFonts w:hint="eastAsia" w:ascii="宋体" w:hAnsi="宋体" w:eastAsia="宋体" w:cs="宋体"/>
          <w:spacing w:val="16"/>
          <w:sz w:val="24"/>
          <w:szCs w:val="24"/>
          <w:highlight w:val="none"/>
          <w:u w:val="single" w:color="auto"/>
        </w:rPr>
        <w:t xml:space="preserve">            </w:t>
      </w:r>
      <w:r>
        <w:rPr>
          <w:rFonts w:hint="eastAsia" w:ascii="宋体" w:hAnsi="宋体" w:eastAsia="宋体" w:cs="宋体"/>
          <w:spacing w:val="16"/>
          <w:sz w:val="24"/>
          <w:szCs w:val="24"/>
          <w:highlight w:val="none"/>
        </w:rPr>
        <w:t>为</w:t>
      </w:r>
      <w:r>
        <w:rPr>
          <w:rFonts w:hint="eastAsia" w:ascii="宋体" w:hAnsi="宋体" w:eastAsia="宋体" w:cs="宋体"/>
          <w:spacing w:val="-43"/>
          <w:sz w:val="24"/>
          <w:szCs w:val="24"/>
          <w:highlight w:val="none"/>
        </w:rPr>
        <w:t xml:space="preserve"> </w:t>
      </w:r>
      <w:r>
        <w:rPr>
          <w:rFonts w:hint="eastAsia" w:ascii="宋体" w:hAnsi="宋体" w:eastAsia="宋体" w:cs="宋体"/>
          <w:spacing w:val="16"/>
          <w:sz w:val="24"/>
          <w:szCs w:val="24"/>
          <w:highlight w:val="none"/>
        </w:rPr>
        <w:t>中标人，承接此项目。</w:t>
      </w:r>
      <w:r>
        <w:rPr>
          <w:rFonts w:hint="eastAsia" w:ascii="宋体" w:hAnsi="宋体" w:eastAsia="宋体" w:cs="宋体"/>
          <w:spacing w:val="15"/>
          <w:sz w:val="24"/>
          <w:szCs w:val="24"/>
          <w:highlight w:val="none"/>
        </w:rPr>
        <w:t>为保证项目实施，现甲乙双方共同协</w:t>
      </w:r>
      <w:r>
        <w:rPr>
          <w:rFonts w:hint="eastAsia" w:ascii="宋体" w:hAnsi="宋体" w:eastAsia="宋体" w:cs="宋体"/>
          <w:spacing w:val="18"/>
          <w:sz w:val="24"/>
          <w:szCs w:val="24"/>
          <w:highlight w:val="none"/>
        </w:rPr>
        <w:t>商订立本协议，双方应严格遵守并履行协议约定：</w:t>
      </w:r>
    </w:p>
    <w:p w14:paraId="627DFF4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1.</w:t>
      </w:r>
      <w:r>
        <w:rPr>
          <w:rFonts w:hint="eastAsia" w:ascii="宋体" w:hAnsi="宋体" w:eastAsia="宋体" w:cs="宋体"/>
          <w:spacing w:val="-39"/>
          <w:sz w:val="24"/>
          <w:szCs w:val="24"/>
          <w:highlight w:val="none"/>
        </w:rPr>
        <w:t xml:space="preserve"> </w:t>
      </w:r>
      <w:r>
        <w:rPr>
          <w:rFonts w:hint="eastAsia" w:ascii="宋体" w:hAnsi="宋体" w:eastAsia="宋体" w:cs="宋体"/>
          <w:spacing w:val="-10"/>
          <w:sz w:val="24"/>
          <w:szCs w:val="24"/>
          <w:highlight w:val="none"/>
        </w:rPr>
        <w:t>协议文件组成</w:t>
      </w:r>
    </w:p>
    <w:p w14:paraId="0C4E02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lang w:val="en-US" w:eastAsia="zh-CN"/>
        </w:rPr>
        <w:t>下</w:t>
      </w:r>
      <w:r>
        <w:rPr>
          <w:rFonts w:hint="eastAsia" w:ascii="宋体" w:hAnsi="宋体" w:eastAsia="宋体" w:cs="宋体"/>
          <w:spacing w:val="26"/>
          <w:sz w:val="24"/>
          <w:szCs w:val="24"/>
          <w:highlight w:val="none"/>
        </w:rPr>
        <w:t>列文件均为本协议不可分割的组成部分，互为补充和解释，</w:t>
      </w:r>
      <w:r>
        <w:rPr>
          <w:rFonts w:hint="eastAsia" w:ascii="宋体" w:hAnsi="宋体" w:eastAsia="宋体" w:cs="宋体"/>
          <w:spacing w:val="25"/>
          <w:sz w:val="24"/>
          <w:szCs w:val="24"/>
          <w:highlight w:val="none"/>
        </w:rPr>
        <w:t>如有不清或相互矛</w:t>
      </w:r>
      <w:r>
        <w:rPr>
          <w:rFonts w:hint="eastAsia" w:ascii="宋体" w:hAnsi="宋体" w:eastAsia="宋体" w:cs="宋体"/>
          <w:spacing w:val="19"/>
          <w:sz w:val="24"/>
          <w:szCs w:val="24"/>
          <w:highlight w:val="none"/>
        </w:rPr>
        <w:t>盾之处，以所列顺序在前的为准，但甲乙双方有特别约定的除外：</w:t>
      </w:r>
    </w:p>
    <w:p w14:paraId="37AC9D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1.1 项目采购文件和中标通知书</w:t>
      </w:r>
    </w:p>
    <w:p w14:paraId="213AA15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1.2 本协议书</w:t>
      </w:r>
    </w:p>
    <w:p w14:paraId="693C12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09EBC70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2. 项目主要要求</w:t>
      </w:r>
    </w:p>
    <w:p w14:paraId="5F3A6D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pacing w:val="-10"/>
          <w:sz w:val="24"/>
          <w:szCs w:val="24"/>
          <w:highlight w:val="none"/>
        </w:rPr>
      </w:pPr>
      <w:r>
        <w:rPr>
          <w:rFonts w:hint="eastAsia" w:ascii="宋体" w:hAnsi="宋体" w:eastAsia="宋体" w:cs="宋体"/>
          <w:spacing w:val="-10"/>
          <w:sz w:val="24"/>
          <w:szCs w:val="24"/>
          <w:highlight w:val="none"/>
        </w:rPr>
        <w:t>2.1  本协议书中项目主要要求包括：</w:t>
      </w:r>
    </w:p>
    <w:p w14:paraId="10FD98C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 w:val="0"/>
          <w:bCs w:val="0"/>
          <w:spacing w:val="11"/>
          <w:sz w:val="24"/>
          <w:szCs w:val="24"/>
          <w:highlight w:val="none"/>
          <w:lang w:val="en-US" w:eastAsia="zh-CN"/>
        </w:rPr>
      </w:pPr>
      <w:r>
        <w:rPr>
          <w:rFonts w:hint="eastAsia" w:ascii="宋体" w:hAnsi="宋体" w:eastAsia="宋体" w:cs="宋体"/>
          <w:sz w:val="24"/>
          <w:szCs w:val="24"/>
          <w:highlight w:val="none"/>
          <w:lang w:val="en-US" w:eastAsia="zh-CN"/>
        </w:rPr>
        <w:t>1、服务内容：培训人数1146人，一标段250人，二标段200人，三标段350人，四标段346人。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14:paraId="6C20B3D2">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b w:val="0"/>
          <w:bCs w:val="0"/>
          <w:spacing w:val="11"/>
          <w:sz w:val="24"/>
          <w:szCs w:val="24"/>
          <w:highlight w:val="none"/>
          <w:lang w:val="en-US" w:eastAsia="zh-CN"/>
        </w:rPr>
        <w:t>2、</w:t>
      </w:r>
      <w:r>
        <w:rPr>
          <w:rFonts w:hint="eastAsia" w:ascii="宋体" w:hAnsi="宋体" w:eastAsia="宋体" w:cs="宋体"/>
          <w:sz w:val="24"/>
          <w:szCs w:val="24"/>
          <w:highlight w:val="none"/>
          <w:lang w:val="en-US" w:eastAsia="zh-CN"/>
        </w:rPr>
        <w:t>培训对象：</w:t>
      </w:r>
    </w:p>
    <w:p w14:paraId="4DC92D6A">
      <w:pPr>
        <w:pStyle w:val="3"/>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outlineLvl w:val="6"/>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napToGrid w:val="0"/>
          <w:color w:val="000000"/>
          <w:kern w:val="0"/>
          <w:sz w:val="24"/>
          <w:szCs w:val="24"/>
          <w:highlight w:val="none"/>
          <w:lang w:val="en-US" w:eastAsia="zh-CN" w:bidi="ar-SA"/>
        </w:rPr>
        <w:t>具有周至县户籍并持有《中华人民共和国残疾人证》;处于就业年龄段；有劳动能力和就业意愿；具备接受培训的条件和能力的残疾人。(具备条件的智力、精神及重度肢体残疾人家庭直系亲属亦可作为培训对象)</w:t>
      </w:r>
    </w:p>
    <w:p w14:paraId="7FFFD76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培训专业内容：</w:t>
      </w:r>
    </w:p>
    <w:p w14:paraId="64A9685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农艺专业：了解猕猴桃种植的新品种、新技术。猕猴桃种植高接换头技术技巧，猕猴桃夏、秋修枝与冬剪，猕猴桃田间水肥管理与病虫害防治，苗木花卉的种植技术。蔬菜的种植、管理、除虫等技术。</w:t>
      </w:r>
    </w:p>
    <w:p w14:paraId="5F495E8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手工制作、短视频制作、无人机飞手、直播带货等技术指导；草编、绳编、竹编等技术指导。</w:t>
      </w:r>
    </w:p>
    <w:p w14:paraId="444E5F5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家政服务：保洁、月嫂、育婴、陪护等技术指导。</w:t>
      </w:r>
    </w:p>
    <w:p w14:paraId="2A4913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z w:val="24"/>
          <w:szCs w:val="24"/>
          <w:highlight w:val="none"/>
          <w:lang w:val="en-US" w:eastAsia="zh-CN"/>
        </w:rPr>
        <w:t>培训要求：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r>
        <w:rPr>
          <w:rFonts w:hint="eastAsia" w:ascii="宋体" w:hAnsi="宋体" w:eastAsia="宋体" w:cs="宋体"/>
          <w:snapToGrid w:val="0"/>
          <w:color w:val="000000"/>
          <w:spacing w:val="-10"/>
          <w:kern w:val="0"/>
          <w:sz w:val="24"/>
          <w:szCs w:val="24"/>
          <w:highlight w:val="none"/>
          <w:lang w:val="en-US" w:eastAsia="en-US" w:bidi="ar-SA"/>
        </w:rPr>
        <w:t xml:space="preserve">                           </w:t>
      </w:r>
    </w:p>
    <w:p w14:paraId="261F9A2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3. 项目总价</w:t>
      </w:r>
    </w:p>
    <w:p w14:paraId="74159F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本协议书中的</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项目总价为</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元人民币，大写金额为</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zh-CN" w:bidi="ar-SA"/>
        </w:rPr>
        <w:t>整（其中，服务单价</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u w:val="none"/>
          <w:lang w:val="en-US" w:eastAsia="zh-CN" w:bidi="ar-SA"/>
        </w:rPr>
        <w:t>元/人</w:t>
      </w:r>
      <w:r>
        <w:rPr>
          <w:rFonts w:hint="eastAsia" w:ascii="宋体" w:hAnsi="宋体" w:eastAsia="宋体" w:cs="宋体"/>
          <w:snapToGrid w:val="0"/>
          <w:color w:val="000000"/>
          <w:spacing w:val="-10"/>
          <w:kern w:val="0"/>
          <w:sz w:val="24"/>
          <w:szCs w:val="24"/>
          <w:highlight w:val="none"/>
          <w:lang w:val="en-US" w:eastAsia="zh-CN" w:bidi="ar-SA"/>
        </w:rPr>
        <w:t>）。</w:t>
      </w:r>
    </w:p>
    <w:p w14:paraId="132F42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 协议术语定义</w:t>
      </w:r>
    </w:p>
    <w:p w14:paraId="7E2E202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除非另有特别的解释或说明，在本协议中及与协议相关的，甲乙双方另行签署的其他文件(包括但不限于本协议的附件)中，下述词语均按照如下定义进行解释：</w:t>
      </w:r>
    </w:p>
    <w:p w14:paraId="40F32C3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4.1  “甲方”系指项目采购方；</w:t>
      </w:r>
    </w:p>
    <w:p w14:paraId="31D491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4.2  “乙方”系指为承接甲方服务项目的社会服务机构，即项目承接方；</w:t>
      </w:r>
    </w:p>
    <w:p w14:paraId="1A2AE9D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12B9CB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4.4  “服务”系指乙方根据协议文件规定须向甲方提供的全部助残服务；</w:t>
      </w:r>
    </w:p>
    <w:p w14:paraId="11D790D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4.5  “项目指标”是指包括服务人数、服务次数、受益人次等在内的所有可量化的项目服务类指标。</w:t>
      </w:r>
    </w:p>
    <w:p w14:paraId="004142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5. 项目实施期限：/</w:t>
      </w:r>
      <w:bookmarkStart w:id="0" w:name="_GoBack"/>
      <w:bookmarkEnd w:id="0"/>
    </w:p>
    <w:p w14:paraId="4F55AB3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6. 项目服务期限：</w:t>
      </w:r>
      <w:r>
        <w:rPr>
          <w:rFonts w:hint="eastAsia" w:ascii="宋体" w:hAnsi="宋体" w:eastAsia="宋体" w:cs="宋体"/>
          <w:sz w:val="24"/>
          <w:szCs w:val="24"/>
          <w:highlight w:val="none"/>
          <w:lang w:val="en-US" w:eastAsia="zh-CN"/>
        </w:rPr>
        <w:t>2025年5月15日至2025年11月30日</w:t>
      </w:r>
      <w:r>
        <w:rPr>
          <w:rFonts w:hint="eastAsia" w:ascii="宋体" w:hAnsi="宋体" w:eastAsia="宋体" w:cs="宋体"/>
          <w:snapToGrid w:val="0"/>
          <w:color w:val="000000"/>
          <w:spacing w:val="-10"/>
          <w:kern w:val="0"/>
          <w:sz w:val="24"/>
          <w:szCs w:val="24"/>
          <w:highlight w:val="none"/>
          <w:lang w:val="en-US" w:eastAsia="zh-CN" w:bidi="ar-SA"/>
        </w:rPr>
        <w:t>。</w:t>
      </w:r>
    </w:p>
    <w:p w14:paraId="5FCCB5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 财务管理</w:t>
      </w:r>
    </w:p>
    <w:p w14:paraId="2ABA55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7.1  项目资金必须专款专用于所承接项目。乙方不得用于实施项目以外的任何内容；</w:t>
      </w:r>
    </w:p>
    <w:p w14:paraId="3A8AEEC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7.2  项目税费(如有)由乙方负担；</w:t>
      </w:r>
    </w:p>
    <w:p w14:paraId="1481710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napToGrid w:val="0"/>
          <w:color w:val="000000"/>
          <w:spacing w:val="-10"/>
          <w:kern w:val="0"/>
          <w:sz w:val="24"/>
          <w:szCs w:val="24"/>
          <w:highlight w:val="none"/>
          <w:lang w:val="en-US" w:eastAsia="zh-CN" w:bidi="ar-SA"/>
        </w:rPr>
        <w:t>7.3 项目支付方式：</w:t>
      </w:r>
      <w:r>
        <w:rPr>
          <w:rFonts w:hint="eastAsia" w:ascii="宋体" w:hAnsi="宋体" w:eastAsia="宋体" w:cs="宋体"/>
          <w:sz w:val="24"/>
          <w:szCs w:val="24"/>
          <w:highlight w:val="none"/>
          <w:lang w:val="en-US" w:eastAsia="zh-CN"/>
        </w:rPr>
        <w:t>服务期满经甲方验收合格后，15个工作日内，支付100%合同额，</w:t>
      </w:r>
    </w:p>
    <w:p w14:paraId="1AC3A75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default" w:ascii="宋体" w:hAnsi="宋体" w:eastAsia="宋体" w:cs="宋体"/>
          <w:sz w:val="24"/>
          <w:szCs w:val="24"/>
          <w:highlight w:val="none"/>
          <w:lang w:val="en-US" w:eastAsia="en-US"/>
        </w:rPr>
      </w:pPr>
      <w:r>
        <w:rPr>
          <w:rFonts w:hint="eastAsia" w:ascii="宋体" w:hAnsi="宋体" w:eastAsia="宋体" w:cs="宋体"/>
          <w:sz w:val="24"/>
          <w:szCs w:val="24"/>
          <w:highlight w:val="none"/>
          <w:lang w:val="en-US" w:eastAsia="zh-CN"/>
        </w:rPr>
        <w:t>注：本项目具体结算金额根据实际服务对象人数乘以项目服务单价。</w:t>
      </w:r>
    </w:p>
    <w:p w14:paraId="3C49D41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w:t>
      </w:r>
      <w:r>
        <w:rPr>
          <w:rFonts w:hint="eastAsia" w:ascii="宋体" w:hAnsi="宋体" w:eastAsia="宋体" w:cs="宋体"/>
          <w:snapToGrid w:val="0"/>
          <w:color w:val="000000"/>
          <w:spacing w:val="-10"/>
          <w:kern w:val="0"/>
          <w:sz w:val="24"/>
          <w:szCs w:val="24"/>
          <w:highlight w:val="none"/>
          <w:lang w:val="en-US" w:eastAsia="zh-CN" w:bidi="ar-SA"/>
        </w:rPr>
        <w:t>1</w:t>
      </w:r>
      <w:r>
        <w:rPr>
          <w:rFonts w:hint="eastAsia" w:ascii="宋体" w:hAnsi="宋体" w:eastAsia="宋体" w:cs="宋体"/>
          <w:snapToGrid w:val="0"/>
          <w:color w:val="000000"/>
          <w:spacing w:val="-10"/>
          <w:kern w:val="0"/>
          <w:sz w:val="24"/>
          <w:szCs w:val="24"/>
          <w:highlight w:val="none"/>
          <w:lang w:val="en-US" w:eastAsia="en-US" w:bidi="ar-SA"/>
        </w:rPr>
        <w:t xml:space="preserve">)付款账户：乙方开户银行名称、户名和账号为： </w:t>
      </w:r>
    </w:p>
    <w:p w14:paraId="7CF3082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账户名称：</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4AF18A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开户银行：</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BC68D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u w:val="singl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开户账号：</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p>
    <w:p w14:paraId="5294A9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.4  乙方申请项目经费前，应向甲方提交项目工作(月或季)报、项目财务月报 或季度报表。</w:t>
      </w:r>
    </w:p>
    <w:p w14:paraId="60AE951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.5  乙方应在甲方支付项目款前</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个工作日内向甲方提供正规发票；</w:t>
      </w:r>
    </w:p>
    <w:p w14:paraId="71EA27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7</w:t>
      </w:r>
      <w:r>
        <w:rPr>
          <w:rFonts w:hint="eastAsia" w:ascii="宋体" w:hAnsi="宋体" w:eastAsia="宋体" w:cs="宋体"/>
          <w:snapToGrid w:val="0"/>
          <w:color w:val="000000"/>
          <w:spacing w:val="-10"/>
          <w:kern w:val="0"/>
          <w:sz w:val="24"/>
          <w:szCs w:val="24"/>
          <w:highlight w:val="none"/>
          <w:lang w:val="en-US" w:eastAsia="en-US" w:bidi="ar-SA"/>
        </w:rPr>
        <w:t>.6  甲方和乙方因本协议发生的一切费用均以人民币结算及支付。</w:t>
      </w:r>
    </w:p>
    <w:p w14:paraId="01144F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zh-CN" w:bidi="ar-SA"/>
        </w:rPr>
        <w:t>8</w:t>
      </w:r>
      <w:r>
        <w:rPr>
          <w:rFonts w:hint="eastAsia" w:ascii="宋体" w:hAnsi="宋体" w:eastAsia="宋体" w:cs="宋体"/>
          <w:snapToGrid w:val="0"/>
          <w:color w:val="000000"/>
          <w:spacing w:val="-10"/>
          <w:kern w:val="0"/>
          <w:sz w:val="24"/>
          <w:szCs w:val="24"/>
          <w:highlight w:val="none"/>
          <w:lang w:val="en-US" w:eastAsia="en-US" w:bidi="ar-SA"/>
        </w:rPr>
        <w:t>. 特别承诺</w:t>
      </w:r>
    </w:p>
    <w:p w14:paraId="46B2F2A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 一切法律责任和费用，并赔偿因此给甲方造成的一切损失，以及甲方为反驳第三方的 主张、向乙方主张权利所支付的各项费用，包括但不限于调查费、律师费、诉讼费等。</w:t>
      </w:r>
    </w:p>
    <w:p w14:paraId="449B43A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 服务延期与协议变更</w:t>
      </w:r>
    </w:p>
    <w:p w14:paraId="2B1F12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9.1  乙方应按照协议规定的时间、地点、服务内容、项目指标完成项目全部服务内容；</w:t>
      </w:r>
    </w:p>
    <w:p w14:paraId="6633E13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000000"/>
          <w:spacing w:val="-10"/>
          <w:kern w:val="0"/>
          <w:sz w:val="24"/>
          <w:szCs w:val="24"/>
          <w:highlight w:val="none"/>
          <w:lang w:val="en-US" w:eastAsia="zh-CN" w:bidi="ar-SA"/>
        </w:rPr>
        <w:t>，</w:t>
      </w:r>
      <w:r>
        <w:rPr>
          <w:rFonts w:hint="eastAsia" w:ascii="宋体" w:hAnsi="宋体" w:eastAsia="宋体" w:cs="宋体"/>
          <w:snapToGrid w:val="0"/>
          <w:color w:val="000000"/>
          <w:spacing w:val="-10"/>
          <w:kern w:val="0"/>
          <w:sz w:val="24"/>
          <w:szCs w:val="24"/>
          <w:highlight w:val="none"/>
          <w:lang w:val="en-US" w:eastAsia="en-US" w:bidi="ar-SA"/>
        </w:rPr>
        <w:t>可以酌情进行协议变更。</w:t>
      </w:r>
    </w:p>
    <w:p w14:paraId="6598D2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9.3  项目服务期内，经甲方同意，双方可就以下项目内容进行变更：</w:t>
      </w:r>
    </w:p>
    <w:p w14:paraId="40170D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(1)服务人数、服务次数；</w:t>
      </w:r>
    </w:p>
    <w:p w14:paraId="3F43279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(2)项目经费；</w:t>
      </w:r>
    </w:p>
    <w:p w14:paraId="384594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(3)项目进度；</w:t>
      </w:r>
    </w:p>
    <w:p w14:paraId="097D42E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(4)终止期限。</w:t>
      </w:r>
    </w:p>
    <w:p w14:paraId="490E5A3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9.4  上述变更不得改变项目性质、服务内容和服务方式。其中服务人次的调整不得超过原项目指标的10%;</w:t>
      </w:r>
    </w:p>
    <w:p w14:paraId="35A0D70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9.5  以上延期与变更，须经甲乙双方书面协议并告知项目评估第三方后生效。</w:t>
      </w:r>
    </w:p>
    <w:p w14:paraId="284813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 协议无过错解除或提前终止</w:t>
      </w:r>
    </w:p>
    <w:p w14:paraId="3F2E139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10.1  经甲方核实有下列情形之一的，本协议解除；</w:t>
      </w:r>
    </w:p>
    <w:p w14:paraId="4987CD8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(1)因第三方原因造成本协议无法履行的；</w:t>
      </w:r>
    </w:p>
    <w:p w14:paraId="69342C6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(2)发生任一不可抗力事项的。</w:t>
      </w:r>
    </w:p>
    <w:p w14:paraId="346AA7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highlight w:val="none"/>
        </w:rPr>
      </w:pPr>
      <w:r>
        <w:rPr>
          <w:rFonts w:hint="eastAsia" w:ascii="宋体" w:hAnsi="宋体" w:eastAsia="宋体" w:cs="宋体"/>
          <w:snapToGrid w:val="0"/>
          <w:color w:val="000000"/>
          <w:spacing w:val="-10"/>
          <w:kern w:val="0"/>
          <w:sz w:val="24"/>
          <w:szCs w:val="24"/>
          <w:highlight w:val="none"/>
          <w:lang w:val="en-US" w:eastAsia="en-US" w:bidi="ar-SA"/>
        </w:rPr>
        <w:t>10.2   乙方因自身原因申请注销登记或者被撤销登记的，本协议提前终止。</w:t>
      </w:r>
    </w:p>
    <w:p w14:paraId="6568448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10.3  以上原因造成本协议的解除或终止，需乙方及时书面说明，自甲方发出书面通知到达乙方时生效。</w:t>
      </w:r>
    </w:p>
    <w:p w14:paraId="5B9B4D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46009C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11. 协议解除或提前终止后的自救措施</w:t>
      </w:r>
    </w:p>
    <w:p w14:paraId="47D8F6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5724D8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 不可抗力                                                           </w:t>
      </w:r>
    </w:p>
    <w:p w14:paraId="71FA71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13FBF7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12.2  受不可抗力的影响而不能履行的一方应在不可抗力发生后第一时间以书面形式通知另一方，并在不可抗力结束后十个工作日，将有关部门出具的证明义件送达 给另一方；                                               </w:t>
      </w:r>
    </w:p>
    <w:p w14:paraId="7DD9A85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000000"/>
          <w:spacing w:val="-10"/>
          <w:kern w:val="0"/>
          <w:sz w:val="24"/>
          <w:szCs w:val="24"/>
          <w:highlight w:val="none"/>
          <w:lang w:val="en-US" w:eastAsia="zh-CN" w:bidi="ar-SA"/>
        </w:rPr>
        <w:t>免</w:t>
      </w:r>
      <w:r>
        <w:rPr>
          <w:rFonts w:hint="eastAsia" w:ascii="宋体" w:hAnsi="宋体" w:eastAsia="宋体" w:cs="宋体"/>
          <w:snapToGrid w:val="0"/>
          <w:color w:val="000000"/>
          <w:spacing w:val="-10"/>
          <w:kern w:val="0"/>
          <w:sz w:val="24"/>
          <w:szCs w:val="24"/>
          <w:highlight w:val="none"/>
          <w:lang w:val="en-US" w:eastAsia="en-US" w:bidi="ar-SA"/>
        </w:rPr>
        <w:t xml:space="preserve">除责任。                                                        </w:t>
      </w:r>
    </w:p>
    <w:p w14:paraId="59ECC1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13. 通知</w:t>
      </w:r>
    </w:p>
    <w:p w14:paraId="2158C4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 13.1</w:t>
      </w:r>
      <w:r>
        <w:rPr>
          <w:rFonts w:hint="eastAsia" w:ascii="宋体" w:hAnsi="宋体" w:eastAsia="宋体" w:cs="宋体"/>
          <w:snapToGrid w:val="0"/>
          <w:color w:val="000000"/>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000000"/>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304FC39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000000"/>
          <w:spacing w:val="-10"/>
          <w:kern w:val="0"/>
          <w:sz w:val="24"/>
          <w:szCs w:val="24"/>
          <w:highlight w:val="none"/>
          <w:lang w:val="en-US" w:eastAsia="zh-CN" w:bidi="ar-SA"/>
        </w:rPr>
        <w:t>2个</w:t>
      </w:r>
      <w:r>
        <w:rPr>
          <w:rFonts w:hint="eastAsia" w:ascii="宋体" w:hAnsi="宋体" w:eastAsia="宋体" w:cs="宋体"/>
          <w:snapToGrid w:val="0"/>
          <w:color w:val="000000"/>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4B967E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000000"/>
          <w:spacing w:val="-10"/>
          <w:kern w:val="0"/>
          <w:sz w:val="24"/>
          <w:szCs w:val="24"/>
          <w:highlight w:val="none"/>
          <w:lang w:val="en-US" w:eastAsia="zh-CN" w:bidi="ar-SA"/>
        </w:rPr>
      </w:pPr>
      <w:r>
        <w:rPr>
          <w:rFonts w:hint="eastAsia" w:ascii="宋体" w:hAnsi="宋体" w:eastAsia="宋体" w:cs="宋体"/>
          <w:snapToGrid w:val="0"/>
          <w:color w:val="000000"/>
          <w:spacing w:val="-10"/>
          <w:kern w:val="0"/>
          <w:sz w:val="24"/>
          <w:szCs w:val="24"/>
          <w:highlight w:val="none"/>
          <w:lang w:val="en-US" w:eastAsia="zh-CN" w:bidi="ar-SA"/>
        </w:rPr>
        <w:t>14  违约情形</w:t>
      </w:r>
    </w:p>
    <w:p w14:paraId="2EACC0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14.1  因乙方自身原因不能履行本协议的；</w:t>
      </w:r>
    </w:p>
    <w:p w14:paraId="552076A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14.2  未按照项目预算要求使用项目经费的；</w:t>
      </w:r>
    </w:p>
    <w:p w14:paraId="56BC9D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14.3  未按照本协议文件要求及时进行档案管理的；</w:t>
      </w:r>
    </w:p>
    <w:p w14:paraId="3ED759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14.4  乙方非因不可抗力擅自拖延项目期限的；</w:t>
      </w:r>
    </w:p>
    <w:p w14:paraId="75CFDD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14.5  乙方擅自变更服务内容、降低服务质量、减少服务数量的；</w:t>
      </w:r>
    </w:p>
    <w:p w14:paraId="0EDA8D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14.6  未按照本协议要求，公开透明公示项目执行情况的；</w:t>
      </w:r>
    </w:p>
    <w:p w14:paraId="0B03F1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000000"/>
          <w:spacing w:val="-10"/>
          <w:kern w:val="0"/>
          <w:sz w:val="24"/>
          <w:szCs w:val="24"/>
          <w:highlight w:val="none"/>
          <w:u w:val="singl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en-US" w:bidi="ar-SA"/>
        </w:rPr>
        <w:t>的 ；</w:t>
      </w:r>
    </w:p>
    <w:p w14:paraId="5DB87A8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14.8  中期评估乙方服务质量严重不符合甲方要求的；</w:t>
      </w:r>
    </w:p>
    <w:p w14:paraId="4D2B2F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 xml:space="preserve"> 的 ；</w:t>
      </w:r>
    </w:p>
    <w:p w14:paraId="27360C0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14.10  经第三方评估，乙方实施项目过程中存在其他违约情形的。</w:t>
      </w:r>
    </w:p>
    <w:p w14:paraId="488E48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 违纪情形</w:t>
      </w:r>
    </w:p>
    <w:p w14:paraId="1841844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以下情形之一构成乙方违纪：</w:t>
      </w:r>
    </w:p>
    <w:p w14:paraId="0CCFD45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15.1  项目实施期间，因乙方责任发生重大安全事故的；</w:t>
      </w:r>
    </w:p>
    <w:p w14:paraId="1CC345C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15.2  项目实施期间，乙方发生侵犯服务对象合法权益事件，社会影响极其恶 劣的；</w:t>
      </w:r>
    </w:p>
    <w:p w14:paraId="0E9BEE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15.3  乙方瞒报、虚报项目工作，拒不配合第三方监督评估的；</w:t>
      </w:r>
    </w:p>
    <w:p w14:paraId="526A82E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以上的；</w:t>
      </w:r>
    </w:p>
    <w:p w14:paraId="7DEDEA1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15.5  经第三方评估，乙方实施项目过程中存在其他违纪情形的。</w:t>
      </w:r>
    </w:p>
    <w:p w14:paraId="46209C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 违约违纪责任</w:t>
      </w:r>
    </w:p>
    <w:p w14:paraId="547031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已支付中期项目经费的，予以追回；末期评估不合格的，甲方有权追回已支付的全部项目经费，并不再支付 </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尾款；</w:t>
      </w:r>
    </w:p>
    <w:p w14:paraId="55B9C3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16.2  乙方中期评估合格或中期后抽查合格，末期评估未完成项目指标的，甲方有权不再支付余下项目经费；经查实，因乙方自身原因造成项目中期后进度严重滞后的，乙方应按照16.1的约定承担违约责任；</w:t>
      </w:r>
    </w:p>
    <w:p w14:paraId="7363BA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76CCD3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 处罚</w:t>
      </w:r>
    </w:p>
    <w:p w14:paraId="32D76A4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年内禁止参加政府采购活动；有违法所得的，并处没收违法所得；情节严重的，由登记机关予以撤销登记；构成犯罪的，依法追究刑事责任：</w:t>
      </w:r>
    </w:p>
    <w:p w14:paraId="1E30B3F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(1)提供虚假材料谋取中标、成交的；</w:t>
      </w:r>
    </w:p>
    <w:p w14:paraId="602062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(2)采取不正当手段诋毁、排挤其他供应商的；</w:t>
      </w:r>
    </w:p>
    <w:p w14:paraId="4325AD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(3)与甲方、其他供应方或者采购代理机构恶意串通的；</w:t>
      </w:r>
    </w:p>
    <w:p w14:paraId="474BB6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(4)向甲方、采购代理机构行贿或者提供其他不正当利益的；</w:t>
      </w:r>
    </w:p>
    <w:p w14:paraId="656C7C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(5)在招标采购过程中与甲方进行协商谈判的；</w:t>
      </w:r>
    </w:p>
    <w:p w14:paraId="44C14B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(6)拒绝有关部门监督检查或者提供虚假情况的。</w:t>
      </w:r>
    </w:p>
    <w:p w14:paraId="55646DB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17.2   乙方有前款第(1)至(5)项情形之一 的，中标、成交无效。</w:t>
      </w:r>
    </w:p>
    <w:p w14:paraId="5E60CE2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18. 争议的解决</w:t>
      </w:r>
    </w:p>
    <w:p w14:paraId="0B4955F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AB433A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 协议文件的修改和解释</w:t>
      </w:r>
    </w:p>
    <w:p w14:paraId="2FF9A3F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19.1   对协议文件的任何变更，均须由甲方与乙方签署书面的协议修改书后方可生效；</w:t>
      </w:r>
    </w:p>
    <w:p w14:paraId="4007DC3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19.2   协议文件的最终解释权归甲方所有。</w:t>
      </w:r>
    </w:p>
    <w:p w14:paraId="23317E9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 生效及其他</w:t>
      </w:r>
    </w:p>
    <w:p w14:paraId="33996B5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20.1   本协议经双方加盖公章后生效，协议执行完毕后自动终止；</w:t>
      </w:r>
    </w:p>
    <w:p w14:paraId="45E851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20.2  本协议一式</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份，以</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书写，双方各执</w:t>
      </w:r>
      <w:r>
        <w:rPr>
          <w:rFonts w:hint="eastAsia" w:ascii="宋体" w:hAnsi="宋体" w:eastAsia="宋体" w:cs="宋体"/>
          <w:snapToGrid w:val="0"/>
          <w:color w:val="000000"/>
          <w:spacing w:val="-10"/>
          <w:kern w:val="0"/>
          <w:sz w:val="24"/>
          <w:szCs w:val="24"/>
          <w:highlight w:val="none"/>
          <w:u w:val="single"/>
          <w:lang w:val="en-US" w:eastAsia="en-US" w:bidi="ar-SA"/>
        </w:rPr>
        <w:t xml:space="preserve">        </w:t>
      </w:r>
      <w:r>
        <w:rPr>
          <w:rFonts w:hint="eastAsia" w:ascii="宋体" w:hAnsi="宋体" w:eastAsia="宋体" w:cs="宋体"/>
          <w:snapToGrid w:val="0"/>
          <w:color w:val="000000"/>
          <w:spacing w:val="-10"/>
          <w:kern w:val="0"/>
          <w:sz w:val="24"/>
          <w:szCs w:val="24"/>
          <w:highlight w:val="none"/>
          <w:lang w:val="en-US" w:eastAsia="en-US" w:bidi="ar-SA"/>
        </w:rPr>
        <w:t>份 ；</w:t>
      </w:r>
    </w:p>
    <w:p w14:paraId="1417A5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20.3   如需修改或补充本协议内容，经协商，双方应签署书面修改或补充协议， 并将其作为本协议的组成部分；</w:t>
      </w:r>
    </w:p>
    <w:p w14:paraId="674FB53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20.4   本合同未尽事宜，参照《政府采购法》和《政府采购法实施条例》相关规定执行。</w:t>
      </w:r>
    </w:p>
    <w:p w14:paraId="79B455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59E1C7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4599C7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750178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tbl>
      <w:tblPr>
        <w:tblStyle w:val="9"/>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012C1B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22AB20A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甲方：(公章)</w:t>
            </w:r>
          </w:p>
        </w:tc>
        <w:tc>
          <w:tcPr>
            <w:tcW w:w="3844" w:type="dxa"/>
            <w:vAlign w:val="top"/>
          </w:tcPr>
          <w:p w14:paraId="1EDC2FC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乙方：(公章)</w:t>
            </w:r>
          </w:p>
        </w:tc>
      </w:tr>
      <w:tr w14:paraId="0A17EF3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373923A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32457F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法定代表人或</w:t>
            </w:r>
          </w:p>
          <w:p w14:paraId="5FAFD9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授权代表：(签字)</w:t>
            </w:r>
          </w:p>
        </w:tc>
        <w:tc>
          <w:tcPr>
            <w:tcW w:w="3844" w:type="dxa"/>
            <w:vAlign w:val="top"/>
          </w:tcPr>
          <w:p w14:paraId="7E6B569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6BE051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法定代表人或</w:t>
            </w:r>
          </w:p>
          <w:p w14:paraId="4FD94B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授权代表：(签字)</w:t>
            </w:r>
          </w:p>
        </w:tc>
      </w:tr>
    </w:tbl>
    <w:p w14:paraId="2583E81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r>
        <w:rPr>
          <w:rFonts w:hint="eastAsia" w:ascii="宋体" w:hAnsi="宋体" w:eastAsia="宋体" w:cs="宋体"/>
          <w:snapToGrid w:val="0"/>
          <w:color w:val="000000"/>
          <w:spacing w:val="-10"/>
          <w:kern w:val="0"/>
          <w:sz w:val="24"/>
          <w:szCs w:val="24"/>
          <w:highlight w:val="none"/>
          <w:lang w:val="en-US" w:eastAsia="en-US" w:bidi="ar-SA"/>
        </w:rPr>
        <w:t>年    月    日</w:t>
      </w:r>
      <w:r>
        <w:rPr>
          <w:rFonts w:hint="eastAsia" w:ascii="宋体" w:hAnsi="宋体" w:eastAsia="宋体" w:cs="宋体"/>
          <w:snapToGrid w:val="0"/>
          <w:color w:val="000000"/>
          <w:spacing w:val="-10"/>
          <w:kern w:val="0"/>
          <w:sz w:val="24"/>
          <w:szCs w:val="24"/>
          <w:highlight w:val="none"/>
          <w:lang w:val="en-US" w:eastAsia="zh-CN" w:bidi="ar-SA"/>
        </w:rPr>
        <w:t xml:space="preserve">                   </w:t>
      </w:r>
      <w:r>
        <w:rPr>
          <w:rFonts w:hint="eastAsia" w:ascii="宋体" w:hAnsi="宋体" w:eastAsia="宋体" w:cs="宋体"/>
          <w:snapToGrid w:val="0"/>
          <w:color w:val="000000"/>
          <w:spacing w:val="-10"/>
          <w:kern w:val="0"/>
          <w:sz w:val="24"/>
          <w:szCs w:val="24"/>
          <w:highlight w:val="none"/>
          <w:lang w:val="en-US" w:eastAsia="en-US" w:bidi="ar-SA"/>
        </w:rPr>
        <w:t>年    月    日</w:t>
      </w:r>
    </w:p>
    <w:p w14:paraId="035FAF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5ACCD94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000000"/>
          <w:spacing w:val="-10"/>
          <w:kern w:val="0"/>
          <w:sz w:val="24"/>
          <w:szCs w:val="24"/>
          <w:highlight w:val="none"/>
          <w:lang w:val="en-US" w:eastAsia="en-US" w:bidi="ar-SA"/>
        </w:rPr>
      </w:pPr>
    </w:p>
    <w:p w14:paraId="0B282217">
      <w:pPr>
        <w:pStyle w:val="3"/>
        <w:rPr>
          <w:highlight w:val="none"/>
        </w:rPr>
      </w:pPr>
    </w:p>
    <w:sectPr>
      <w:headerReference r:id="rId5" w:type="default"/>
      <w:footerReference r:id="rId6" w:type="default"/>
      <w:pgSz w:w="11910" w:h="1685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77077">
    <w:pPr>
      <w:spacing w:line="177" w:lineRule="auto"/>
      <w:ind w:left="3463"/>
      <w:rPr>
        <w:rFonts w:ascii="Times New Roman" w:hAnsi="Times New Roman" w:eastAsia="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12DD3">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114D7AA5"/>
    <w:rsid w:val="2F59133A"/>
    <w:rsid w:val="4F6D7129"/>
    <w:rsid w:val="52E27DFC"/>
    <w:rsid w:val="6BC76EFA"/>
    <w:rsid w:val="7F2B00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3896</Words>
  <Characters>4140</Characters>
  <TotalTime>0</TotalTime>
  <ScaleCrop>false</ScaleCrop>
  <LinksUpToDate>false</LinksUpToDate>
  <CharactersWithSpaces>4859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2025-03-12T15:07:00Z</dcterms:created>
  <dc:creator>Kingsoft-PDF</dc:creator>
  <cp:lastModifiedBy>心痛末路</cp:lastModifiedBy>
  <dcterms:modified xsi:type="dcterms:W3CDTF">2025-04-20T10:49:42Z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2025-03-12T15:07:36Z</vt:filetime>
  </property>
  <property fmtid="{D5CDD505-2E9C-101B-9397-08002B2CF9AE}" pid="4" name="UsrData">
    <vt:lpwstr>67d132b41ddca0001fe12a5awl</vt:lpwstr>
  </property>
  <property fmtid="{D5CDD505-2E9C-101B-9397-08002B2CF9AE}" pid="5" name="KSOTemplateDocerSaveRecord">
    <vt:lpwstr>eyJoZGlkIjoiNTExNjFhMWY2ODA0ZDBhMGI0MjhjMzFkNDNjYWExN2IiLCJ1c2VySWQiOiIyMzQxNTgxMzYifQ==</vt:lpwstr>
  </property>
  <property fmtid="{D5CDD505-2E9C-101B-9397-08002B2CF9AE}" pid="6" name="KSOProductBuildVer">
    <vt:lpwstr>2052-12.1.0.20784</vt:lpwstr>
  </property>
  <property fmtid="{D5CDD505-2E9C-101B-9397-08002B2CF9AE}" pid="7" name="ICV">
    <vt:lpwstr>E6F79896D6334E6AAE19AB1A4088A695_13</vt:lpwstr>
  </property>
</Properties>
</file>