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版本号：PZZX-25-B01520250430001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周至县2024年特殊困难老年人居家适老化改造项目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PZZX-25-B015</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周至县2024年特殊困难老年人居家适老化改造项目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PZZX-25-B015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周至县2024年特殊困难老年人居家适老化改造项目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为全县181户特殊困难老年人家庭开展包括地面、居室、卫生间等施工改造和设施配备、老年用品配置服务。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2、法定代表人授权情况：提供法定代表人授权书（附法定代表人、被授权人身份证复印件）及被授权人身份证原件（法定代表人直接参加投标，须提供法定代表人身份证明及身份证原件）；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提供2023或2024年度的财务审计报告（至少包括资产负债表和利润表，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8、履行合同的声明：提供具有履行本合同所必需的设备和专业技术能力的说明及承诺书；</w:t>
      </w:r>
    </w:p>
    <w:p>
      <w:pPr>
        <w:pStyle w:val="null3"/>
      </w:pPr>
      <w:r>
        <w:rPr>
          <w:rFonts w:ascii="仿宋_GB2312" w:hAnsi="仿宋_GB2312" w:cs="仿宋_GB2312" w:eastAsia="仿宋_GB2312"/>
        </w:rPr>
        <w:t>9、本项目不接受联合体磋商：本项目不接受联合体磋商。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87120233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采购包1：340,949.00元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 陕西省西安市未央区陕西省西安市经济技术开发区凤城七路长和国际A座1502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为全县181户特殊困难老年人家庭开展包括地面、居室、卫生间等施工改造和设施配备、老年用品配置服务。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340,949.00</w:t>
      </w:r>
    </w:p>
    <w:p>
      <w:pPr>
        <w:pStyle w:val="null3"/>
      </w:pPr>
      <w:r>
        <w:rPr>
          <w:rFonts w:ascii="仿宋_GB2312" w:hAnsi="仿宋_GB2312" w:cs="仿宋_GB2312" w:eastAsia="仿宋_GB2312"/>
        </w:rPr>
        <w:t>采购包最高限价（元）: 340,949.00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周至县2024年特殊困难老年人居家适老化改造项目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340,949.00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标的名称：周至县2024年特殊困难老年人居家适老化改造项目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2"/>
              <w:gridCol w:w="319"/>
              <w:gridCol w:w="119"/>
              <w:gridCol w:w="147"/>
              <w:gridCol w:w="1804"/>
            </w:tblGrid>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参数</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安装0.5M尼龙扶手</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1.不锈钢内衬单边厚度≧1.0mm，外径≧28mm，两端配异型螺母。</w:t>
                  </w:r>
                  <w:r>
                    <w:br/>
                  </w:r>
                  <w:r>
                    <w:rPr>
                      <w:rFonts w:ascii="仿宋_GB2312" w:hAnsi="仿宋_GB2312" w:cs="仿宋_GB2312" w:eastAsia="仿宋_GB2312"/>
                      <w:sz w:val="22"/>
                      <w:color w:val="000000"/>
                    </w:rPr>
                    <w:t xml:space="preserve"> 2.面管的单边厚度≧3.5mm，外径≧35mm，设计有防滑颗粒，颜色不能有色斑产生。 </w:t>
                  </w:r>
                  <w:r>
                    <w:br/>
                  </w:r>
                  <w:r>
                    <w:rPr>
                      <w:rFonts w:ascii="仿宋_GB2312" w:hAnsi="仿宋_GB2312" w:cs="仿宋_GB2312" w:eastAsia="仿宋_GB2312"/>
                      <w:sz w:val="22"/>
                      <w:color w:val="000000"/>
                    </w:rPr>
                    <w:t xml:space="preserve"> 3.三通、弯头和各种装饰盖为ABS注塑件，表面抛光处理，颜色与面管保持一致。</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安装L型扶手</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1.不锈钢内衬单边厚度≧1.0mm，外径≧28mm，两端配异型螺母。</w:t>
                  </w:r>
                  <w:r>
                    <w:br/>
                  </w:r>
                  <w:r>
                    <w:rPr>
                      <w:rFonts w:ascii="仿宋_GB2312" w:hAnsi="仿宋_GB2312" w:cs="仿宋_GB2312" w:eastAsia="仿宋_GB2312"/>
                      <w:sz w:val="22"/>
                      <w:color w:val="000000"/>
                    </w:rPr>
                    <w:t xml:space="preserve"> 2.面管的单边厚度≧3.5mm，外径≧35mm，设计有防滑颗粒，颜色不能有色斑产生。 </w:t>
                  </w:r>
                  <w:r>
                    <w:br/>
                  </w:r>
                  <w:r>
                    <w:rPr>
                      <w:rFonts w:ascii="仿宋_GB2312" w:hAnsi="仿宋_GB2312" w:cs="仿宋_GB2312" w:eastAsia="仿宋_GB2312"/>
                      <w:sz w:val="22"/>
                      <w:color w:val="000000"/>
                    </w:rPr>
                    <w:t xml:space="preserve"> 3.三通、弯头和各种装饰盖为ABS注塑件，表面抛光处理，颜色与面管保持一致。</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安装床旁扶手</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 xml:space="preserve">1.钢制结构、底板喷塑浸塑工艺，方便行动不便人群的支撑转移。       </w:t>
                  </w:r>
                </w:p>
                <w:p>
                  <w:pPr>
                    <w:pStyle w:val="null3"/>
                  </w:pPr>
                  <w:r>
                    <w:rPr>
                      <w:rFonts w:ascii="仿宋_GB2312" w:hAnsi="仿宋_GB2312" w:cs="仿宋_GB2312" w:eastAsia="仿宋_GB2312"/>
                      <w:sz w:val="22"/>
                      <w:color w:val="000000"/>
                    </w:rPr>
                    <w:t>2.不锈钢内衬单边厚度≧1.0mm，外径≧28mm，两端配异型螺母。</w:t>
                  </w:r>
                  <w:r>
                    <w:br/>
                  </w:r>
                  <w:r>
                    <w:rPr>
                      <w:rFonts w:ascii="仿宋_GB2312" w:hAnsi="仿宋_GB2312" w:cs="仿宋_GB2312" w:eastAsia="仿宋_GB2312"/>
                      <w:sz w:val="22"/>
                      <w:color w:val="000000"/>
                    </w:rPr>
                    <w:t xml:space="preserve"> 3.面管的单边厚度≧3.5mm，外径≧35mm，设计有防滑颗粒，颜色不能有色斑产生。 </w:t>
                  </w:r>
                  <w:r>
                    <w:br/>
                  </w:r>
                  <w:r>
                    <w:rPr>
                      <w:rFonts w:ascii="仿宋_GB2312" w:hAnsi="仿宋_GB2312" w:cs="仿宋_GB2312" w:eastAsia="仿宋_GB2312"/>
                      <w:sz w:val="22"/>
                      <w:color w:val="000000"/>
                    </w:rPr>
                    <w:t xml:space="preserve"> 4.三通、弯头和各种装饰盖为ABS注塑件，表面抛光处理，颜色与面管保持一致。</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安装尼龙扶手</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1.不锈钢内衬单边厚度≧1.0mm，外径≧28mm，两端配异型螺母。</w:t>
                  </w:r>
                </w:p>
                <w:p>
                  <w:pPr>
                    <w:pStyle w:val="null3"/>
                  </w:pPr>
                  <w:r>
                    <w:rPr>
                      <w:rFonts w:ascii="仿宋_GB2312" w:hAnsi="仿宋_GB2312" w:cs="仿宋_GB2312" w:eastAsia="仿宋_GB2312"/>
                      <w:sz w:val="22"/>
                      <w:color w:val="000000"/>
                    </w:rPr>
                    <w:t>2.面管的单边厚度≧3.5mm，外径≧35mm，设计有防滑颗粒，颜色不能有色斑产生。</w:t>
                  </w:r>
                </w:p>
                <w:p>
                  <w:pPr>
                    <w:pStyle w:val="null3"/>
                  </w:pPr>
                  <w:r>
                    <w:rPr>
                      <w:rFonts w:ascii="仿宋_GB2312" w:hAnsi="仿宋_GB2312" w:cs="仿宋_GB2312" w:eastAsia="仿宋_GB2312"/>
                      <w:sz w:val="22"/>
                      <w:color w:val="000000"/>
                    </w:rPr>
                    <w:t>3.三通、弯头和各种装饰盖为ABS注塑件，表面抛光处理，颜色与面管保持一致。</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安装坐便器专用扶手</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1、尺寸≧620*650*625mm 。</w:t>
                  </w:r>
                  <w:r>
                    <w:br/>
                  </w:r>
                  <w:r>
                    <w:rPr>
                      <w:rFonts w:ascii="仿宋_GB2312" w:hAnsi="仿宋_GB2312" w:cs="仿宋_GB2312" w:eastAsia="仿宋_GB2312"/>
                      <w:sz w:val="22"/>
                      <w:color w:val="000000"/>
                    </w:rPr>
                    <w:t xml:space="preserve"> 2、产品结构：龙骨钢管烤漆，手柄使用抗老化，耐腐蚀，抗菌性强的材料。</w:t>
                  </w:r>
                  <w:r>
                    <w:br/>
                  </w:r>
                  <w:r>
                    <w:rPr>
                      <w:rFonts w:ascii="仿宋_GB2312" w:hAnsi="仿宋_GB2312" w:cs="仿宋_GB2312" w:eastAsia="仿宋_GB2312"/>
                      <w:sz w:val="22"/>
                      <w:color w:val="000000"/>
                    </w:rPr>
                    <w:t xml:space="preserve"> 3、可加装螺丝地面固定，也可加装吸盘直接免安装真空吸在地面。</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单脚手杖</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采用高强度铝合金管，壁厚≧1.0mm表面彩色铝氧化处理，高度可调节至72-95分十档。手柄采用ABS塑料材质。配橡胶防滑脚垫，产品向内稳定性能≥1.5度，向外稳定性能≥4.0度。</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防滑垫</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1、产品材质为：PVC树脂，一面具有按摩保健功能的小凸起，方便搓洗脚底，一面具有小吸盘，能吸住任何光滑的地面，防止滑倒；</w:t>
                  </w:r>
                  <w:r>
                    <w:br/>
                  </w:r>
                  <w:r>
                    <w:rPr>
                      <w:rFonts w:ascii="仿宋_GB2312" w:hAnsi="仿宋_GB2312" w:cs="仿宋_GB2312" w:eastAsia="仿宋_GB2312"/>
                      <w:sz w:val="22"/>
                      <w:color w:val="000000"/>
                    </w:rPr>
                    <w:t xml:space="preserve"> 2、产品环保，柔软坚韧、安全耐用；</w:t>
                  </w:r>
                  <w:r>
                    <w:br/>
                  </w:r>
                  <w:r>
                    <w:rPr>
                      <w:rFonts w:ascii="仿宋_GB2312" w:hAnsi="仿宋_GB2312" w:cs="仿宋_GB2312" w:eastAsia="仿宋_GB2312"/>
                      <w:sz w:val="22"/>
                      <w:color w:val="000000"/>
                    </w:rPr>
                    <w:t xml:space="preserve"> 3、产品采用环保抗菌材质；</w:t>
                  </w:r>
                  <w:r>
                    <w:br/>
                  </w:r>
                  <w:r>
                    <w:rPr>
                      <w:rFonts w:ascii="仿宋_GB2312" w:hAnsi="仿宋_GB2312" w:cs="仿宋_GB2312" w:eastAsia="仿宋_GB2312"/>
                      <w:sz w:val="22"/>
                      <w:color w:val="000000"/>
                    </w:rPr>
                    <w:t xml:space="preserve"> 4、产品尺寸：尺寸50cm*80cm（±5cm）。</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防走失腕表</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1、内存≧128MB+128MB；</w:t>
                  </w:r>
                  <w:r>
                    <w:br/>
                  </w:r>
                  <w:r>
                    <w:rPr>
                      <w:rFonts w:ascii="仿宋_GB2312" w:hAnsi="仿宋_GB2312" w:cs="仿宋_GB2312" w:eastAsia="仿宋_GB2312"/>
                      <w:sz w:val="22"/>
                      <w:color w:val="000000"/>
                    </w:rPr>
                    <w:t xml:space="preserve"> 2、定位模式：可支持GPS+WIFI+基站+AGPS；</w:t>
                  </w:r>
                  <w:r>
                    <w:br/>
                  </w:r>
                  <w:r>
                    <w:rPr>
                      <w:rFonts w:ascii="仿宋_GB2312" w:hAnsi="仿宋_GB2312" w:cs="仿宋_GB2312" w:eastAsia="仿宋_GB2312"/>
                      <w:sz w:val="22"/>
                      <w:color w:val="000000"/>
                    </w:rPr>
                    <w:t xml:space="preserve"> 3、屏幕尺寸≧1.83英寸 分辨率：≥240*284全视角IPS高清屏；</w:t>
                  </w:r>
                  <w:r>
                    <w:br/>
                  </w:r>
                  <w:r>
                    <w:rPr>
                      <w:rFonts w:ascii="仿宋_GB2312" w:hAnsi="仿宋_GB2312" w:cs="仿宋_GB2312" w:eastAsia="仿宋_GB2312"/>
                      <w:sz w:val="22"/>
                      <w:color w:val="000000"/>
                    </w:rPr>
                    <w:t xml:space="preserve"> 4、功能：①实时GPS卫星+GPS+WIFI定位+LBS；</w:t>
                  </w:r>
                  <w:r>
                    <w:br/>
                  </w:r>
                  <w:r>
                    <w:rPr>
                      <w:rFonts w:ascii="仿宋_GB2312" w:hAnsi="仿宋_GB2312" w:cs="仿宋_GB2312" w:eastAsia="仿宋_GB2312"/>
                      <w:sz w:val="22"/>
                      <w:color w:val="000000"/>
                    </w:rPr>
                    <w:t xml:space="preserve"> ②视频通话 双向通话 勿扰禁用 陌生号码自动拦截 SOS紧急拨号 手表微聊； ③可语音对话；</w:t>
                  </w:r>
                  <w:r>
                    <w:br/>
                  </w:r>
                  <w:r>
                    <w:rPr>
                      <w:rFonts w:ascii="仿宋_GB2312" w:hAnsi="仿宋_GB2312" w:cs="仿宋_GB2312" w:eastAsia="仿宋_GB2312"/>
                      <w:sz w:val="22"/>
                      <w:color w:val="000000"/>
                    </w:rPr>
                    <w:t xml:space="preserve"> ④可支持4G/5G全网通移动、联通、电信、广电四大运营商；</w:t>
                  </w:r>
                  <w:r>
                    <w:br/>
                  </w:r>
                  <w:r>
                    <w:rPr>
                      <w:rFonts w:ascii="仿宋_GB2312" w:hAnsi="仿宋_GB2312" w:cs="仿宋_GB2312" w:eastAsia="仿宋_GB2312"/>
                      <w:sz w:val="22"/>
                      <w:color w:val="000000"/>
                    </w:rPr>
                    <w:t xml:space="preserve"> ⑤正常使用待机≥4天，环保材质；</w:t>
                  </w:r>
                  <w:r>
                    <w:br/>
                  </w:r>
                  <w:r>
                    <w:rPr>
                      <w:rFonts w:ascii="仿宋_GB2312" w:hAnsi="仿宋_GB2312" w:cs="仿宋_GB2312" w:eastAsia="仿宋_GB2312"/>
                      <w:sz w:val="22"/>
                      <w:color w:val="000000"/>
                    </w:rPr>
                    <w:t xml:space="preserve"> ⑥1.GPS精准定位 2.可支持SOS一键求救，吃药、喝水、提醒，跌倒报警；</w:t>
                  </w:r>
                  <w:r>
                    <w:br/>
                  </w:r>
                  <w:r>
                    <w:rPr>
                      <w:rFonts w:ascii="仿宋_GB2312" w:hAnsi="仿宋_GB2312" w:cs="仿宋_GB2312" w:eastAsia="仿宋_GB2312"/>
                      <w:sz w:val="22"/>
                      <w:color w:val="000000"/>
                    </w:rPr>
                    <w:t xml:space="preserve"> 5.久坐提醒； </w:t>
                  </w:r>
                  <w:r>
                    <w:br/>
                  </w:r>
                  <w:r>
                    <w:rPr>
                      <w:rFonts w:ascii="仿宋_GB2312" w:hAnsi="仿宋_GB2312" w:cs="仿宋_GB2312" w:eastAsia="仿宋_GB2312"/>
                      <w:sz w:val="22"/>
                      <w:color w:val="000000"/>
                    </w:rPr>
                    <w:t xml:space="preserve"> 6.心率（动态）检测 体温 血压血氧（红光真血氧）；                              </w:t>
                  </w:r>
                  <w:r>
                    <w:br/>
                  </w:r>
                  <w:r>
                    <w:rPr>
                      <w:rFonts w:ascii="仿宋_GB2312" w:hAnsi="仿宋_GB2312" w:cs="仿宋_GB2312" w:eastAsia="仿宋_GB2312"/>
                      <w:sz w:val="22"/>
                      <w:color w:val="000000"/>
                    </w:rPr>
                    <w:t xml:space="preserve"> 7.安全围栏；</w:t>
                  </w:r>
                  <w:r>
                    <w:br/>
                  </w:r>
                  <w:r>
                    <w:rPr>
                      <w:rFonts w:ascii="仿宋_GB2312" w:hAnsi="仿宋_GB2312" w:cs="仿宋_GB2312" w:eastAsia="仿宋_GB2312"/>
                      <w:sz w:val="22"/>
                      <w:color w:val="000000"/>
                    </w:rPr>
                    <w:t xml:space="preserve"> 8.行走轨迹；</w:t>
                  </w:r>
                  <w:r>
                    <w:br/>
                  </w:r>
                  <w:r>
                    <w:rPr>
                      <w:rFonts w:ascii="仿宋_GB2312" w:hAnsi="仿宋_GB2312" w:cs="仿宋_GB2312" w:eastAsia="仿宋_GB2312"/>
                      <w:sz w:val="22"/>
                      <w:color w:val="000000"/>
                    </w:rPr>
                    <w:t xml:space="preserve"> 9.健康计步；</w:t>
                  </w:r>
                  <w:r>
                    <w:br/>
                  </w:r>
                  <w:r>
                    <w:rPr>
                      <w:rFonts w:ascii="仿宋_GB2312" w:hAnsi="仿宋_GB2312" w:cs="仿宋_GB2312" w:eastAsia="仿宋_GB2312"/>
                      <w:sz w:val="22"/>
                      <w:color w:val="000000"/>
                    </w:rPr>
                    <w:t xml:space="preserve"> 10.语音微聊；</w:t>
                  </w:r>
                  <w:r>
                    <w:br/>
                  </w:r>
                  <w:r>
                    <w:rPr>
                      <w:rFonts w:ascii="仿宋_GB2312" w:hAnsi="仿宋_GB2312" w:cs="仿宋_GB2312" w:eastAsia="仿宋_GB2312"/>
                      <w:sz w:val="22"/>
                      <w:color w:val="000000"/>
                    </w:rPr>
                    <w:t xml:space="preserve"> 11.智能寻表；</w:t>
                  </w:r>
                  <w:r>
                    <w:br/>
                  </w:r>
                  <w:r>
                    <w:rPr>
                      <w:rFonts w:ascii="仿宋_GB2312" w:hAnsi="仿宋_GB2312" w:cs="仿宋_GB2312" w:eastAsia="仿宋_GB2312"/>
                      <w:sz w:val="22"/>
                      <w:color w:val="000000"/>
                    </w:rPr>
                    <w:t xml:space="preserve"> 12.≥IP67防水；                                                              13.app数据推送</w:t>
                  </w:r>
                  <w:r>
                    <w:br/>
                  </w:r>
                  <w:r>
                    <w:rPr>
                      <w:rFonts w:ascii="仿宋_GB2312" w:hAnsi="仿宋_GB2312" w:cs="仿宋_GB2312" w:eastAsia="仿宋_GB2312"/>
                      <w:sz w:val="22"/>
                      <w:color w:val="000000"/>
                    </w:rPr>
                    <w:t xml:space="preserve"> 14.app客户端。</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铺设防摔地胶</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处</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1、材质：pvc，厚度≥5mm ；</w:t>
                  </w:r>
                  <w:r>
                    <w:br/>
                  </w:r>
                  <w:r>
                    <w:rPr>
                      <w:rFonts w:ascii="仿宋_GB2312" w:hAnsi="仿宋_GB2312" w:cs="仿宋_GB2312" w:eastAsia="仿宋_GB2312"/>
                      <w:sz w:val="22"/>
                      <w:color w:val="000000"/>
                    </w:rPr>
                    <w:t xml:space="preserve"> 2、施工铺设平整，接缝处理牢固。</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铺设防摔地胶</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处</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1、材质：pvc，厚度≥5mm ；</w:t>
                  </w:r>
                  <w:r>
                    <w:br/>
                  </w:r>
                  <w:r>
                    <w:rPr>
                      <w:rFonts w:ascii="仿宋_GB2312" w:hAnsi="仿宋_GB2312" w:cs="仿宋_GB2312" w:eastAsia="仿宋_GB2312"/>
                      <w:sz w:val="22"/>
                      <w:color w:val="000000"/>
                    </w:rPr>
                    <w:t xml:space="preserve"> 2、施工铺设平整，接缝处理牢固。</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三脚手杖凳</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1、拐杖左右弯管及直管采用高强度特种铝型材焊接而成;具有强度高;重量轻的特性.表面经氧化处理后具有不掉色，抗老化、不生锈的功能。</w:t>
                  </w:r>
                  <w:r>
                    <w:br/>
                  </w:r>
                  <w:r>
                    <w:rPr>
                      <w:rFonts w:ascii="仿宋_GB2312" w:hAnsi="仿宋_GB2312" w:cs="仿宋_GB2312" w:eastAsia="仿宋_GB2312"/>
                      <w:sz w:val="22"/>
                      <w:color w:val="000000"/>
                    </w:rPr>
                    <w:t xml:space="preserve"> 2、配塑料坐板，可供用户休息。</w:t>
                  </w:r>
                  <w:r>
                    <w:br/>
                  </w:r>
                  <w:r>
                    <w:rPr>
                      <w:rFonts w:ascii="仿宋_GB2312" w:hAnsi="仿宋_GB2312" w:cs="仿宋_GB2312" w:eastAsia="仿宋_GB2312"/>
                      <w:sz w:val="22"/>
                      <w:color w:val="000000"/>
                    </w:rPr>
                    <w:t xml:space="preserve"> 3、三脚套有耐磨防滑胶脚，让用户用得放心。</w:t>
                  </w:r>
                  <w:r>
                    <w:br/>
                  </w:r>
                  <w:r>
                    <w:rPr>
                      <w:rFonts w:ascii="仿宋_GB2312" w:hAnsi="仿宋_GB2312" w:cs="仿宋_GB2312" w:eastAsia="仿宋_GB2312"/>
                      <w:sz w:val="22"/>
                      <w:color w:val="000000"/>
                    </w:rPr>
                    <w:t xml:space="preserve"> 4、拐杖头：套有高密度泡沫塑料，柔软、容易清洁、易更换的功能。</w:t>
                  </w:r>
                  <w:r>
                    <w:br/>
                  </w:r>
                  <w:r>
                    <w:rPr>
                      <w:rFonts w:ascii="仿宋_GB2312" w:hAnsi="仿宋_GB2312" w:cs="仿宋_GB2312" w:eastAsia="仿宋_GB2312"/>
                      <w:sz w:val="22"/>
                      <w:color w:val="000000"/>
                    </w:rPr>
                    <w:t xml:space="preserve"> 5、整架可折叠、可打开当坐椅，方便、节省占用空间。</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四脚手杖</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1、高强度A3钢电镀下支、铝管上支防锈能力强。</w:t>
                  </w:r>
                  <w:r>
                    <w:br/>
                  </w:r>
                  <w:r>
                    <w:rPr>
                      <w:rFonts w:ascii="仿宋_GB2312" w:hAnsi="仿宋_GB2312" w:cs="仿宋_GB2312" w:eastAsia="仿宋_GB2312"/>
                      <w:sz w:val="22"/>
                      <w:color w:val="000000"/>
                    </w:rPr>
                    <w:t xml:space="preserve"> 2、上支、下支冲有调节孔可供使用者随意调节适用高度也适用于不同高度人群使用。</w:t>
                  </w:r>
                  <w:r>
                    <w:br/>
                  </w:r>
                  <w:r>
                    <w:rPr>
                      <w:rFonts w:ascii="仿宋_GB2312" w:hAnsi="仿宋_GB2312" w:cs="仿宋_GB2312" w:eastAsia="仿宋_GB2312"/>
                      <w:sz w:val="22"/>
                      <w:color w:val="000000"/>
                    </w:rPr>
                    <w:t xml:space="preserve"> 3、下支四脚管做支撑，扩大受力面积，使用起来更轻松、方便。</w:t>
                  </w:r>
                  <w:r>
                    <w:br/>
                  </w:r>
                  <w:r>
                    <w:rPr>
                      <w:rFonts w:ascii="仿宋_GB2312" w:hAnsi="仿宋_GB2312" w:cs="仿宋_GB2312" w:eastAsia="仿宋_GB2312"/>
                      <w:sz w:val="22"/>
                      <w:color w:val="000000"/>
                    </w:rPr>
                    <w:t xml:space="preserve"> 4、下支四脚都套有耐磨防滑胶脚，直径不小于13mm,让使用者用得放心。</w:t>
                  </w:r>
                  <w:r>
                    <w:br/>
                  </w:r>
                  <w:r>
                    <w:rPr>
                      <w:rFonts w:ascii="仿宋_GB2312" w:hAnsi="仿宋_GB2312" w:cs="仿宋_GB2312" w:eastAsia="仿宋_GB2312"/>
                      <w:sz w:val="22"/>
                      <w:color w:val="000000"/>
                    </w:rPr>
                    <w:t xml:space="preserve"> 5、PVC拐杖头不吸汗、不易破损、变形，且使用寿命长。</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洗浴椅</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主要采用不锈钢管材壁厚≧1.2mm表面氧化处理；靠背扶手可拆装，椅腿高度可调，橡胶防滑脚垫。ABS带孔防滑洗浴面板，带靠背与扶手最大承重100kg。</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洗浴坐便两用椅</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1.主架材质表面：铝合金；</w:t>
                  </w:r>
                  <w:r>
                    <w:br/>
                  </w:r>
                  <w:r>
                    <w:rPr>
                      <w:rFonts w:ascii="仿宋_GB2312" w:hAnsi="仿宋_GB2312" w:cs="仿宋_GB2312" w:eastAsia="仿宋_GB2312"/>
                      <w:sz w:val="22"/>
                      <w:color w:val="000000"/>
                    </w:rPr>
                    <w:t xml:space="preserve"> 2.坐垫高度可调节；</w:t>
                  </w:r>
                  <w:r>
                    <w:br/>
                  </w:r>
                  <w:r>
                    <w:rPr>
                      <w:rFonts w:ascii="仿宋_GB2312" w:hAnsi="仿宋_GB2312" w:cs="仿宋_GB2312" w:eastAsia="仿宋_GB2312"/>
                      <w:sz w:val="22"/>
                      <w:color w:val="000000"/>
                    </w:rPr>
                    <w:t xml:space="preserve"> 3.扶手起身抓取防滑；</w:t>
                  </w:r>
                  <w:r>
                    <w:br/>
                  </w:r>
                  <w:r>
                    <w:rPr>
                      <w:rFonts w:ascii="仿宋_GB2312" w:hAnsi="仿宋_GB2312" w:cs="仿宋_GB2312" w:eastAsia="仿宋_GB2312"/>
                      <w:sz w:val="22"/>
                      <w:color w:val="000000"/>
                    </w:rPr>
                    <w:t xml:space="preserve"> 4.带孔防滑坐板；</w:t>
                  </w:r>
                  <w:r>
                    <w:br/>
                  </w:r>
                  <w:r>
                    <w:rPr>
                      <w:rFonts w:ascii="仿宋_GB2312" w:hAnsi="仿宋_GB2312" w:cs="仿宋_GB2312" w:eastAsia="仿宋_GB2312"/>
                      <w:sz w:val="22"/>
                      <w:color w:val="000000"/>
                    </w:rPr>
                    <w:t xml:space="preserve"> 5.防滑背板；</w:t>
                  </w:r>
                  <w:r>
                    <w:br/>
                  </w:r>
                  <w:r>
                    <w:rPr>
                      <w:rFonts w:ascii="仿宋_GB2312" w:hAnsi="仿宋_GB2312" w:cs="仿宋_GB2312" w:eastAsia="仿宋_GB2312"/>
                      <w:sz w:val="22"/>
                      <w:color w:val="000000"/>
                    </w:rPr>
                    <w:t xml:space="preserve"> 6.脚垫材质TPR橡胶；                     </w:t>
                  </w:r>
                  <w:r>
                    <w:br/>
                  </w:r>
                  <w:r>
                    <w:rPr>
                      <w:rFonts w:ascii="仿宋_GB2312" w:hAnsi="仿宋_GB2312" w:cs="仿宋_GB2312" w:eastAsia="仿宋_GB2312"/>
                      <w:sz w:val="22"/>
                      <w:color w:val="000000"/>
                    </w:rPr>
                    <w:t xml:space="preserve"> 7.抽拉式便桶。</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安装橡胶坡道（高:0.09m)</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1.室内外专用斜坡垫；2.材质：橡胶。</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安装橡胶坡道（高:0.11m)</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1.室内外专用斜坡垫；2.材质：橡胶。</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安装橡胶坡道（高:0.13m)</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1.室内外专用斜坡垫；2.材质：橡胶。</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安装橡胶坡道（高:0.15m)</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1.室内外专用斜坡垫；2.材质：橡胶。</w:t>
                  </w:r>
                </w:p>
              </w:tc>
            </w:tr>
            <w:tr>
              <w:tc>
                <w:tcPr>
                  <w:tcW w:type="dxa" w:w="1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3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腋拐</w:t>
                  </w:r>
                </w:p>
              </w:tc>
              <w:tc>
                <w:tcPr>
                  <w:tcW w:type="dxa" w:w="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8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采用6063T5高强度铝合金材质，脚管握把可调高底主管管壁厚</w:t>
                  </w:r>
                  <w:r>
                    <w:rPr>
                      <w:rFonts w:ascii="仿宋_GB2312" w:hAnsi="仿宋_GB2312" w:cs="仿宋_GB2312" w:eastAsia="仿宋_GB2312"/>
                      <w:sz w:val="22"/>
                      <w:color w:val="000000"/>
                    </w:rPr>
                    <w:t>≧</w:t>
                  </w:r>
                  <w:r>
                    <w:rPr>
                      <w:rFonts w:ascii="仿宋_GB2312" w:hAnsi="仿宋_GB2312" w:cs="仿宋_GB2312" w:eastAsia="仿宋_GB2312"/>
                      <w:sz w:val="22"/>
                      <w:color w:val="000000"/>
                    </w:rPr>
                    <w:t>1.1mm脚管伸缩管厚度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1.2mm表腋托和手把采用加厚防滑。</w:t>
                  </w:r>
                </w:p>
              </w:tc>
            </w:tr>
          </w:tbl>
          <w:p>
            <w:pPr>
              <w:pStyle w:val="null3"/>
            </w:pPr>
            <w:r>
              <w:rPr>
                <w:rFonts w:ascii="仿宋_GB2312" w:hAnsi="仿宋_GB2312" w:cs="仿宋_GB2312" w:eastAsia="仿宋_GB2312"/>
              </w:rPr>
              <w:t>核心产品： 四脚手杖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法定代表人授权情况</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投标文件按磋商文件要求签字、盖章。</w:t>
            </w:r>
          </w:p>
        </w:tc>
        <w:tc>
          <w:tcPr>
            <w:tcW w:type="dxa" w:w="1661"/>
          </w:tcPr>
          <w:p>
            <w:pPr>
              <w:pStyle w:val="null3"/>
            </w:pPr>
            <w:r>
              <w:rPr>
                <w:rFonts w:ascii="仿宋_GB2312" w:hAnsi="仿宋_GB2312" w:cs="仿宋_GB2312" w:eastAsia="仿宋_GB2312"/>
              </w:rPr>
              <w:t>业绩.docx 中小企业声明函 商务应答表 报价表 磋商方案说明书.docx 响应文件封面 产品技术参数表 分项报价表.docx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投标内容未漏项或数量与要求相符或投标内容的技术指标达到磋商文件要求，不造成采购档次降低或影响采购性能、功能。</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自合同签订之日起30日历天</w:t>
            </w:r>
          </w:p>
        </w:tc>
        <w:tc>
          <w:tcPr>
            <w:tcW w:type="dxa" w:w="1661"/>
          </w:tcPr>
          <w:p>
            <w:pPr>
              <w:pStyle w:val="null3"/>
            </w:pPr>
            <w:r>
              <w:rPr>
                <w:rFonts w:ascii="仿宋_GB2312" w:hAnsi="仿宋_GB2312" w:cs="仿宋_GB2312" w:eastAsia="仿宋_GB2312"/>
              </w:rPr>
              <w:t>响应文件封面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响应性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业绩.docx 中小企业声明函 商务应答表 报价表 磋商方案说明书.docx 响应文件封面 产品技术参数表 分项报价表.docx 供应商应提交的相关资格证明材料.docx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响应产品选型合理，性价比高、配套性好，完全满足采购要求，得(17-25]分； 响应产品选型基本合理，性价比一般，配套性较好，满足采购要求，得(7-17]分； 响应产品选型配备较差，性价比低，配套性一般，得[0-7]分。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项目实施、供货及安装方案</w:t>
            </w:r>
          </w:p>
        </w:tc>
        <w:tc>
          <w:tcPr>
            <w:tcW w:type="dxa" w:w="2492"/>
          </w:tcPr>
          <w:p>
            <w:pPr>
              <w:pStyle w:val="null3"/>
            </w:pPr>
            <w:r>
              <w:rPr>
                <w:rFonts w:ascii="仿宋_GB2312" w:hAnsi="仿宋_GB2312" w:cs="仿宋_GB2312" w:eastAsia="仿宋_GB2312"/>
              </w:rPr>
              <w:t>针对本项目的组织实施、产品的供货、安装调试组织措施完善，并针对本项目特点做出合理计划及调配，由专业的技术人员提供服务，并帮助采购人将设备调试到最佳使用状态，能保证项目的顺利运行。 组织实施、供货方案完备、合理、切实可行,得(9-15]分； 组织实施、供货方案较完备、合理、基本可行，得(4-9])分； 组织实施、供货方案较差或未提供，得[0-4]分。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产品的技术证明材料完整、来源渠道正规、质量保证措施完善，得(6-10]分； 产品的技术证明材料基本完整、来源渠道正规、质量保证措施基本完善，得(3-6]分； 产品技术证明材料不全或质量保证措施不够完善，得[0-3]分。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根据各供应商的售后服务承诺、维护保修计划（包括具体的售后服务内容、响应方式、响应时间、故障服务管理、问题管理、设备返修管理等）进行评审按差别计分。 售后服务措施和承诺详细可行，得(7-10]分； 售后服务措施和承诺较完善，得(4-7]分； 售后服务措施和承诺较差或未提供，得[0-4]分。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 培训服务方案详细可行，得(4-5]分； 培训服务方案基本合理，得(2-4]分； 培训服务方案较差或未提供，得[0-2]分。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供应商提供自2022年10月至今，供应商的同类项目业绩（以合同复印件为准），每提供1份得1分，最高得5分。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1、经初审合格的响应文件，其二次磋商报价为有效投标报价。本次投标设投标最高限价（即采购预算价）。供应商的投标总价超过招标最高限价的视为废标，不再参与下一步评审。 2、有效最低报价为基准价得30分。 3、按（有效最低报价/有效二次磋商报价）×30的公式计算其得分。 4、投标报价不完整的，不进入评标标准价的计算，本项得0分。 5、经磋商小组认定，供应商的投标总报价低于公认市场成本，或超过采购预算,其投标将被拒绝。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