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A43F9">
      <w:pPr>
        <w:tabs>
          <w:tab w:val="left" w:pos="3195"/>
        </w:tabs>
        <w:spacing w:before="156" w:beforeLines="50" w:after="156" w:afterLines="50"/>
        <w:jc w:val="right"/>
        <w:rPr>
          <w:rFonts w:hint="eastAsia" w:eastAsia="宋体"/>
          <w:b/>
          <w:sz w:val="36"/>
          <w:szCs w:val="32"/>
          <w:lang w:eastAsia="zh-CN"/>
        </w:rPr>
      </w:pPr>
      <w:r>
        <w:rPr>
          <w:rFonts w:hint="eastAsia"/>
          <w:b/>
          <w:sz w:val="36"/>
          <w:szCs w:val="32"/>
          <w:lang w:eastAsia="zh-CN"/>
        </w:rPr>
        <w:t>参考</w:t>
      </w:r>
    </w:p>
    <w:p w14:paraId="07C2F612">
      <w:pPr>
        <w:tabs>
          <w:tab w:val="left" w:pos="3195"/>
        </w:tabs>
        <w:spacing w:before="156" w:beforeLines="50" w:after="156" w:afterLines="50"/>
        <w:jc w:val="center"/>
        <w:rPr>
          <w:rFonts w:hint="eastAsia"/>
          <w:b/>
          <w:sz w:val="48"/>
          <w:szCs w:val="44"/>
        </w:rPr>
      </w:pPr>
    </w:p>
    <w:p w14:paraId="39D116C9">
      <w:pPr>
        <w:tabs>
          <w:tab w:val="left" w:pos="3195"/>
        </w:tabs>
        <w:spacing w:before="156" w:beforeLines="50" w:after="156" w:afterLines="50"/>
        <w:jc w:val="center"/>
        <w:rPr>
          <w:rFonts w:hint="eastAsia"/>
          <w:b/>
          <w:sz w:val="48"/>
          <w:szCs w:val="44"/>
          <w:lang w:val="en-US" w:eastAsia="zh-CN"/>
        </w:rPr>
      </w:pPr>
      <w:r>
        <w:rPr>
          <w:rFonts w:hint="eastAsia"/>
          <w:b/>
          <w:sz w:val="48"/>
          <w:szCs w:val="44"/>
        </w:rPr>
        <w:t>周至县市场监督管理局2025年食品安全监督抽检项目</w:t>
      </w:r>
      <w:r>
        <w:rPr>
          <w:rFonts w:hint="eastAsia"/>
          <w:b/>
          <w:sz w:val="48"/>
          <w:szCs w:val="44"/>
          <w:lang w:val="en-US" w:eastAsia="zh-CN"/>
        </w:rPr>
        <w:t xml:space="preserve"> </w:t>
      </w:r>
    </w:p>
    <w:p w14:paraId="59343E5D">
      <w:pPr>
        <w:tabs>
          <w:tab w:val="left" w:pos="3195"/>
        </w:tabs>
        <w:spacing w:before="156" w:beforeLines="50" w:after="156" w:afterLines="50"/>
        <w:jc w:val="center"/>
        <w:rPr>
          <w:rFonts w:hint="eastAsia"/>
          <w:b/>
          <w:sz w:val="48"/>
          <w:szCs w:val="44"/>
          <w:lang w:val="en-US" w:eastAsia="zh-CN"/>
        </w:rPr>
      </w:pPr>
    </w:p>
    <w:p w14:paraId="43E81543">
      <w:pPr>
        <w:tabs>
          <w:tab w:val="left" w:pos="3195"/>
        </w:tabs>
        <w:spacing w:before="156" w:beforeLines="50" w:after="156" w:afterLines="50"/>
        <w:jc w:val="center"/>
        <w:rPr>
          <w:rFonts w:cs="仿宋_GB2312"/>
          <w:b/>
          <w:sz w:val="44"/>
          <w:szCs w:val="40"/>
        </w:rPr>
      </w:pPr>
      <w:r>
        <w:rPr>
          <w:rFonts w:hint="eastAsia"/>
          <w:b/>
          <w:sz w:val="48"/>
          <w:szCs w:val="44"/>
        </w:rPr>
        <w:t>服务合同</w:t>
      </w:r>
    </w:p>
    <w:p w14:paraId="39849630">
      <w:pPr>
        <w:spacing w:line="182" w:lineRule="exact"/>
        <w:ind w:left="370" w:right="-203" w:hanging="32"/>
        <w:rPr>
          <w:sz w:val="18"/>
        </w:rPr>
      </w:pPr>
    </w:p>
    <w:p w14:paraId="2E828A07">
      <w:pPr>
        <w:spacing w:line="182" w:lineRule="exact"/>
        <w:ind w:left="370" w:right="-203" w:hanging="32"/>
        <w:rPr>
          <w:sz w:val="18"/>
        </w:rPr>
      </w:pPr>
    </w:p>
    <w:p w14:paraId="60F5F92B">
      <w:pPr>
        <w:spacing w:line="182" w:lineRule="exact"/>
        <w:ind w:left="370" w:right="-203" w:hanging="32"/>
        <w:rPr>
          <w:sz w:val="18"/>
        </w:rPr>
      </w:pPr>
    </w:p>
    <w:p w14:paraId="5764E387">
      <w:pPr>
        <w:spacing w:line="182" w:lineRule="exact"/>
        <w:ind w:left="370" w:right="-203" w:hanging="32"/>
        <w:rPr>
          <w:sz w:val="18"/>
        </w:rPr>
      </w:pPr>
    </w:p>
    <w:p w14:paraId="54798403">
      <w:pPr>
        <w:spacing w:line="182" w:lineRule="exact"/>
        <w:ind w:left="370" w:right="-203" w:hanging="32"/>
        <w:rPr>
          <w:sz w:val="18"/>
        </w:rPr>
      </w:pPr>
    </w:p>
    <w:p w14:paraId="54CA5C5A">
      <w:pPr>
        <w:spacing w:line="182" w:lineRule="exact"/>
        <w:ind w:left="370" w:right="-203" w:hanging="32"/>
        <w:rPr>
          <w:sz w:val="18"/>
        </w:rPr>
      </w:pPr>
    </w:p>
    <w:p w14:paraId="7245CCCC">
      <w:pPr>
        <w:spacing w:line="182" w:lineRule="exact"/>
        <w:ind w:left="370" w:right="-203" w:hanging="32"/>
        <w:rPr>
          <w:sz w:val="18"/>
        </w:rPr>
      </w:pPr>
    </w:p>
    <w:p w14:paraId="7ACEA1B8">
      <w:pPr>
        <w:spacing w:line="182" w:lineRule="exact"/>
        <w:ind w:left="370" w:right="-203" w:hanging="32"/>
        <w:rPr>
          <w:sz w:val="18"/>
        </w:rPr>
      </w:pPr>
    </w:p>
    <w:p w14:paraId="641F1A89">
      <w:pPr>
        <w:spacing w:line="182" w:lineRule="exact"/>
        <w:ind w:right="-203"/>
        <w:rPr>
          <w:sz w:val="18"/>
        </w:rPr>
      </w:pPr>
    </w:p>
    <w:p w14:paraId="1849DC01">
      <w:pPr>
        <w:spacing w:line="182" w:lineRule="exact"/>
        <w:ind w:left="370" w:right="-203" w:hanging="32"/>
        <w:rPr>
          <w:sz w:val="18"/>
        </w:rPr>
      </w:pPr>
    </w:p>
    <w:p w14:paraId="6489CADB">
      <w:pPr>
        <w:spacing w:line="182" w:lineRule="exact"/>
        <w:ind w:left="370" w:right="-203" w:hanging="32"/>
        <w:rPr>
          <w:sz w:val="18"/>
        </w:rPr>
      </w:pPr>
    </w:p>
    <w:p w14:paraId="1538321E">
      <w:pPr>
        <w:spacing w:line="182" w:lineRule="exact"/>
        <w:ind w:left="370" w:right="-203" w:hanging="32"/>
        <w:rPr>
          <w:sz w:val="18"/>
        </w:rPr>
      </w:pPr>
    </w:p>
    <w:p w14:paraId="27E7545C">
      <w:pPr>
        <w:spacing w:line="182" w:lineRule="exact"/>
        <w:ind w:left="370" w:right="-203" w:hanging="32"/>
        <w:rPr>
          <w:sz w:val="18"/>
        </w:rPr>
      </w:pPr>
    </w:p>
    <w:p w14:paraId="709C0E62">
      <w:pPr>
        <w:spacing w:line="182" w:lineRule="exact"/>
        <w:ind w:left="370" w:right="-203" w:hanging="32"/>
        <w:rPr>
          <w:sz w:val="18"/>
        </w:rPr>
      </w:pPr>
    </w:p>
    <w:p w14:paraId="2DE0B1F3">
      <w:pPr>
        <w:spacing w:line="182" w:lineRule="exact"/>
        <w:ind w:left="370" w:right="-203" w:hanging="32"/>
        <w:rPr>
          <w:sz w:val="18"/>
        </w:rPr>
      </w:pPr>
    </w:p>
    <w:p w14:paraId="201783EE">
      <w:pPr>
        <w:spacing w:line="182" w:lineRule="exact"/>
        <w:ind w:left="370" w:right="-203" w:hanging="32"/>
        <w:rPr>
          <w:sz w:val="18"/>
        </w:rPr>
      </w:pPr>
    </w:p>
    <w:p w14:paraId="412D1455">
      <w:pPr>
        <w:spacing w:line="182" w:lineRule="exact"/>
        <w:ind w:left="370" w:right="-203" w:hanging="32"/>
        <w:rPr>
          <w:sz w:val="18"/>
        </w:rPr>
      </w:pPr>
      <w:bookmarkStart w:id="16" w:name="_GoBack"/>
      <w:bookmarkEnd w:id="16"/>
    </w:p>
    <w:p w14:paraId="7971D6AB">
      <w:pPr>
        <w:spacing w:line="182" w:lineRule="exact"/>
        <w:ind w:left="370" w:right="-203" w:hanging="32"/>
        <w:rPr>
          <w:sz w:val="18"/>
        </w:rPr>
      </w:pPr>
    </w:p>
    <w:p w14:paraId="1F455D80">
      <w:pPr>
        <w:spacing w:line="560" w:lineRule="exact"/>
        <w:ind w:firstLine="1285" w:firstLineChars="400"/>
        <w:rPr>
          <w:b/>
          <w:sz w:val="32"/>
          <w:szCs w:val="32"/>
        </w:rPr>
      </w:pPr>
    </w:p>
    <w:p w14:paraId="4320C93F">
      <w:pPr>
        <w:spacing w:line="560" w:lineRule="exact"/>
        <w:ind w:firstLine="1285" w:firstLineChars="400"/>
        <w:rPr>
          <w:b/>
          <w:sz w:val="32"/>
          <w:szCs w:val="32"/>
        </w:rPr>
      </w:pPr>
    </w:p>
    <w:p w14:paraId="5BD5563E">
      <w:pPr>
        <w:spacing w:line="560" w:lineRule="exact"/>
        <w:ind w:firstLine="1285" w:firstLineChars="400"/>
        <w:rPr>
          <w:b/>
          <w:sz w:val="32"/>
          <w:szCs w:val="32"/>
        </w:rPr>
      </w:pPr>
    </w:p>
    <w:p w14:paraId="225A78FE">
      <w:pPr>
        <w:spacing w:line="560" w:lineRule="exact"/>
        <w:ind w:firstLine="1285" w:firstLineChars="400"/>
        <w:rPr>
          <w:b/>
          <w:sz w:val="32"/>
          <w:szCs w:val="32"/>
        </w:rPr>
      </w:pPr>
    </w:p>
    <w:p w14:paraId="03E07468">
      <w:pPr>
        <w:spacing w:line="560" w:lineRule="exact"/>
        <w:ind w:firstLine="1285" w:firstLineChars="400"/>
        <w:rPr>
          <w:b/>
          <w:sz w:val="32"/>
          <w:szCs w:val="32"/>
        </w:rPr>
      </w:pPr>
      <w:r>
        <w:rPr>
          <w:rFonts w:hint="eastAsia"/>
          <w:b/>
          <w:sz w:val="32"/>
          <w:szCs w:val="32"/>
        </w:rPr>
        <w:t>项目编号：</w:t>
      </w:r>
      <w:r>
        <w:rPr>
          <w:b/>
          <w:sz w:val="32"/>
          <w:szCs w:val="32"/>
        </w:rPr>
        <w:t xml:space="preserve"> </w:t>
      </w:r>
    </w:p>
    <w:p w14:paraId="54DE5BDF">
      <w:pPr>
        <w:spacing w:line="560" w:lineRule="exact"/>
        <w:ind w:firstLine="1285" w:firstLineChars="400"/>
        <w:rPr>
          <w:b/>
          <w:sz w:val="32"/>
          <w:szCs w:val="32"/>
        </w:rPr>
      </w:pPr>
      <w:r>
        <w:rPr>
          <w:rFonts w:hint="eastAsia"/>
          <w:b/>
          <w:sz w:val="32"/>
          <w:szCs w:val="32"/>
        </w:rPr>
        <w:t>买    方：</w:t>
      </w:r>
      <w:r>
        <w:rPr>
          <w:rFonts w:hint="eastAsia"/>
          <w:bCs/>
          <w:sz w:val="32"/>
          <w:szCs w:val="32"/>
        </w:rPr>
        <w:t>周至县市场监督管理局</w:t>
      </w:r>
    </w:p>
    <w:p w14:paraId="71776CA6">
      <w:pPr>
        <w:spacing w:line="560" w:lineRule="exact"/>
        <w:ind w:firstLine="1285" w:firstLineChars="400"/>
        <w:rPr>
          <w:bCs/>
          <w:sz w:val="32"/>
          <w:szCs w:val="32"/>
        </w:rPr>
      </w:pPr>
      <w:r>
        <w:rPr>
          <w:rFonts w:hint="eastAsia"/>
          <w:b/>
          <w:sz w:val="32"/>
          <w:szCs w:val="32"/>
        </w:rPr>
        <w:t>服务单位：</w:t>
      </w:r>
    </w:p>
    <w:p w14:paraId="02198010">
      <w:pPr>
        <w:widowControl/>
        <w:jc w:val="left"/>
        <w:rPr>
          <w:rFonts w:ascii="宋体" w:hAnsi="宋体" w:cs="宋体"/>
          <w:b/>
          <w:bCs/>
          <w:color w:val="000000"/>
          <w:sz w:val="24"/>
          <w:szCs w:val="24"/>
        </w:rPr>
      </w:pPr>
      <w:r>
        <w:rPr>
          <w:rFonts w:hint="eastAsia" w:eastAsia="楷体_GB2312"/>
          <w:b/>
          <w:sz w:val="32"/>
          <w:szCs w:val="32"/>
          <w:lang w:val="en-US" w:eastAsia="zh-CN"/>
        </w:rPr>
        <w:t xml:space="preserve"> </w:t>
      </w:r>
      <w:r>
        <w:rPr>
          <w:rFonts w:hint="eastAsia" w:ascii="楷体_GB2312" w:hAnsi="华文中宋" w:eastAsia="楷体_GB2312"/>
          <w:color w:val="000000"/>
          <w:sz w:val="32"/>
          <w:szCs w:val="32"/>
          <w:lang w:val="en-US" w:eastAsia="zh-CN"/>
        </w:rPr>
        <w:t xml:space="preserve">  </w:t>
      </w:r>
      <w:r>
        <w:rPr>
          <w:rFonts w:ascii="宋体" w:hAnsi="宋体" w:cs="宋体"/>
          <w:b/>
          <w:bCs/>
          <w:color w:val="000000"/>
          <w:sz w:val="24"/>
          <w:szCs w:val="24"/>
        </w:rPr>
        <w:br w:type="page"/>
      </w:r>
    </w:p>
    <w:p w14:paraId="2752A308">
      <w:pPr>
        <w:autoSpaceDE w:val="0"/>
        <w:autoSpaceDN w:val="0"/>
        <w:adjustRightInd w:val="0"/>
        <w:spacing w:line="360" w:lineRule="auto"/>
        <w:rPr>
          <w:rFonts w:ascii="宋体" w:hAnsi="宋体" w:cs="宋体"/>
          <w:color w:val="000000"/>
          <w:sz w:val="24"/>
        </w:rPr>
      </w:pPr>
      <w:r>
        <w:rPr>
          <w:rFonts w:hint="eastAsia" w:ascii="宋体" w:hAnsi="宋体" w:cs="宋体"/>
          <w:b/>
          <w:bCs/>
          <w:color w:val="000000"/>
          <w:sz w:val="24"/>
          <w:szCs w:val="24"/>
        </w:rPr>
        <w:t>采购方 (甲方):</w:t>
      </w:r>
      <w:r>
        <w:rPr>
          <w:rFonts w:hint="eastAsia" w:ascii="宋体" w:hAnsi="宋体" w:cs="宋体"/>
          <w:color w:val="000000"/>
          <w:sz w:val="24"/>
          <w:szCs w:val="24"/>
        </w:rPr>
        <w:t xml:space="preserve"> 周至县市场监督管理局</w:t>
      </w:r>
    </w:p>
    <w:p w14:paraId="28452CBF">
      <w:pPr>
        <w:spacing w:line="360" w:lineRule="auto"/>
        <w:rPr>
          <w:rFonts w:ascii="宋体" w:hAnsi="宋体" w:cs="宋体"/>
          <w:b/>
          <w:bCs/>
          <w:color w:val="000000"/>
          <w:sz w:val="24"/>
          <w:szCs w:val="24"/>
        </w:rPr>
      </w:pPr>
      <w:r>
        <w:rPr>
          <w:rFonts w:hint="eastAsia" w:ascii="宋体" w:hAnsi="宋体" w:cs="宋体"/>
          <w:b/>
          <w:bCs/>
          <w:color w:val="000000"/>
          <w:sz w:val="24"/>
          <w:szCs w:val="24"/>
        </w:rPr>
        <w:t>检测机构(乙方):</w:t>
      </w:r>
    </w:p>
    <w:p w14:paraId="2D54DC36">
      <w:pPr>
        <w:spacing w:line="360" w:lineRule="auto"/>
        <w:rPr>
          <w:rFonts w:ascii="宋体" w:hAnsi="宋体" w:cs="宋体"/>
          <w:color w:val="000000"/>
          <w:sz w:val="24"/>
        </w:rPr>
      </w:pPr>
      <w:r>
        <w:rPr>
          <w:rFonts w:hint="eastAsia" w:ascii="宋体" w:hAnsi="宋体" w:cs="宋体"/>
          <w:b/>
          <w:bCs/>
          <w:color w:val="000000"/>
          <w:sz w:val="24"/>
          <w:szCs w:val="24"/>
        </w:rPr>
        <w:t>鉴证方（丙方）：</w:t>
      </w:r>
    </w:p>
    <w:p w14:paraId="00D266C5">
      <w:pPr>
        <w:spacing w:line="360" w:lineRule="auto"/>
        <w:rPr>
          <w:rFonts w:ascii="宋体" w:hAnsi="宋体" w:cs="宋体"/>
          <w:color w:val="000000"/>
          <w:sz w:val="24"/>
        </w:rPr>
      </w:pPr>
    </w:p>
    <w:p w14:paraId="22BD3CB4">
      <w:pPr>
        <w:spacing w:line="360" w:lineRule="auto"/>
        <w:ind w:firstLine="420" w:firstLineChars="200"/>
        <w:rPr>
          <w:rFonts w:ascii="宋体" w:hAnsi="宋体" w:cs="宋体"/>
          <w:color w:val="000000"/>
          <w:szCs w:val="21"/>
        </w:rPr>
      </w:pPr>
      <w:r>
        <w:rPr>
          <w:rFonts w:hint="eastAsia" w:ascii="宋体" w:hAnsi="宋体" w:cs="宋体"/>
          <w:color w:val="000000"/>
          <w:szCs w:val="21"/>
        </w:rPr>
        <w:t>依据《中华人民共和</w:t>
      </w:r>
      <w:r>
        <w:rPr>
          <w:rFonts w:hint="eastAsia" w:ascii="宋体" w:hAnsi="宋体" w:cs="宋体"/>
          <w:color w:val="272727"/>
          <w:szCs w:val="21"/>
        </w:rPr>
        <w:t>国</w:t>
      </w:r>
      <w:r>
        <w:rPr>
          <w:rFonts w:hint="eastAsia" w:ascii="宋体" w:hAnsi="宋体" w:cs="宋体"/>
          <w:color w:val="000000"/>
          <w:szCs w:val="21"/>
        </w:rPr>
        <w:t>合同法》、《中</w:t>
      </w:r>
      <w:r>
        <w:rPr>
          <w:rFonts w:hint="eastAsia" w:ascii="宋体" w:hAnsi="宋体" w:cs="宋体"/>
          <w:color w:val="272727"/>
          <w:szCs w:val="21"/>
        </w:rPr>
        <w:t>华</w:t>
      </w:r>
      <w:r>
        <w:rPr>
          <w:rFonts w:hint="eastAsia" w:ascii="宋体" w:hAnsi="宋体" w:cs="宋体"/>
          <w:color w:val="000000"/>
          <w:szCs w:val="21"/>
        </w:rPr>
        <w:t>人民共和国政府采购法实施条例》与项目</w:t>
      </w:r>
      <w:r>
        <w:rPr>
          <w:rFonts w:hint="eastAsia" w:ascii="宋体" w:hAnsi="宋体" w:cs="宋体"/>
          <w:color w:val="272727"/>
          <w:szCs w:val="21"/>
        </w:rPr>
        <w:t>行业</w:t>
      </w:r>
      <w:r>
        <w:rPr>
          <w:rFonts w:hint="eastAsia" w:ascii="宋体" w:hAnsi="宋体" w:cs="宋体"/>
          <w:color w:val="000000"/>
          <w:szCs w:val="21"/>
        </w:rPr>
        <w:t>有关的法律法规, 以及</w:t>
      </w:r>
      <w:r>
        <w:rPr>
          <w:rFonts w:hint="eastAsia" w:ascii="宋体" w:hAnsi="宋体" w:cs="宋体"/>
          <w:b/>
          <w:bCs/>
          <w:color w:val="000000"/>
          <w:szCs w:val="21"/>
          <w:u w:val="single"/>
          <w:lang w:val="en-US" w:eastAsia="zh-CN"/>
        </w:rPr>
        <w:t xml:space="preserve">          </w:t>
      </w:r>
      <w:r>
        <w:rPr>
          <w:rFonts w:hint="eastAsia" w:ascii="宋体" w:hAnsi="宋体" w:cs="宋体"/>
          <w:b/>
          <w:bCs/>
          <w:color w:val="000000"/>
          <w:szCs w:val="21"/>
          <w:u w:val="single"/>
        </w:rPr>
        <w:t xml:space="preserve"> </w:t>
      </w:r>
      <w:r>
        <w:rPr>
          <w:rFonts w:hint="eastAsia" w:ascii="宋体" w:hAnsi="宋体" w:cs="宋体"/>
          <w:color w:val="000000"/>
          <w:szCs w:val="21"/>
        </w:rPr>
        <w:t>(</w:t>
      </w:r>
      <w:r>
        <w:rPr>
          <w:rFonts w:hint="eastAsia" w:ascii="宋体" w:hAnsi="宋体" w:cs="宋体"/>
          <w:szCs w:val="21"/>
        </w:rPr>
        <w:t>项目编号:</w:t>
      </w:r>
      <w:r>
        <w:rPr>
          <w:rFonts w:ascii="宋体" w:hAnsi="宋体" w:cs="宋体"/>
          <w:szCs w:val="21"/>
        </w:rPr>
        <w:t xml:space="preserve">  </w:t>
      </w:r>
      <w:r>
        <w:rPr>
          <w:rFonts w:hint="eastAsia" w:ascii="宋体" w:hAnsi="宋体" w:cs="宋体"/>
          <w:szCs w:val="21"/>
        </w:rPr>
        <w:t>)的《竞争性磋商文件》、乙方的《磋商响应文件》及《成交通知书》，甲</w:t>
      </w:r>
      <w:r>
        <w:rPr>
          <w:rFonts w:hint="eastAsia" w:ascii="宋体" w:hAnsi="宋体" w:cs="宋体"/>
          <w:color w:val="000000"/>
          <w:szCs w:val="21"/>
        </w:rPr>
        <w:t xml:space="preserve">、乙双方同意签订本合同。详细服务说明及其他有关合同项目的特定信息由合同附件予以说明,合同附件及本项目的《竞争性磋商文件》、《磋商响应文件》及《成交通知书》及附件等均为本合同的组成部分。 </w:t>
      </w:r>
    </w:p>
    <w:p w14:paraId="50CE9484">
      <w:pPr>
        <w:spacing w:line="360" w:lineRule="auto"/>
        <w:rPr>
          <w:rFonts w:ascii="宋体" w:hAnsi="宋体" w:cs="宋体"/>
          <w:b/>
          <w:bCs/>
          <w:szCs w:val="21"/>
        </w:rPr>
      </w:pPr>
      <w:r>
        <w:rPr>
          <w:rFonts w:hint="eastAsia" w:ascii="宋体" w:hAnsi="宋体" w:cs="宋体"/>
          <w:b/>
          <w:bCs/>
          <w:color w:val="000000"/>
          <w:szCs w:val="21"/>
        </w:rPr>
        <w:t>第一条合同及服务内容</w:t>
      </w:r>
    </w:p>
    <w:p w14:paraId="20246A1A">
      <w:pPr>
        <w:spacing w:line="360" w:lineRule="auto"/>
        <w:ind w:firstLine="584"/>
        <w:rPr>
          <w:rFonts w:ascii="宋体" w:hAnsi="宋体" w:cs="宋体"/>
          <w:szCs w:val="21"/>
          <w:u w:val="single"/>
        </w:rPr>
      </w:pPr>
      <w:r>
        <w:rPr>
          <w:rFonts w:hint="eastAsia" w:ascii="宋体" w:hAnsi="宋体" w:cs="宋体"/>
          <w:szCs w:val="21"/>
        </w:rPr>
        <w:t>“</w:t>
      </w:r>
      <w:r>
        <w:rPr>
          <w:rFonts w:hint="eastAsia" w:ascii="宋体" w:hAnsi="宋体" w:cs="宋体"/>
          <w:b/>
          <w:bCs/>
          <w:color w:val="000000"/>
          <w:szCs w:val="21"/>
          <w:u w:val="single"/>
          <w:lang w:val="en-US" w:eastAsia="zh-CN"/>
        </w:rPr>
        <w:t xml:space="preserve">                </w:t>
      </w:r>
      <w:r>
        <w:rPr>
          <w:rFonts w:hint="eastAsia" w:ascii="宋体" w:hAnsi="宋体" w:cs="宋体"/>
          <w:szCs w:val="21"/>
        </w:rPr>
        <w:t>（项目编号：</w:t>
      </w:r>
      <w:r>
        <w:rPr>
          <w:rFonts w:ascii="宋体" w:hAnsi="宋体" w:cs="宋体"/>
          <w:szCs w:val="21"/>
        </w:rPr>
        <w:t xml:space="preserve">   </w:t>
      </w:r>
      <w:r>
        <w:rPr>
          <w:rFonts w:hint="eastAsia" w:ascii="宋体" w:hAnsi="宋体" w:cs="宋体"/>
          <w:szCs w:val="21"/>
        </w:rPr>
        <w:t>）合同总预算为</w:t>
      </w:r>
      <w:r>
        <w:rPr>
          <w:rFonts w:hint="eastAsia" w:ascii="宋体" w:hAnsi="宋体" w:cs="宋体"/>
          <w:b/>
          <w:bCs/>
          <w:szCs w:val="21"/>
          <w:u w:val="single"/>
        </w:rPr>
        <w:t>人民币：</w:t>
      </w:r>
      <w:r>
        <w:rPr>
          <w:rFonts w:ascii="宋体" w:hAnsi="宋体" w:cs="宋体"/>
          <w:b/>
          <w:bCs/>
          <w:szCs w:val="21"/>
          <w:u w:val="single"/>
        </w:rPr>
        <w:t xml:space="preserve">      </w:t>
      </w:r>
      <w:r>
        <w:rPr>
          <w:rFonts w:hint="eastAsia" w:ascii="宋体" w:hAnsi="宋体" w:cs="宋体"/>
          <w:b/>
          <w:bCs/>
          <w:szCs w:val="21"/>
          <w:u w:val="single"/>
        </w:rPr>
        <w:t>，</w:t>
      </w:r>
      <w:r>
        <w:rPr>
          <w:rFonts w:hint="eastAsia" w:ascii="宋体" w:hAnsi="宋体" w:cs="宋体"/>
          <w:szCs w:val="21"/>
        </w:rPr>
        <w:t>由赛科瑞项目管理有限公司组织招标采购,</w:t>
      </w:r>
      <w:r>
        <w:rPr>
          <w:rFonts w:hint="eastAsia" w:ascii="宋体" w:hAnsi="宋体" w:cs="宋体"/>
          <w:b/>
          <w:bCs/>
          <w:szCs w:val="21"/>
          <w:u w:val="single"/>
        </w:rPr>
        <w:t>周至县市场监督管理局</w:t>
      </w:r>
      <w:r>
        <w:rPr>
          <w:rFonts w:hint="eastAsia" w:ascii="宋体" w:hAnsi="宋体" w:cs="宋体"/>
          <w:szCs w:val="21"/>
        </w:rPr>
        <w:t>确定</w:t>
      </w:r>
      <w:r>
        <w:rPr>
          <w:rFonts w:hint="eastAsia" w:ascii="宋体" w:hAnsi="宋体" w:cs="宋体"/>
          <w:b/>
          <w:bCs/>
          <w:szCs w:val="21"/>
          <w:u w:val="single"/>
        </w:rPr>
        <w:t xml:space="preserve">              </w:t>
      </w:r>
      <w:r>
        <w:rPr>
          <w:rFonts w:hint="eastAsia" w:ascii="宋体" w:hAnsi="宋体" w:cs="宋体"/>
          <w:szCs w:val="21"/>
        </w:rPr>
        <w:t>以下简称“乙方”）为中标单位。乙方以（全部分项一个批次）总计价格：</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，提供上述货物及服务。</w:t>
      </w:r>
    </w:p>
    <w:p w14:paraId="30073705">
      <w:pPr>
        <w:spacing w:line="360" w:lineRule="auto"/>
        <w:ind w:firstLine="584"/>
        <w:rPr>
          <w:rFonts w:ascii="宋体" w:hAnsi="宋体" w:cs="宋体"/>
          <w:szCs w:val="21"/>
        </w:rPr>
      </w:pPr>
      <w:r>
        <w:rPr>
          <w:rFonts w:hint="eastAsia" w:ascii="宋体" w:hAnsi="宋体" w:cs="宋体"/>
          <w:szCs w:val="21"/>
        </w:rPr>
        <w:t>依据《中华人民共和国合同法》和《中华人民共和国政府采购法》，经双方协商，按下述条款和条件签署本合同。</w:t>
      </w:r>
    </w:p>
    <w:p w14:paraId="0582092C">
      <w:pPr>
        <w:spacing w:line="360" w:lineRule="auto"/>
        <w:ind w:firstLine="584"/>
        <w:rPr>
          <w:rFonts w:ascii="宋体" w:hAnsi="宋体" w:cs="宋体"/>
          <w:szCs w:val="21"/>
        </w:rPr>
      </w:pPr>
      <w:r>
        <w:rPr>
          <w:rFonts w:hint="eastAsia" w:ascii="宋体" w:hAnsi="宋体" w:cs="宋体"/>
          <w:szCs w:val="21"/>
        </w:rPr>
        <w:t>按照采购方要求, 依据相关法律法规提供食品检验检测,出具有效的检验报告,并对报告真实性负责。</w:t>
      </w:r>
    </w:p>
    <w:p w14:paraId="68A69E3F">
      <w:pPr>
        <w:spacing w:line="360" w:lineRule="auto"/>
        <w:rPr>
          <w:rFonts w:ascii="宋体" w:hAnsi="宋体" w:cs="宋体"/>
          <w:b/>
          <w:bCs/>
          <w:szCs w:val="21"/>
        </w:rPr>
      </w:pPr>
      <w:r>
        <w:rPr>
          <w:rFonts w:hint="eastAsia" w:ascii="宋体" w:hAnsi="宋体" w:cs="宋体"/>
          <w:b/>
          <w:bCs/>
          <w:color w:val="000000"/>
          <w:szCs w:val="21"/>
        </w:rPr>
        <w:t>第二条</w:t>
      </w:r>
      <w:r>
        <w:rPr>
          <w:rFonts w:hint="eastAsia" w:ascii="宋体" w:hAnsi="宋体" w:cs="宋体"/>
          <w:b/>
          <w:bCs/>
          <w:color w:val="272727"/>
          <w:szCs w:val="21"/>
        </w:rPr>
        <w:t>服</w:t>
      </w:r>
      <w:r>
        <w:rPr>
          <w:rFonts w:hint="eastAsia" w:ascii="宋体" w:hAnsi="宋体" w:cs="宋体"/>
          <w:b/>
          <w:bCs/>
          <w:color w:val="000000"/>
          <w:szCs w:val="21"/>
        </w:rPr>
        <w:t>务</w:t>
      </w:r>
      <w:r>
        <w:rPr>
          <w:rFonts w:hint="eastAsia" w:ascii="宋体" w:hAnsi="宋体" w:cs="宋体"/>
          <w:b/>
          <w:bCs/>
          <w:color w:val="272727"/>
          <w:szCs w:val="21"/>
        </w:rPr>
        <w:t>期限</w:t>
      </w:r>
    </w:p>
    <w:p w14:paraId="5B11B8BE">
      <w:pPr>
        <w:spacing w:line="360" w:lineRule="auto"/>
        <w:ind w:firstLine="420" w:firstLineChars="200"/>
        <w:rPr>
          <w:rFonts w:hint="default" w:ascii="宋体" w:hAnsi="宋体" w:eastAsia="宋体" w:cs="宋体"/>
          <w:szCs w:val="21"/>
          <w:lang w:val="en-US" w:eastAsia="zh-CN"/>
        </w:rPr>
      </w:pPr>
      <w:r>
        <w:rPr>
          <w:rFonts w:hint="eastAsia" w:ascii="宋体" w:hAnsi="宋体" w:cs="宋体"/>
          <w:color w:val="272727"/>
          <w:szCs w:val="21"/>
        </w:rPr>
        <w:t>合同有效期为：</w:t>
      </w:r>
      <w:r>
        <w:rPr>
          <w:rFonts w:hint="eastAsia" w:cs="宋体" w:asciiTheme="minorEastAsia" w:hAnsiTheme="minorEastAsia" w:eastAsiaTheme="minorEastAsia"/>
          <w:kern w:val="0"/>
          <w:szCs w:val="21"/>
          <w:lang w:val="en-US" w:eastAsia="zh-CN"/>
        </w:rPr>
        <w:t xml:space="preserve">      </w:t>
      </w:r>
    </w:p>
    <w:p w14:paraId="51E93367">
      <w:pPr>
        <w:spacing w:line="360" w:lineRule="auto"/>
        <w:rPr>
          <w:rFonts w:ascii="宋体" w:hAnsi="宋体" w:cs="宋体"/>
          <w:b/>
          <w:bCs/>
          <w:szCs w:val="21"/>
        </w:rPr>
      </w:pPr>
      <w:r>
        <w:rPr>
          <w:rFonts w:hint="eastAsia" w:ascii="宋体" w:hAnsi="宋体" w:cs="宋体"/>
          <w:b/>
          <w:bCs/>
          <w:color w:val="272727"/>
          <w:szCs w:val="21"/>
        </w:rPr>
        <w:t>第三条服务地点</w:t>
      </w:r>
    </w:p>
    <w:p w14:paraId="7A65E336">
      <w:pPr>
        <w:spacing w:line="360" w:lineRule="auto"/>
        <w:ind w:firstLine="420" w:firstLineChars="200"/>
        <w:rPr>
          <w:rFonts w:ascii="宋体" w:hAnsi="宋体" w:cs="宋体"/>
          <w:szCs w:val="21"/>
        </w:rPr>
      </w:pPr>
      <w:r>
        <w:rPr>
          <w:rFonts w:hint="eastAsia" w:ascii="宋体" w:hAnsi="宋体" w:cs="宋体"/>
          <w:color w:val="272727"/>
          <w:szCs w:val="21"/>
        </w:rPr>
        <w:t>采购方指定地点。</w:t>
      </w:r>
    </w:p>
    <w:p w14:paraId="31CA84EE">
      <w:pPr>
        <w:spacing w:line="360" w:lineRule="auto"/>
        <w:rPr>
          <w:rFonts w:ascii="宋体" w:hAnsi="宋体" w:cs="宋体"/>
          <w:b/>
          <w:bCs/>
          <w:szCs w:val="21"/>
        </w:rPr>
      </w:pPr>
      <w:r>
        <w:rPr>
          <w:rFonts w:hint="eastAsia" w:ascii="宋体" w:hAnsi="宋体" w:cs="宋体"/>
          <w:b/>
          <w:bCs/>
          <w:color w:val="272727"/>
          <w:szCs w:val="21"/>
        </w:rPr>
        <w:t>第四条质量标准</w:t>
      </w:r>
    </w:p>
    <w:p w14:paraId="415A711B">
      <w:pPr>
        <w:spacing w:line="360" w:lineRule="auto"/>
        <w:ind w:firstLine="420" w:firstLineChars="200"/>
        <w:rPr>
          <w:rFonts w:ascii="宋体" w:hAnsi="宋体" w:cs="宋体"/>
          <w:szCs w:val="21"/>
        </w:rPr>
      </w:pPr>
      <w:r>
        <w:rPr>
          <w:rFonts w:hint="eastAsia" w:ascii="宋体" w:hAnsi="宋体" w:cs="宋体"/>
          <w:color w:val="272727"/>
          <w:szCs w:val="21"/>
        </w:rPr>
        <w:t>质量标准:</w:t>
      </w:r>
      <w:r>
        <w:rPr>
          <w:rFonts w:hint="eastAsia" w:ascii="宋体" w:hAnsi="宋体" w:cs="宋体"/>
          <w:color w:val="000000"/>
          <w:szCs w:val="21"/>
        </w:rPr>
        <w:t xml:space="preserve"> </w:t>
      </w:r>
      <w:r>
        <w:rPr>
          <w:rFonts w:hint="eastAsia" w:ascii="宋体" w:hAnsi="宋体" w:cs="宋体"/>
          <w:color w:val="272727"/>
          <w:szCs w:val="21"/>
        </w:rPr>
        <w:t>依照检测样品的国家标准。对没有国家标准的,</w:t>
      </w:r>
      <w:r>
        <w:rPr>
          <w:rFonts w:hint="eastAsia" w:ascii="宋体" w:hAnsi="宋体" w:cs="宋体"/>
          <w:color w:val="000000"/>
          <w:szCs w:val="21"/>
        </w:rPr>
        <w:t xml:space="preserve"> </w:t>
      </w:r>
      <w:r>
        <w:rPr>
          <w:rFonts w:hint="eastAsia" w:ascii="宋体" w:hAnsi="宋体" w:cs="宋体"/>
          <w:color w:val="272727"/>
          <w:szCs w:val="21"/>
        </w:rPr>
        <w:t>可按照地方标准、卫生标准</w:t>
      </w:r>
      <w:r>
        <w:rPr>
          <w:rFonts w:hint="eastAsia" w:ascii="宋体" w:hAnsi="宋体" w:cs="宋体"/>
          <w:color w:val="000000"/>
          <w:szCs w:val="21"/>
        </w:rPr>
        <w:t>、</w:t>
      </w:r>
      <w:r>
        <w:rPr>
          <w:rFonts w:hint="eastAsia" w:ascii="宋体" w:hAnsi="宋体" w:cs="宋体"/>
          <w:color w:val="272727"/>
          <w:szCs w:val="21"/>
        </w:rPr>
        <w:t>质量标准和相关的</w:t>
      </w:r>
      <w:r>
        <w:rPr>
          <w:rFonts w:hint="eastAsia" w:ascii="宋体" w:hAnsi="宋体" w:cs="宋体"/>
          <w:color w:val="515151"/>
          <w:szCs w:val="21"/>
        </w:rPr>
        <w:t>行</w:t>
      </w:r>
      <w:r>
        <w:rPr>
          <w:rFonts w:hint="eastAsia" w:ascii="宋体" w:hAnsi="宋体" w:cs="宋体"/>
          <w:color w:val="272727"/>
          <w:szCs w:val="21"/>
        </w:rPr>
        <w:t>业标准</w:t>
      </w:r>
      <w:r>
        <w:rPr>
          <w:rFonts w:hint="eastAsia" w:ascii="宋体" w:hAnsi="宋体" w:cs="宋体"/>
          <w:color w:val="000000"/>
          <w:szCs w:val="21"/>
        </w:rPr>
        <w:t>、</w:t>
      </w:r>
      <w:r>
        <w:rPr>
          <w:rFonts w:hint="eastAsia" w:ascii="宋体" w:hAnsi="宋体" w:cs="宋体"/>
          <w:color w:val="272727"/>
          <w:szCs w:val="21"/>
        </w:rPr>
        <w:t>地方标准、企业标准、产品标签明示值或国家明文规定的限量值及</w:t>
      </w:r>
      <w:r>
        <w:rPr>
          <w:rFonts w:hint="eastAsia" w:ascii="宋体" w:hAnsi="宋体" w:cs="宋体"/>
          <w:color w:val="515151"/>
          <w:szCs w:val="21"/>
        </w:rPr>
        <w:t>国</w:t>
      </w:r>
      <w:r>
        <w:rPr>
          <w:rFonts w:hint="eastAsia" w:ascii="宋体" w:hAnsi="宋体" w:cs="宋体"/>
          <w:color w:val="272727"/>
          <w:szCs w:val="21"/>
        </w:rPr>
        <w:t>家指定的特定检验方法等进行检验</w:t>
      </w:r>
      <w:r>
        <w:rPr>
          <w:rFonts w:hint="eastAsia" w:ascii="宋体" w:hAnsi="宋体" w:cs="宋体"/>
          <w:color w:val="000000"/>
          <w:szCs w:val="21"/>
        </w:rPr>
        <w:t>。</w:t>
      </w:r>
    </w:p>
    <w:p w14:paraId="45B2000F">
      <w:pPr>
        <w:spacing w:line="360" w:lineRule="auto"/>
        <w:rPr>
          <w:rFonts w:ascii="宋体" w:hAnsi="宋体" w:cs="宋体"/>
          <w:b/>
          <w:bCs/>
          <w:szCs w:val="21"/>
        </w:rPr>
      </w:pPr>
      <w:r>
        <w:rPr>
          <w:rFonts w:hint="eastAsia" w:ascii="宋体" w:hAnsi="宋体" w:cs="宋体"/>
          <w:b/>
          <w:bCs/>
          <w:color w:val="0E0E0E"/>
          <w:szCs w:val="21"/>
        </w:rPr>
        <w:t>第五条合同、履约保证金、价款及付款方式</w:t>
      </w:r>
    </w:p>
    <w:p w14:paraId="58B924D3">
      <w:pPr>
        <w:spacing w:line="360" w:lineRule="auto"/>
        <w:ind w:firstLine="420" w:firstLineChars="200"/>
        <w:rPr>
          <w:rFonts w:ascii="宋体" w:hAnsi="宋体" w:cs="宋体"/>
          <w:szCs w:val="21"/>
        </w:rPr>
      </w:pPr>
      <w:r>
        <w:rPr>
          <w:rFonts w:hint="eastAsia" w:ascii="宋体" w:hAnsi="宋体" w:cs="宋体"/>
          <w:color w:val="353535"/>
          <w:szCs w:val="21"/>
        </w:rPr>
        <w:t>1</w:t>
      </w:r>
      <w:r>
        <w:rPr>
          <w:rFonts w:hint="eastAsia" w:ascii="宋体" w:hAnsi="宋体" w:cs="宋体"/>
          <w:color w:val="0E0E0E"/>
          <w:szCs w:val="21"/>
        </w:rPr>
        <w:t>、合同单价(详见附件中分项检测项目报价清单,分项检测项目单价作为合同附件,</w:t>
      </w:r>
      <w:r>
        <w:rPr>
          <w:rFonts w:hint="eastAsia" w:ascii="宋体" w:hAnsi="宋体" w:cs="宋体"/>
          <w:color w:val="000000"/>
          <w:szCs w:val="21"/>
        </w:rPr>
        <w:t xml:space="preserve"> </w:t>
      </w:r>
      <w:r>
        <w:rPr>
          <w:rFonts w:hint="eastAsia" w:ascii="宋体" w:hAnsi="宋体" w:cs="宋体"/>
          <w:color w:val="0E0E0E"/>
          <w:szCs w:val="21"/>
        </w:rPr>
        <w:t>合同附件作为合同的一部分,</w:t>
      </w:r>
      <w:r>
        <w:rPr>
          <w:rFonts w:hint="eastAsia" w:ascii="宋体" w:hAnsi="宋体" w:cs="宋体"/>
          <w:color w:val="000000"/>
          <w:szCs w:val="21"/>
        </w:rPr>
        <w:t xml:space="preserve"> </w:t>
      </w:r>
      <w:r>
        <w:rPr>
          <w:rFonts w:hint="eastAsia" w:ascii="宋体" w:hAnsi="宋体" w:cs="宋体"/>
          <w:color w:val="0E0E0E"/>
          <w:szCs w:val="21"/>
        </w:rPr>
        <w:t>与合同具有同等法律效应)。</w:t>
      </w:r>
      <w:r>
        <w:rPr>
          <w:rFonts w:hint="eastAsia" w:ascii="宋体" w:hAnsi="宋体" w:cs="宋体"/>
          <w:color w:val="000000"/>
          <w:szCs w:val="21"/>
        </w:rPr>
        <w:t xml:space="preserve"> </w:t>
      </w:r>
      <w:r>
        <w:rPr>
          <w:rFonts w:hint="eastAsia" w:ascii="宋体" w:hAnsi="宋体" w:cs="宋体"/>
          <w:color w:val="0E0E0E"/>
          <w:szCs w:val="21"/>
        </w:rPr>
        <w:t>合同单价包括该项目完成检验检测工作所包含的一切费用,包括:检测费、购样费、服务费、运输费等一切费用。检测单价一次包死,</w:t>
      </w:r>
      <w:r>
        <w:rPr>
          <w:rFonts w:hint="eastAsia" w:ascii="宋体" w:hAnsi="宋体" w:cs="宋体"/>
          <w:color w:val="000000"/>
          <w:szCs w:val="21"/>
        </w:rPr>
        <w:t xml:space="preserve"> </w:t>
      </w:r>
      <w:r>
        <w:rPr>
          <w:rFonts w:hint="eastAsia" w:ascii="宋体" w:hAnsi="宋体" w:cs="宋体"/>
          <w:color w:val="0E0E0E"/>
          <w:szCs w:val="21"/>
        </w:rPr>
        <w:t>不受</w:t>
      </w:r>
      <w:r>
        <w:rPr>
          <w:rFonts w:hint="eastAsia" w:ascii="宋体" w:hAnsi="宋体" w:cs="宋体"/>
          <w:color w:val="353535"/>
          <w:szCs w:val="21"/>
        </w:rPr>
        <w:t>市</w:t>
      </w:r>
      <w:r>
        <w:rPr>
          <w:rFonts w:hint="eastAsia" w:ascii="宋体" w:hAnsi="宋体" w:cs="宋体"/>
          <w:color w:val="0E0E0E"/>
          <w:szCs w:val="21"/>
        </w:rPr>
        <w:t>场价变化的影响。</w:t>
      </w:r>
    </w:p>
    <w:p w14:paraId="51C6A9A3">
      <w:pPr>
        <w:spacing w:line="360" w:lineRule="auto"/>
        <w:ind w:firstLine="420" w:firstLineChars="200"/>
        <w:rPr>
          <w:rFonts w:ascii="宋体" w:hAnsi="宋体" w:cs="宋体"/>
          <w:color w:val="0E0E0E"/>
          <w:szCs w:val="21"/>
        </w:rPr>
      </w:pPr>
      <w:r>
        <w:rPr>
          <w:rFonts w:hint="eastAsia" w:ascii="宋体" w:hAnsi="宋体" w:cs="宋体"/>
          <w:color w:val="0E0E0E"/>
          <w:szCs w:val="21"/>
        </w:rPr>
        <w:t>2、履约保证金卖方在与买方签订本合同之前，应按照买方要求的方式提交履约保证金</w:t>
      </w:r>
      <w:r>
        <w:rPr>
          <w:rFonts w:hint="eastAsia" w:ascii="宋体" w:hAnsi="宋体" w:cs="宋体"/>
          <w:szCs w:val="21"/>
          <w:u w:val="single"/>
        </w:rPr>
        <w:t>（按分包总金额的</w:t>
      </w:r>
      <w:r>
        <w:rPr>
          <w:rFonts w:ascii="宋体" w:hAnsi="宋体" w:cs="宋体"/>
          <w:szCs w:val="21"/>
          <w:u w:val="single"/>
        </w:rPr>
        <w:t>8</w:t>
      </w:r>
      <w:r>
        <w:rPr>
          <w:rFonts w:hint="eastAsia" w:ascii="宋体" w:hAnsi="宋体" w:cs="宋体"/>
          <w:szCs w:val="21"/>
          <w:u w:val="single"/>
        </w:rPr>
        <w:t>%）</w:t>
      </w:r>
      <w:r>
        <w:rPr>
          <w:rFonts w:hint="eastAsia" w:ascii="宋体" w:hAnsi="宋体" w:cs="宋体"/>
          <w:color w:val="0E0E0E"/>
          <w:szCs w:val="21"/>
        </w:rPr>
        <w:t>，待合同期满并无履约责任时，无息返还给中标单位。</w:t>
      </w:r>
    </w:p>
    <w:p w14:paraId="4D66BD23">
      <w:pPr>
        <w:spacing w:line="360" w:lineRule="auto"/>
        <w:ind w:firstLine="420" w:firstLineChars="200"/>
        <w:rPr>
          <w:rFonts w:ascii="宋体" w:hAnsi="宋体" w:cs="宋体"/>
          <w:szCs w:val="21"/>
        </w:rPr>
      </w:pPr>
      <w:r>
        <w:rPr>
          <w:rFonts w:hint="eastAsia" w:ascii="宋体" w:hAnsi="宋体" w:cs="宋体"/>
          <w:color w:val="0E0E0E"/>
          <w:szCs w:val="21"/>
        </w:rPr>
        <w:t>3结算方式:根据甲方分配的抽检计划</w:t>
      </w:r>
      <w:r>
        <w:rPr>
          <w:rFonts w:hint="eastAsia" w:ascii="宋体" w:hAnsi="宋体" w:cs="宋体"/>
          <w:color w:val="353535"/>
          <w:szCs w:val="21"/>
        </w:rPr>
        <w:t>中</w:t>
      </w:r>
      <w:r>
        <w:rPr>
          <w:rFonts w:hint="eastAsia" w:ascii="宋体" w:hAnsi="宋体" w:cs="宋体"/>
          <w:color w:val="0E0E0E"/>
          <w:szCs w:val="21"/>
        </w:rPr>
        <w:t>的检验品种、检验</w:t>
      </w:r>
      <w:r>
        <w:rPr>
          <w:rFonts w:hint="eastAsia" w:ascii="宋体" w:hAnsi="宋体" w:cs="宋体"/>
          <w:color w:val="353535"/>
          <w:szCs w:val="21"/>
        </w:rPr>
        <w:t>项目</w:t>
      </w:r>
      <w:r>
        <w:rPr>
          <w:rFonts w:hint="eastAsia" w:ascii="宋体" w:hAnsi="宋体" w:cs="宋体"/>
          <w:color w:val="0E0E0E"/>
          <w:szCs w:val="21"/>
        </w:rPr>
        <w:t>、检验</w:t>
      </w:r>
      <w:r>
        <w:rPr>
          <w:rFonts w:hint="eastAsia" w:ascii="宋体" w:hAnsi="宋体" w:cs="宋体"/>
          <w:color w:val="353535"/>
          <w:szCs w:val="21"/>
        </w:rPr>
        <w:t>批</w:t>
      </w:r>
      <w:r>
        <w:rPr>
          <w:rFonts w:hint="eastAsia" w:ascii="宋体" w:hAnsi="宋体" w:cs="宋体"/>
          <w:color w:val="0E0E0E"/>
          <w:szCs w:val="21"/>
        </w:rPr>
        <w:t>次以及乙方的分项检测项</w:t>
      </w:r>
      <w:r>
        <w:rPr>
          <w:rFonts w:hint="eastAsia" w:ascii="宋体" w:hAnsi="宋体" w:cs="宋体"/>
          <w:color w:val="353535"/>
          <w:szCs w:val="21"/>
        </w:rPr>
        <w:t>目</w:t>
      </w:r>
      <w:r>
        <w:rPr>
          <w:rFonts w:hint="eastAsia" w:ascii="宋体" w:hAnsi="宋体" w:cs="宋体"/>
          <w:color w:val="0E0E0E"/>
          <w:szCs w:val="21"/>
        </w:rPr>
        <w:t>单</w:t>
      </w:r>
      <w:r>
        <w:rPr>
          <w:rFonts w:hint="eastAsia" w:ascii="宋体" w:hAnsi="宋体" w:cs="宋体"/>
          <w:color w:val="353535"/>
          <w:szCs w:val="21"/>
        </w:rPr>
        <w:t>价</w:t>
      </w:r>
      <w:r>
        <w:rPr>
          <w:rFonts w:hint="eastAsia" w:ascii="宋体" w:hAnsi="宋体" w:cs="宋体"/>
          <w:color w:val="0E0E0E"/>
          <w:szCs w:val="21"/>
        </w:rPr>
        <w:t>计算总价,据实结算。</w:t>
      </w:r>
    </w:p>
    <w:p w14:paraId="7972C945">
      <w:pPr>
        <w:spacing w:line="360" w:lineRule="auto"/>
        <w:ind w:firstLine="420" w:firstLineChars="200"/>
        <w:rPr>
          <w:rFonts w:ascii="宋体" w:hAnsi="宋体" w:cs="宋体"/>
          <w:color w:val="0E0E0E"/>
          <w:szCs w:val="21"/>
        </w:rPr>
      </w:pPr>
      <w:r>
        <w:rPr>
          <w:rFonts w:hint="eastAsia" w:ascii="宋体" w:hAnsi="宋体" w:cs="宋体"/>
          <w:color w:val="0E0E0E"/>
          <w:szCs w:val="21"/>
        </w:rPr>
        <w:t>4、</w:t>
      </w:r>
      <w:r>
        <w:rPr>
          <w:rFonts w:hint="eastAsia" w:ascii="宋体" w:hAnsi="宋体" w:cs="宋体"/>
          <w:color w:val="353535"/>
          <w:szCs w:val="21"/>
        </w:rPr>
        <w:t>付</w:t>
      </w:r>
      <w:r>
        <w:rPr>
          <w:rFonts w:hint="eastAsia" w:ascii="宋体" w:hAnsi="宋体" w:cs="宋体"/>
          <w:color w:val="0E0E0E"/>
          <w:szCs w:val="21"/>
        </w:rPr>
        <w:t>款方式:</w:t>
      </w:r>
    </w:p>
    <w:p w14:paraId="43A048F0">
      <w:pPr>
        <w:spacing w:line="360" w:lineRule="auto"/>
        <w:rPr>
          <w:rFonts w:ascii="宋体" w:hAnsi="宋体" w:cs="宋体"/>
          <w:color w:val="0E0E0E"/>
          <w:szCs w:val="21"/>
        </w:rPr>
      </w:pPr>
      <w:r>
        <w:rPr>
          <w:rFonts w:hint="eastAsia" w:ascii="宋体" w:hAnsi="宋体" w:cs="宋体"/>
          <w:color w:val="0E0E0E"/>
          <w:szCs w:val="21"/>
        </w:rPr>
        <w:t>货款支付单位为：周至县市场监督管理局</w:t>
      </w:r>
    </w:p>
    <w:p w14:paraId="771AF62D">
      <w:pPr>
        <w:spacing w:line="360" w:lineRule="auto"/>
        <w:rPr>
          <w:rFonts w:ascii="宋体" w:hAnsi="宋体" w:cs="宋体"/>
          <w:color w:val="0E0E0E"/>
          <w:szCs w:val="21"/>
        </w:rPr>
      </w:pPr>
      <w:r>
        <w:rPr>
          <w:rFonts w:hint="eastAsia" w:ascii="宋体" w:hAnsi="宋体" w:cs="宋体"/>
          <w:color w:val="0E0E0E"/>
          <w:szCs w:val="21"/>
        </w:rPr>
        <w:t>发票开具的“购货单位（人）名称”为：周至县市场监督管理局</w:t>
      </w:r>
    </w:p>
    <w:p w14:paraId="60631821">
      <w:pPr>
        <w:spacing w:line="360" w:lineRule="auto"/>
        <w:rPr>
          <w:rFonts w:ascii="宋体" w:hAnsi="宋体" w:cs="宋体"/>
          <w:b/>
          <w:bCs/>
          <w:szCs w:val="21"/>
        </w:rPr>
      </w:pPr>
      <w:r>
        <w:rPr>
          <w:rFonts w:hint="eastAsia" w:ascii="宋体" w:hAnsi="宋体" w:cs="宋体"/>
          <w:b/>
          <w:bCs/>
          <w:color w:val="0E0E0E"/>
          <w:szCs w:val="21"/>
        </w:rPr>
        <w:t>第六条知识产权</w:t>
      </w:r>
    </w:p>
    <w:p w14:paraId="54A18686">
      <w:pPr>
        <w:spacing w:line="360" w:lineRule="auto"/>
        <w:ind w:firstLine="420" w:firstLineChars="200"/>
        <w:rPr>
          <w:rFonts w:ascii="宋体" w:hAnsi="宋体" w:cs="宋体"/>
          <w:szCs w:val="21"/>
        </w:rPr>
      </w:pPr>
      <w:r>
        <w:rPr>
          <w:rFonts w:hint="eastAsia" w:ascii="宋体" w:hAnsi="宋体" w:cs="宋体"/>
          <w:color w:val="0E0E0E"/>
          <w:szCs w:val="21"/>
        </w:rPr>
        <w:t>乙方应保证所提供的服务或其任</w:t>
      </w:r>
      <w:r>
        <w:rPr>
          <w:rFonts w:hint="eastAsia" w:ascii="宋体" w:hAnsi="宋体" w:cs="宋体"/>
          <w:color w:val="353535"/>
          <w:szCs w:val="21"/>
        </w:rPr>
        <w:t>何一</w:t>
      </w:r>
      <w:r>
        <w:rPr>
          <w:rFonts w:hint="eastAsia" w:ascii="宋体" w:hAnsi="宋体" w:cs="宋体"/>
          <w:color w:val="0E0E0E"/>
          <w:szCs w:val="21"/>
        </w:rPr>
        <w:t>部分均不会侵犯任</w:t>
      </w:r>
      <w:r>
        <w:rPr>
          <w:rFonts w:hint="eastAsia" w:ascii="宋体" w:hAnsi="宋体" w:cs="宋体"/>
          <w:color w:val="353535"/>
          <w:szCs w:val="21"/>
        </w:rPr>
        <w:t>何</w:t>
      </w:r>
      <w:r>
        <w:rPr>
          <w:rFonts w:hint="eastAsia" w:ascii="宋体" w:hAnsi="宋体" w:cs="宋体"/>
          <w:color w:val="0E0E0E"/>
          <w:szCs w:val="21"/>
        </w:rPr>
        <w:t>第三方的专利权、商标权或著作权,否</w:t>
      </w:r>
      <w:r>
        <w:rPr>
          <w:rFonts w:hint="eastAsia" w:ascii="宋体" w:hAnsi="宋体" w:cs="宋体"/>
          <w:color w:val="353535"/>
          <w:szCs w:val="21"/>
        </w:rPr>
        <w:t>则</w:t>
      </w:r>
      <w:r>
        <w:rPr>
          <w:rFonts w:hint="eastAsia" w:ascii="宋体" w:hAnsi="宋体" w:cs="宋体"/>
          <w:color w:val="0E0E0E"/>
          <w:szCs w:val="21"/>
        </w:rPr>
        <w:t>由乙方承担全部责任。</w:t>
      </w:r>
    </w:p>
    <w:p w14:paraId="53B2A908">
      <w:pPr>
        <w:spacing w:line="360" w:lineRule="auto"/>
        <w:rPr>
          <w:rFonts w:ascii="宋体" w:hAnsi="宋体" w:cs="宋体"/>
          <w:b/>
          <w:bCs/>
          <w:szCs w:val="21"/>
        </w:rPr>
      </w:pPr>
      <w:r>
        <w:rPr>
          <w:rFonts w:hint="eastAsia" w:ascii="宋体" w:hAnsi="宋体" w:cs="宋体"/>
          <w:b/>
          <w:bCs/>
          <w:color w:val="0E0E0E"/>
          <w:szCs w:val="21"/>
        </w:rPr>
        <w:t>第七条双方权利义务</w:t>
      </w:r>
    </w:p>
    <w:p w14:paraId="080B7665">
      <w:pPr>
        <w:spacing w:line="360" w:lineRule="auto"/>
        <w:ind w:firstLine="420" w:firstLineChars="200"/>
        <w:rPr>
          <w:rFonts w:ascii="宋体" w:hAnsi="宋体" w:cs="宋体"/>
          <w:szCs w:val="21"/>
        </w:rPr>
      </w:pPr>
      <w:r>
        <w:rPr>
          <w:rFonts w:hint="eastAsia" w:ascii="宋体" w:hAnsi="宋体" w:cs="宋体"/>
          <w:color w:val="0E0E0E"/>
          <w:szCs w:val="21"/>
        </w:rPr>
        <w:t>甲方的权利、义务:</w:t>
      </w:r>
    </w:p>
    <w:p w14:paraId="3AC9B60A">
      <w:pPr>
        <w:spacing w:line="360" w:lineRule="auto"/>
        <w:ind w:firstLine="420" w:firstLineChars="200"/>
        <w:rPr>
          <w:rFonts w:ascii="宋体" w:hAnsi="宋体" w:cs="宋体"/>
          <w:szCs w:val="21"/>
        </w:rPr>
      </w:pPr>
      <w:r>
        <w:rPr>
          <w:rFonts w:hint="eastAsia" w:ascii="宋体" w:hAnsi="宋体" w:cs="宋体"/>
          <w:color w:val="0E0E0E"/>
          <w:szCs w:val="21"/>
        </w:rPr>
        <w:t>(</w:t>
      </w:r>
      <w:r>
        <w:rPr>
          <w:rFonts w:hint="eastAsia" w:ascii="宋体" w:hAnsi="宋体" w:cs="宋体"/>
          <w:color w:val="353535"/>
          <w:szCs w:val="21"/>
        </w:rPr>
        <w:t>1</w:t>
      </w:r>
      <w:r>
        <w:rPr>
          <w:rFonts w:hint="eastAsia" w:ascii="宋体" w:hAnsi="宋体" w:cs="宋体"/>
          <w:color w:val="0E0E0E"/>
          <w:szCs w:val="21"/>
        </w:rPr>
        <w:t>)应如实</w:t>
      </w:r>
      <w:r>
        <w:rPr>
          <w:rFonts w:hint="eastAsia" w:ascii="宋体" w:hAnsi="宋体" w:cs="宋体"/>
          <w:color w:val="353535"/>
          <w:szCs w:val="21"/>
        </w:rPr>
        <w:t>填</w:t>
      </w:r>
      <w:r>
        <w:rPr>
          <w:rFonts w:hint="eastAsia" w:ascii="宋体" w:hAnsi="宋体" w:cs="宋体"/>
          <w:color w:val="0E0E0E"/>
          <w:szCs w:val="21"/>
        </w:rPr>
        <w:t>写委</w:t>
      </w:r>
      <w:r>
        <w:rPr>
          <w:rFonts w:hint="eastAsia" w:ascii="宋体" w:hAnsi="宋体" w:cs="宋体"/>
          <w:color w:val="353535"/>
          <w:szCs w:val="21"/>
        </w:rPr>
        <w:t>托</w:t>
      </w:r>
      <w:r>
        <w:rPr>
          <w:rFonts w:hint="eastAsia" w:ascii="宋体" w:hAnsi="宋体" w:cs="宋体"/>
          <w:color w:val="0E0E0E"/>
          <w:szCs w:val="21"/>
        </w:rPr>
        <w:t>单,并注</w:t>
      </w:r>
      <w:r>
        <w:rPr>
          <w:rFonts w:hint="eastAsia" w:ascii="宋体" w:hAnsi="宋体" w:cs="宋体"/>
          <w:color w:val="353535"/>
          <w:szCs w:val="21"/>
        </w:rPr>
        <w:t>明</w:t>
      </w:r>
      <w:r>
        <w:rPr>
          <w:rFonts w:hint="eastAsia" w:ascii="宋体" w:hAnsi="宋体" w:cs="宋体"/>
          <w:color w:val="0E0E0E"/>
          <w:szCs w:val="21"/>
        </w:rPr>
        <w:t>要求使</w:t>
      </w:r>
      <w:r>
        <w:rPr>
          <w:rFonts w:hint="eastAsia" w:ascii="宋体" w:hAnsi="宋体" w:cs="宋体"/>
          <w:color w:val="353535"/>
          <w:szCs w:val="21"/>
        </w:rPr>
        <w:t>用</w:t>
      </w:r>
      <w:r>
        <w:rPr>
          <w:rFonts w:hint="eastAsia" w:ascii="宋体" w:hAnsi="宋体" w:cs="宋体"/>
          <w:color w:val="0E0E0E"/>
          <w:szCs w:val="21"/>
        </w:rPr>
        <w:t>的检验方法,还应根</w:t>
      </w:r>
      <w:r>
        <w:rPr>
          <w:rFonts w:hint="eastAsia" w:ascii="宋体" w:hAnsi="宋体" w:cs="宋体"/>
          <w:color w:val="353535"/>
          <w:szCs w:val="21"/>
        </w:rPr>
        <w:t>据</w:t>
      </w:r>
      <w:r>
        <w:rPr>
          <w:rFonts w:hint="eastAsia" w:ascii="宋体" w:hAnsi="宋体" w:cs="宋体"/>
          <w:color w:val="0E0E0E"/>
          <w:szCs w:val="21"/>
        </w:rPr>
        <w:t>乙方的要求提供必要的单据及相关资料, 对所</w:t>
      </w:r>
      <w:r>
        <w:rPr>
          <w:rFonts w:hint="eastAsia" w:ascii="宋体" w:hAnsi="宋体" w:cs="宋体"/>
          <w:color w:val="353535"/>
          <w:szCs w:val="21"/>
        </w:rPr>
        <w:t>提</w:t>
      </w:r>
      <w:r>
        <w:rPr>
          <w:rFonts w:hint="eastAsia" w:ascii="宋体" w:hAnsi="宋体" w:cs="宋体"/>
          <w:color w:val="0E0E0E"/>
          <w:szCs w:val="21"/>
        </w:rPr>
        <w:t>供的有关</w:t>
      </w:r>
      <w:r>
        <w:rPr>
          <w:rFonts w:hint="eastAsia" w:ascii="宋体" w:hAnsi="宋体" w:cs="宋体"/>
          <w:color w:val="353535"/>
          <w:szCs w:val="21"/>
        </w:rPr>
        <w:t>业</w:t>
      </w:r>
      <w:r>
        <w:rPr>
          <w:rFonts w:hint="eastAsia" w:ascii="宋体" w:hAnsi="宋体" w:cs="宋体"/>
          <w:color w:val="0E0E0E"/>
          <w:szCs w:val="21"/>
        </w:rPr>
        <w:t>务资</w:t>
      </w:r>
      <w:r>
        <w:rPr>
          <w:rFonts w:hint="eastAsia" w:ascii="宋体" w:hAnsi="宋体" w:cs="宋体"/>
          <w:color w:val="353535"/>
          <w:szCs w:val="21"/>
        </w:rPr>
        <w:t>料</w:t>
      </w:r>
      <w:r>
        <w:rPr>
          <w:rFonts w:hint="eastAsia" w:ascii="宋体" w:hAnsi="宋体" w:cs="宋体"/>
          <w:color w:val="0E0E0E"/>
          <w:szCs w:val="21"/>
        </w:rPr>
        <w:t>的真实</w:t>
      </w:r>
      <w:r>
        <w:rPr>
          <w:rFonts w:hint="eastAsia" w:ascii="宋体" w:hAnsi="宋体" w:cs="宋体"/>
          <w:color w:val="353535"/>
          <w:szCs w:val="21"/>
        </w:rPr>
        <w:t>性</w:t>
      </w:r>
      <w:r>
        <w:rPr>
          <w:rFonts w:hint="eastAsia" w:ascii="宋体" w:hAnsi="宋体" w:cs="宋体"/>
          <w:color w:val="0E0E0E"/>
          <w:szCs w:val="21"/>
        </w:rPr>
        <w:t>、合</w:t>
      </w:r>
      <w:r>
        <w:rPr>
          <w:rFonts w:hint="eastAsia" w:ascii="宋体" w:hAnsi="宋体" w:cs="宋体"/>
          <w:color w:val="353535"/>
          <w:szCs w:val="21"/>
        </w:rPr>
        <w:t>法性</w:t>
      </w:r>
      <w:r>
        <w:rPr>
          <w:rFonts w:hint="eastAsia" w:ascii="宋体" w:hAnsi="宋体" w:cs="宋体"/>
          <w:color w:val="0E0E0E"/>
          <w:szCs w:val="21"/>
        </w:rPr>
        <w:t>负</w:t>
      </w:r>
      <w:r>
        <w:rPr>
          <w:rFonts w:hint="eastAsia" w:ascii="宋体" w:hAnsi="宋体" w:cs="宋体"/>
          <w:color w:val="353535"/>
          <w:szCs w:val="21"/>
        </w:rPr>
        <w:t>责</w:t>
      </w:r>
      <w:r>
        <w:rPr>
          <w:rFonts w:hint="eastAsia" w:ascii="宋体" w:hAnsi="宋体" w:cs="宋体"/>
          <w:color w:val="0E0E0E"/>
          <w:szCs w:val="21"/>
        </w:rPr>
        <w:t>。</w:t>
      </w:r>
    </w:p>
    <w:p w14:paraId="6759840F">
      <w:pPr>
        <w:spacing w:line="360" w:lineRule="auto"/>
        <w:ind w:firstLine="420" w:firstLineChars="200"/>
        <w:rPr>
          <w:rFonts w:ascii="宋体" w:hAnsi="宋体" w:cs="宋体"/>
          <w:szCs w:val="21"/>
        </w:rPr>
      </w:pPr>
      <w:r>
        <w:rPr>
          <w:rFonts w:hint="eastAsia" w:ascii="宋体" w:hAnsi="宋体" w:cs="宋体"/>
          <w:color w:val="0E0E0E"/>
          <w:szCs w:val="21"/>
        </w:rPr>
        <w:t>(2) 为乙方委派人员的</w:t>
      </w:r>
      <w:r>
        <w:rPr>
          <w:rFonts w:hint="eastAsia" w:ascii="宋体" w:hAnsi="宋体" w:cs="宋体"/>
          <w:color w:val="353535"/>
          <w:szCs w:val="21"/>
        </w:rPr>
        <w:t>工</w:t>
      </w:r>
      <w:r>
        <w:rPr>
          <w:rFonts w:hint="eastAsia" w:ascii="宋体" w:hAnsi="宋体" w:cs="宋体"/>
          <w:color w:val="0E0E0E"/>
          <w:szCs w:val="21"/>
        </w:rPr>
        <w:t>作提</w:t>
      </w:r>
      <w:r>
        <w:rPr>
          <w:rFonts w:hint="eastAsia" w:ascii="宋体" w:hAnsi="宋体" w:cs="宋体"/>
          <w:color w:val="353535"/>
          <w:szCs w:val="21"/>
        </w:rPr>
        <w:t>供</w:t>
      </w:r>
      <w:r>
        <w:rPr>
          <w:rFonts w:hint="eastAsia" w:ascii="宋体" w:hAnsi="宋体" w:cs="宋体"/>
          <w:color w:val="0E0E0E"/>
          <w:szCs w:val="21"/>
        </w:rPr>
        <w:t>必要</w:t>
      </w:r>
      <w:r>
        <w:rPr>
          <w:rFonts w:hint="eastAsia" w:ascii="宋体" w:hAnsi="宋体" w:cs="宋体"/>
          <w:color w:val="353535"/>
          <w:szCs w:val="21"/>
        </w:rPr>
        <w:t>的</w:t>
      </w:r>
      <w:r>
        <w:rPr>
          <w:rFonts w:hint="eastAsia" w:ascii="宋体" w:hAnsi="宋体" w:cs="宋体"/>
          <w:color w:val="0E0E0E"/>
          <w:szCs w:val="21"/>
        </w:rPr>
        <w:t>合</w:t>
      </w:r>
      <w:r>
        <w:rPr>
          <w:rFonts w:hint="eastAsia" w:ascii="宋体" w:hAnsi="宋体" w:cs="宋体"/>
          <w:color w:val="353535"/>
          <w:szCs w:val="21"/>
        </w:rPr>
        <w:t>作</w:t>
      </w:r>
      <w:r>
        <w:rPr>
          <w:rFonts w:hint="eastAsia" w:ascii="宋体" w:hAnsi="宋体" w:cs="宋体"/>
          <w:color w:val="0E0E0E"/>
          <w:szCs w:val="21"/>
        </w:rPr>
        <w:t>及条</w:t>
      </w:r>
      <w:r>
        <w:rPr>
          <w:rFonts w:hint="eastAsia" w:ascii="宋体" w:hAnsi="宋体" w:cs="宋体"/>
          <w:color w:val="353535"/>
          <w:szCs w:val="21"/>
        </w:rPr>
        <w:t>件</w:t>
      </w:r>
      <w:r>
        <w:rPr>
          <w:rFonts w:hint="eastAsia" w:ascii="宋体" w:hAnsi="宋体" w:cs="宋体"/>
          <w:color w:val="0E0E0E"/>
          <w:szCs w:val="21"/>
        </w:rPr>
        <w:t>。</w:t>
      </w:r>
    </w:p>
    <w:p w14:paraId="702C18E6">
      <w:pPr>
        <w:spacing w:line="360" w:lineRule="auto"/>
        <w:ind w:firstLine="420" w:firstLineChars="200"/>
        <w:rPr>
          <w:rFonts w:ascii="宋体" w:hAnsi="宋体" w:cs="宋体"/>
          <w:color w:val="0E0E0E"/>
          <w:szCs w:val="21"/>
        </w:rPr>
      </w:pPr>
      <w:r>
        <w:rPr>
          <w:rFonts w:hint="eastAsia" w:ascii="宋体" w:hAnsi="宋体" w:cs="宋体"/>
          <w:color w:val="0E0E0E"/>
          <w:szCs w:val="21"/>
        </w:rPr>
        <w:t>(3)如对检验报告有特殊要求,甲方应在委托单上“备注”栏内注明。检验报告通常系用中文书写。如需采用其他语种,甲方应在委托单“备注"栏内注明,并用相应语种填写有关内容。</w:t>
      </w:r>
    </w:p>
    <w:p w14:paraId="66C42D82">
      <w:pPr>
        <w:spacing w:line="360" w:lineRule="auto"/>
        <w:ind w:firstLine="420" w:firstLineChars="200"/>
        <w:rPr>
          <w:rFonts w:ascii="宋体" w:hAnsi="宋体" w:cs="宋体"/>
          <w:color w:val="0E0E0E"/>
          <w:szCs w:val="21"/>
        </w:rPr>
      </w:pPr>
      <w:r>
        <w:rPr>
          <w:rFonts w:hint="eastAsia" w:ascii="宋体" w:hAnsi="宋体" w:cs="宋体"/>
          <w:color w:val="0E0E0E"/>
          <w:szCs w:val="21"/>
        </w:rPr>
        <w:t>(4)按照本合同约定及时足额支付检测费用 。</w:t>
      </w:r>
    </w:p>
    <w:p w14:paraId="0F12BB1B">
      <w:pPr>
        <w:spacing w:line="360" w:lineRule="auto"/>
        <w:ind w:firstLine="420" w:firstLineChars="200"/>
        <w:rPr>
          <w:rFonts w:ascii="宋体" w:hAnsi="宋体" w:cs="宋体"/>
          <w:color w:val="0E0E0E"/>
          <w:szCs w:val="21"/>
        </w:rPr>
      </w:pPr>
      <w:r>
        <w:rPr>
          <w:rFonts w:hint="eastAsia" w:ascii="宋体" w:hAnsi="宋体" w:cs="宋体"/>
          <w:color w:val="0E0E0E"/>
          <w:szCs w:val="21"/>
        </w:rPr>
        <w:t xml:space="preserve">(5) 有权对乙方进行综合考核, 并依据考核结果分配检测任务。 </w:t>
      </w:r>
    </w:p>
    <w:p w14:paraId="5CA0BD58">
      <w:pPr>
        <w:spacing w:line="360" w:lineRule="auto"/>
        <w:ind w:firstLine="420" w:firstLineChars="200"/>
        <w:rPr>
          <w:rFonts w:ascii="宋体" w:hAnsi="宋体" w:cs="宋体"/>
          <w:color w:val="353535"/>
          <w:szCs w:val="21"/>
        </w:rPr>
      </w:pPr>
      <w:r>
        <w:rPr>
          <w:rFonts w:hint="eastAsia" w:ascii="宋体" w:hAnsi="宋体" w:cs="宋体"/>
          <w:color w:val="0E0E0E"/>
          <w:szCs w:val="21"/>
        </w:rPr>
        <w:t>乙</w:t>
      </w:r>
      <w:r>
        <w:rPr>
          <w:rFonts w:hint="eastAsia" w:ascii="宋体" w:hAnsi="宋体" w:cs="宋体"/>
          <w:color w:val="353535"/>
          <w:szCs w:val="21"/>
        </w:rPr>
        <w:t>方的</w:t>
      </w:r>
      <w:r>
        <w:rPr>
          <w:rFonts w:hint="eastAsia" w:ascii="宋体" w:hAnsi="宋体" w:cs="宋体"/>
          <w:color w:val="0E0E0E"/>
          <w:szCs w:val="21"/>
        </w:rPr>
        <w:t>权</w:t>
      </w:r>
      <w:r>
        <w:rPr>
          <w:rFonts w:hint="eastAsia" w:ascii="宋体" w:hAnsi="宋体" w:cs="宋体"/>
          <w:color w:val="353535"/>
          <w:szCs w:val="21"/>
        </w:rPr>
        <w:t>利</w:t>
      </w:r>
      <w:r>
        <w:rPr>
          <w:rFonts w:hint="eastAsia" w:ascii="宋体" w:hAnsi="宋体" w:cs="宋体"/>
          <w:color w:val="0E0E0E"/>
          <w:szCs w:val="21"/>
        </w:rPr>
        <w:t>、义务</w:t>
      </w:r>
      <w:r>
        <w:rPr>
          <w:rFonts w:hint="eastAsia" w:ascii="宋体" w:hAnsi="宋体" w:cs="宋体"/>
          <w:color w:val="353535"/>
          <w:szCs w:val="21"/>
        </w:rPr>
        <w:t>:</w:t>
      </w:r>
    </w:p>
    <w:p w14:paraId="1D8CBE33">
      <w:pPr>
        <w:spacing w:line="360" w:lineRule="auto"/>
        <w:ind w:firstLine="420" w:firstLineChars="200"/>
        <w:rPr>
          <w:rFonts w:ascii="宋体" w:hAnsi="宋体" w:cs="宋体"/>
          <w:color w:val="060606"/>
          <w:szCs w:val="21"/>
        </w:rPr>
      </w:pPr>
      <w:r>
        <w:rPr>
          <w:rFonts w:hint="eastAsia" w:ascii="宋体" w:hAnsi="宋体" w:cs="宋体"/>
          <w:color w:val="060606"/>
          <w:szCs w:val="21"/>
        </w:rPr>
        <w:t>1.服务要求：</w:t>
      </w:r>
    </w:p>
    <w:p w14:paraId="3B696D37">
      <w:pPr>
        <w:spacing w:line="360" w:lineRule="auto"/>
        <w:ind w:firstLine="420" w:firstLineChars="200"/>
        <w:rPr>
          <w:rFonts w:ascii="宋体" w:hAnsi="宋体" w:cs="宋体"/>
          <w:color w:val="060606"/>
          <w:szCs w:val="21"/>
        </w:rPr>
      </w:pPr>
      <w:bookmarkStart w:id="0" w:name="_Toc167714039"/>
      <w:bookmarkStart w:id="1" w:name="_Toc167712841"/>
      <w:bookmarkStart w:id="2" w:name="_Toc167715236"/>
      <w:r>
        <w:rPr>
          <w:rFonts w:hint="eastAsia" w:ascii="宋体" w:hAnsi="宋体" w:cs="宋体"/>
          <w:color w:val="060606"/>
          <w:szCs w:val="21"/>
        </w:rPr>
        <w:t>（1）采样及信息录入工作等业务均由中标单位负责办理，各承检机构每月问题发现率不小于5%。</w:t>
      </w:r>
    </w:p>
    <w:p w14:paraId="568FA3C8">
      <w:pPr>
        <w:spacing w:line="360" w:lineRule="auto"/>
        <w:ind w:firstLine="420" w:firstLineChars="200"/>
        <w:rPr>
          <w:rFonts w:ascii="宋体" w:hAnsi="宋体" w:cs="宋体"/>
          <w:color w:val="060606"/>
          <w:szCs w:val="21"/>
        </w:rPr>
      </w:pPr>
      <w:r>
        <w:rPr>
          <w:rFonts w:hint="eastAsia" w:ascii="宋体" w:hAnsi="宋体" w:cs="宋体"/>
          <w:color w:val="060606"/>
          <w:szCs w:val="21"/>
        </w:rPr>
        <w:t>（2）每月18日之前汇总完成上月抽样信息汇总工作，检测机构负责人在汇总抽样信息单纸质版上签名并加盖单位公章。</w:t>
      </w:r>
    </w:p>
    <w:p w14:paraId="5F8B1076">
      <w:pPr>
        <w:spacing w:line="360" w:lineRule="auto"/>
        <w:ind w:firstLine="420" w:firstLineChars="200"/>
        <w:rPr>
          <w:rFonts w:ascii="宋体" w:hAnsi="宋体" w:cs="宋体"/>
          <w:color w:val="060606"/>
          <w:szCs w:val="21"/>
        </w:rPr>
      </w:pPr>
      <w:r>
        <w:rPr>
          <w:rFonts w:hint="eastAsia" w:ascii="宋体" w:hAnsi="宋体" w:cs="宋体"/>
          <w:color w:val="060606"/>
          <w:szCs w:val="21"/>
        </w:rPr>
        <w:t>（3）自抽检计划下达后，10个工作日完成抽检样品的报告录入、上传至国抽系统的工作。</w:t>
      </w:r>
    </w:p>
    <w:p w14:paraId="750372C7">
      <w:pPr>
        <w:spacing w:line="360" w:lineRule="auto"/>
        <w:ind w:firstLine="420" w:firstLineChars="200"/>
        <w:rPr>
          <w:rFonts w:ascii="宋体" w:hAnsi="宋体" w:cs="宋体"/>
          <w:color w:val="060606"/>
          <w:szCs w:val="21"/>
        </w:rPr>
      </w:pPr>
      <w:r>
        <w:rPr>
          <w:rFonts w:hint="eastAsia" w:ascii="宋体" w:hAnsi="宋体" w:cs="宋体"/>
          <w:color w:val="060606"/>
          <w:szCs w:val="21"/>
        </w:rPr>
        <w:t>（4）中标单位每年至少能够承担5批次县局临时安排的抽检任务（稽查办案抽检、监督风险抽检、食品安全突发事件抽检等）县局安排各承检机构的任务，各承检机构接到任务后不得推诿。</w:t>
      </w:r>
    </w:p>
    <w:p w14:paraId="20573C6C">
      <w:pPr>
        <w:spacing w:line="360" w:lineRule="auto"/>
        <w:ind w:firstLine="420" w:firstLineChars="200"/>
        <w:rPr>
          <w:rFonts w:ascii="宋体" w:hAnsi="宋体" w:cs="宋体"/>
          <w:color w:val="060606"/>
          <w:szCs w:val="21"/>
        </w:rPr>
      </w:pPr>
      <w:r>
        <w:rPr>
          <w:rFonts w:hint="eastAsia" w:ascii="宋体" w:hAnsi="宋体" w:cs="宋体"/>
          <w:color w:val="060606"/>
          <w:szCs w:val="21"/>
        </w:rPr>
        <w:t>（5）抽样人员、检验机构及其工作人员不得随意更改采样单中的抽样地点（一个季度内同一场所不能超过10个批次）、样品信息（一个季度内，同一批次样品不能超过1批次，如有样品信息填写错误必须重新填写采样单或签字盖章），不得瞒报、谎报、漏报检验数据，不得擅自发布抽检信息，不得事先通知被抽检单位，不得接受被抽检单位的馈赠，不得利用抽检结果牟取不正当利益。对违法违规承检机构一律停止承检工作，情节严重的向有关部门反映取消其食品检验资质，对存在违法违规行为的个人，依法依纪追究责任。</w:t>
      </w:r>
      <w:bookmarkEnd w:id="0"/>
      <w:bookmarkEnd w:id="1"/>
      <w:bookmarkEnd w:id="2"/>
    </w:p>
    <w:p w14:paraId="4DB5C616">
      <w:pPr>
        <w:spacing w:line="360" w:lineRule="auto"/>
        <w:ind w:firstLine="420" w:firstLineChars="200"/>
        <w:rPr>
          <w:rFonts w:ascii="宋体" w:hAnsi="宋体" w:cs="宋体"/>
          <w:color w:val="060606"/>
          <w:szCs w:val="21"/>
        </w:rPr>
      </w:pPr>
      <w:r>
        <w:rPr>
          <w:rFonts w:hint="eastAsia" w:ascii="宋体" w:hAnsi="宋体" w:cs="宋体"/>
          <w:color w:val="060606"/>
          <w:szCs w:val="21"/>
        </w:rPr>
        <w:t>（6）抽样过程应严格按照监督抽检工作程序，保证抽样覆盖面和代表性，避免重复抽样，避免抽取临近保质期的样品，并履行法定手续，保存好抽样相关证据。</w:t>
      </w:r>
    </w:p>
    <w:p w14:paraId="517D2570">
      <w:pPr>
        <w:spacing w:line="360" w:lineRule="auto"/>
        <w:ind w:firstLine="420" w:firstLineChars="200"/>
        <w:rPr>
          <w:rFonts w:ascii="宋体" w:hAnsi="宋体" w:cs="宋体"/>
          <w:color w:val="060606"/>
          <w:szCs w:val="21"/>
        </w:rPr>
      </w:pPr>
      <w:r>
        <w:rPr>
          <w:rFonts w:hint="eastAsia" w:ascii="宋体" w:hAnsi="宋体" w:cs="宋体"/>
          <w:color w:val="060606"/>
          <w:szCs w:val="21"/>
        </w:rPr>
        <w:t>（7）抽样单位和承检机构必须根据有关食品安全法律法规、规章以及《食品安全监督抽检和风险监测工作规范》和《食品安全监督抽检和风险监测承检机构管理规定》的要求。</w:t>
      </w:r>
    </w:p>
    <w:p w14:paraId="491225A9">
      <w:pPr>
        <w:spacing w:line="360" w:lineRule="auto"/>
        <w:ind w:firstLine="420" w:firstLineChars="200"/>
        <w:rPr>
          <w:rFonts w:ascii="宋体" w:hAnsi="宋体" w:cs="宋体"/>
          <w:color w:val="060606"/>
          <w:szCs w:val="21"/>
        </w:rPr>
      </w:pPr>
      <w:r>
        <w:rPr>
          <w:rFonts w:hint="eastAsia" w:ascii="宋体" w:hAnsi="宋体" w:cs="宋体"/>
          <w:color w:val="060606"/>
          <w:szCs w:val="21"/>
        </w:rPr>
        <w:t>（8）食用农产品抽样过程中抽样单应注明农产品产地。</w:t>
      </w:r>
    </w:p>
    <w:p w14:paraId="583B946B">
      <w:pPr>
        <w:spacing w:line="360" w:lineRule="auto"/>
        <w:ind w:firstLine="420" w:firstLineChars="200"/>
        <w:rPr>
          <w:rFonts w:ascii="宋体" w:hAnsi="宋体" w:cs="宋体"/>
          <w:color w:val="060606"/>
          <w:szCs w:val="21"/>
        </w:rPr>
      </w:pPr>
      <w:r>
        <w:rPr>
          <w:rFonts w:hint="eastAsia" w:ascii="宋体" w:hAnsi="宋体" w:cs="宋体"/>
          <w:color w:val="060606"/>
          <w:szCs w:val="21"/>
        </w:rPr>
        <w:t>（9）除采购人同意外，中标人不得将检验任务外包或分包给其他检验机构检验（经采购人同意除外），一经发现，立即取消承检资格。</w:t>
      </w:r>
    </w:p>
    <w:p w14:paraId="00B9A66A">
      <w:pPr>
        <w:spacing w:line="360" w:lineRule="auto"/>
        <w:ind w:firstLine="420" w:firstLineChars="200"/>
        <w:rPr>
          <w:rFonts w:ascii="宋体" w:hAnsi="宋体" w:cs="宋体"/>
          <w:color w:val="060606"/>
          <w:szCs w:val="21"/>
        </w:rPr>
      </w:pPr>
      <w:r>
        <w:rPr>
          <w:rFonts w:hint="eastAsia" w:ascii="宋体" w:hAnsi="宋体" w:cs="宋体"/>
          <w:color w:val="060606"/>
          <w:szCs w:val="21"/>
        </w:rPr>
        <w:t>（10）中标人在接受采购人委托任务过程中，要严格按照法律法规和采购人要求的工作规范开展抽检工作。若任务开展中出现违法违规、弄虚作假的情况，立即取消其中标资格，采购人有权拒绝支付费用并要求赔偿、追究其法律责任；出现重大工作失误、差错，或出具的报告书存在严重漏洞、错误的，采购人有权停止委托任务3个月；合同期内，若出现2次或以上重大差错的，采购人有权永久停止委托中标人新任务并对此不作任何补偿。</w:t>
      </w:r>
    </w:p>
    <w:p w14:paraId="6D31E64E">
      <w:pPr>
        <w:spacing w:line="360" w:lineRule="auto"/>
        <w:ind w:firstLine="420" w:firstLineChars="200"/>
        <w:rPr>
          <w:rFonts w:ascii="宋体" w:hAnsi="宋体" w:cs="宋体"/>
          <w:color w:val="060606"/>
          <w:szCs w:val="21"/>
        </w:rPr>
      </w:pPr>
      <w:r>
        <w:rPr>
          <w:rFonts w:hint="eastAsia" w:ascii="宋体" w:hAnsi="宋体" w:cs="宋体"/>
          <w:color w:val="060606"/>
          <w:szCs w:val="21"/>
        </w:rPr>
        <w:t>（11）中标人在接受采购人委托任务过程中，每月按要求完成抽检计划中安排的任务。</w:t>
      </w:r>
    </w:p>
    <w:p w14:paraId="2E5D2836">
      <w:pPr>
        <w:spacing w:line="360" w:lineRule="auto"/>
        <w:ind w:firstLine="420" w:firstLineChars="200"/>
        <w:rPr>
          <w:rFonts w:ascii="宋体" w:hAnsi="宋体" w:cs="宋体"/>
          <w:color w:val="060606"/>
          <w:szCs w:val="21"/>
        </w:rPr>
      </w:pPr>
      <w:r>
        <w:rPr>
          <w:rFonts w:hint="eastAsia" w:ascii="宋体" w:hAnsi="宋体" w:cs="宋体"/>
          <w:color w:val="060606"/>
          <w:szCs w:val="21"/>
        </w:rPr>
        <w:t>（12）本项目所涉及工作的有关信息、数据和检测结果，为采购人所有，中标人负有保密义务。中标人未经甲方允许，不得将有关信息向第三方披露，否则取消中标人承检资格，如造成经济损失或不良影响的，将追究经济赔偿责任和法律责任。</w:t>
      </w:r>
    </w:p>
    <w:p w14:paraId="46DC77F5">
      <w:pPr>
        <w:spacing w:line="360" w:lineRule="auto"/>
        <w:ind w:firstLine="420" w:firstLineChars="200"/>
        <w:rPr>
          <w:rFonts w:ascii="宋体" w:hAnsi="宋体" w:cs="宋体"/>
          <w:color w:val="060606"/>
          <w:szCs w:val="21"/>
        </w:rPr>
      </w:pPr>
      <w:r>
        <w:rPr>
          <w:rFonts w:hint="eastAsia" w:ascii="宋体" w:hAnsi="宋体" w:cs="宋体"/>
          <w:color w:val="060606"/>
          <w:szCs w:val="21"/>
        </w:rPr>
        <w:t>（13）以上条款，首次不能按要求完成的采购人将以约谈方式解决，再次发生，采购人将从履约保证金中扣除当月抽检费用总金额的10%，之后如再次出现类似情况采购人有权停止委托任务3个月或永久停止委托中标人新任务并对此不作任何补偿。</w:t>
      </w:r>
    </w:p>
    <w:p w14:paraId="39C93705">
      <w:pPr>
        <w:spacing w:line="360" w:lineRule="auto"/>
        <w:ind w:firstLine="420" w:firstLineChars="200"/>
        <w:rPr>
          <w:rFonts w:ascii="宋体" w:hAnsi="宋体" w:cs="宋体"/>
          <w:color w:val="060606"/>
          <w:szCs w:val="21"/>
        </w:rPr>
      </w:pPr>
      <w:r>
        <w:rPr>
          <w:rFonts w:hint="eastAsia" w:ascii="宋体" w:hAnsi="宋体" w:cs="宋体"/>
          <w:color w:val="060606"/>
          <w:szCs w:val="21"/>
        </w:rPr>
        <w:t>（1</w:t>
      </w:r>
      <w:r>
        <w:rPr>
          <w:rFonts w:ascii="宋体" w:hAnsi="宋体" w:cs="宋体"/>
          <w:color w:val="060606"/>
          <w:szCs w:val="21"/>
        </w:rPr>
        <w:t>4</w:t>
      </w:r>
      <w:r>
        <w:rPr>
          <w:rFonts w:hint="eastAsia" w:ascii="宋体" w:hAnsi="宋体" w:cs="宋体"/>
          <w:color w:val="060606"/>
          <w:szCs w:val="21"/>
        </w:rPr>
        <w:t>）第三方检测机构应按时完成甲方每月下达的监督抽检计划，对于配合不力，影响抽检任务进度的，甲方将从履约保证金中扣除当月抽检费用总金额的20%。</w:t>
      </w:r>
    </w:p>
    <w:p w14:paraId="12F2D1C4">
      <w:pPr>
        <w:spacing w:line="360" w:lineRule="auto"/>
        <w:ind w:firstLine="420" w:firstLineChars="200"/>
        <w:rPr>
          <w:rFonts w:ascii="宋体" w:hAnsi="宋体" w:cs="宋体"/>
          <w:color w:val="060606"/>
          <w:szCs w:val="21"/>
        </w:rPr>
      </w:pPr>
      <w:r>
        <w:rPr>
          <w:rFonts w:hint="eastAsia" w:ascii="宋体" w:hAnsi="宋体" w:cs="宋体"/>
          <w:color w:val="060606"/>
          <w:szCs w:val="21"/>
        </w:rPr>
        <w:t>2.任务分配：</w:t>
      </w:r>
    </w:p>
    <w:p w14:paraId="086604ED">
      <w:pPr>
        <w:spacing w:line="360" w:lineRule="auto"/>
        <w:ind w:firstLine="420" w:firstLineChars="200"/>
        <w:rPr>
          <w:rFonts w:ascii="宋体" w:hAnsi="宋体" w:cs="宋体"/>
          <w:color w:val="060606"/>
          <w:szCs w:val="21"/>
        </w:rPr>
      </w:pPr>
      <w:bookmarkStart w:id="3" w:name="OLE_LINK7"/>
      <w:r>
        <w:rPr>
          <w:rFonts w:hint="eastAsia" w:ascii="宋体" w:hAnsi="宋体" w:cs="宋体"/>
          <w:color w:val="060606"/>
          <w:szCs w:val="21"/>
        </w:rPr>
        <w:t>采购人根据本项目各中标人的资质、业绩、特长结合项目性质和特点来分配任务。</w:t>
      </w:r>
    </w:p>
    <w:bookmarkEnd w:id="3"/>
    <w:p w14:paraId="4CD7BED4">
      <w:pPr>
        <w:spacing w:line="360" w:lineRule="auto"/>
        <w:ind w:firstLine="420" w:firstLineChars="200"/>
        <w:rPr>
          <w:rFonts w:ascii="宋体" w:hAnsi="宋体" w:cs="宋体"/>
          <w:color w:val="060606"/>
          <w:szCs w:val="21"/>
        </w:rPr>
      </w:pPr>
      <w:r>
        <w:rPr>
          <w:rFonts w:hint="eastAsia" w:ascii="宋体" w:hAnsi="宋体" w:cs="宋体"/>
          <w:color w:val="060606"/>
          <w:szCs w:val="21"/>
        </w:rPr>
        <w:t>（2）各抽检机构抽检完成任务量按任务安排批次结合实际上传至国抽系统的数量为准。</w:t>
      </w:r>
    </w:p>
    <w:p w14:paraId="0BC0B6D7">
      <w:pPr>
        <w:spacing w:line="360" w:lineRule="auto"/>
        <w:ind w:firstLine="420" w:firstLineChars="200"/>
        <w:rPr>
          <w:rFonts w:ascii="宋体" w:hAnsi="宋体" w:cs="宋体"/>
          <w:color w:val="060606"/>
          <w:szCs w:val="21"/>
        </w:rPr>
      </w:pPr>
      <w:r>
        <w:rPr>
          <w:rFonts w:hint="eastAsia" w:ascii="宋体" w:hAnsi="宋体" w:cs="宋体"/>
          <w:color w:val="060606"/>
          <w:szCs w:val="21"/>
        </w:rPr>
        <w:t>（3）对于采购人的任务，中标人如不予接受，必须以书面形式向采购人提出正当理由且获得书面同意，如未获采购人同意而不接受任务则视为拒绝接受任务，采购人将对中标人采取以下措施:</w:t>
      </w:r>
    </w:p>
    <w:p w14:paraId="7B331830">
      <w:pPr>
        <w:spacing w:line="360" w:lineRule="auto"/>
        <w:ind w:firstLine="420" w:firstLineChars="200"/>
        <w:rPr>
          <w:rFonts w:ascii="宋体" w:hAnsi="宋体" w:cs="宋体"/>
          <w:color w:val="060606"/>
          <w:szCs w:val="21"/>
        </w:rPr>
      </w:pPr>
      <w:r>
        <w:rPr>
          <w:rFonts w:hint="eastAsia" w:ascii="宋体" w:hAnsi="宋体" w:cs="宋体"/>
          <w:color w:val="060606"/>
          <w:szCs w:val="21"/>
        </w:rPr>
        <w:t>1）中标人第一次拒绝采购人分配的任务委托，采购人将对中标人进行约谈。</w:t>
      </w:r>
    </w:p>
    <w:p w14:paraId="7233F194">
      <w:pPr>
        <w:spacing w:line="360" w:lineRule="auto"/>
        <w:ind w:firstLine="420" w:firstLineChars="200"/>
        <w:rPr>
          <w:rFonts w:ascii="宋体" w:hAnsi="宋体" w:cs="宋体"/>
          <w:color w:val="060606"/>
          <w:szCs w:val="21"/>
        </w:rPr>
      </w:pPr>
      <w:r>
        <w:rPr>
          <w:rFonts w:hint="eastAsia" w:ascii="宋体" w:hAnsi="宋体" w:cs="宋体"/>
          <w:color w:val="060606"/>
          <w:szCs w:val="21"/>
        </w:rPr>
        <w:t>2）中标人第二次拒绝采购人分配的任务委托，处罚并停止委托任务3个月。待期满后，采购人再酌情重新委托任务。</w:t>
      </w:r>
    </w:p>
    <w:p w14:paraId="4DC7BC9E">
      <w:pPr>
        <w:spacing w:line="360" w:lineRule="auto"/>
        <w:ind w:firstLine="420" w:firstLineChars="200"/>
        <w:rPr>
          <w:rFonts w:ascii="宋体" w:hAnsi="宋体" w:cs="宋体"/>
          <w:color w:val="060606"/>
          <w:szCs w:val="21"/>
        </w:rPr>
      </w:pPr>
      <w:r>
        <w:rPr>
          <w:rFonts w:hint="eastAsia" w:ascii="宋体" w:hAnsi="宋体" w:cs="宋体"/>
          <w:color w:val="060606"/>
          <w:szCs w:val="21"/>
        </w:rPr>
        <w:t>3）中标人第三次拒绝采购人分配的任务委托，采购人将对中标人永久停止委托新任务并对此不作任何补偿。</w:t>
      </w:r>
    </w:p>
    <w:p w14:paraId="029BCB00">
      <w:pPr>
        <w:spacing w:line="360" w:lineRule="auto"/>
        <w:ind w:firstLine="420" w:firstLineChars="200"/>
        <w:rPr>
          <w:rFonts w:ascii="宋体" w:hAnsi="宋体" w:cs="宋体"/>
          <w:color w:val="060606"/>
          <w:szCs w:val="21"/>
        </w:rPr>
      </w:pPr>
      <w:bookmarkStart w:id="4" w:name="_Toc276603214"/>
      <w:bookmarkStart w:id="5" w:name="_Toc237869916"/>
      <w:bookmarkStart w:id="6" w:name="_Toc238030568"/>
      <w:bookmarkStart w:id="7" w:name="_Toc277167045"/>
      <w:bookmarkStart w:id="8" w:name="_Toc238029653"/>
      <w:bookmarkStart w:id="9" w:name="_Toc237869277"/>
      <w:bookmarkStart w:id="10" w:name="_Toc236379976"/>
      <w:bookmarkStart w:id="11" w:name="_Toc237869701"/>
      <w:bookmarkStart w:id="12" w:name="_Toc238029908"/>
      <w:r>
        <w:rPr>
          <w:rFonts w:hint="eastAsia" w:ascii="宋体" w:hAnsi="宋体" w:cs="宋体"/>
          <w:color w:val="060606"/>
          <w:szCs w:val="21"/>
        </w:rPr>
        <w:t>3.验收</w:t>
      </w:r>
      <w:bookmarkEnd w:id="4"/>
      <w:bookmarkEnd w:id="5"/>
      <w:bookmarkEnd w:id="6"/>
      <w:bookmarkEnd w:id="7"/>
      <w:bookmarkEnd w:id="8"/>
      <w:bookmarkEnd w:id="9"/>
      <w:bookmarkEnd w:id="10"/>
      <w:bookmarkEnd w:id="11"/>
      <w:bookmarkEnd w:id="12"/>
      <w:r>
        <w:rPr>
          <w:rFonts w:hint="eastAsia" w:ascii="宋体" w:hAnsi="宋体" w:cs="宋体"/>
          <w:color w:val="060606"/>
          <w:szCs w:val="21"/>
        </w:rPr>
        <w:t xml:space="preserve"> </w:t>
      </w:r>
    </w:p>
    <w:p w14:paraId="2DC76B0F">
      <w:pPr>
        <w:spacing w:line="360" w:lineRule="auto"/>
        <w:ind w:firstLine="420" w:firstLineChars="200"/>
        <w:rPr>
          <w:rFonts w:ascii="宋体" w:hAnsi="宋体" w:cs="宋体"/>
          <w:color w:val="060606"/>
          <w:szCs w:val="21"/>
        </w:rPr>
      </w:pPr>
      <w:r>
        <w:rPr>
          <w:rFonts w:hint="eastAsia" w:ascii="宋体" w:hAnsi="宋体" w:cs="宋体"/>
          <w:color w:val="060606"/>
          <w:szCs w:val="21"/>
        </w:rPr>
        <w:t>（1）交收检验：中标单位按月完成抽检后，由采购人、中标单位（协助）对本次服务检查，检查内容包括：采样及信息录入工作等。若检测信息与抽检计划项目要求不符，采购人将拒绝接收。</w:t>
      </w:r>
    </w:p>
    <w:p w14:paraId="5662F0CC">
      <w:pPr>
        <w:spacing w:line="360" w:lineRule="auto"/>
        <w:ind w:firstLine="420" w:firstLineChars="200"/>
        <w:rPr>
          <w:rFonts w:ascii="宋体" w:hAnsi="宋体" w:cs="宋体"/>
          <w:color w:val="060606"/>
          <w:szCs w:val="21"/>
        </w:rPr>
      </w:pPr>
      <w:r>
        <w:rPr>
          <w:rFonts w:hint="eastAsia" w:ascii="宋体" w:hAnsi="宋体" w:cs="宋体"/>
          <w:color w:val="060606"/>
          <w:szCs w:val="21"/>
        </w:rPr>
        <w:t>（2）最终验收：交收验收合格后的，采购人根据中标单位递交的本月（次）检验验收报告，组织有关专家对本月（次）进行最终验收。</w:t>
      </w:r>
    </w:p>
    <w:p w14:paraId="2CBCA47E">
      <w:pPr>
        <w:spacing w:line="360" w:lineRule="auto"/>
        <w:ind w:firstLine="420" w:firstLineChars="200"/>
        <w:rPr>
          <w:rFonts w:ascii="宋体" w:hAnsi="宋体" w:cs="宋体"/>
          <w:color w:val="060606"/>
          <w:szCs w:val="21"/>
        </w:rPr>
      </w:pPr>
      <w:r>
        <w:rPr>
          <w:rFonts w:hint="eastAsia" w:ascii="宋体" w:hAnsi="宋体" w:cs="宋体"/>
          <w:color w:val="060606"/>
          <w:szCs w:val="21"/>
        </w:rPr>
        <w:t>（3）验收不合格的中标人，必须在接到通知后7个日历日内保证服务/使用正常。如接到通知后7个日历日内未保证检测服务运行正常，则终止其供货合同，并赔偿采购人的损失。</w:t>
      </w:r>
    </w:p>
    <w:p w14:paraId="5BFF3C34">
      <w:pPr>
        <w:spacing w:line="360" w:lineRule="auto"/>
        <w:ind w:firstLine="420" w:firstLineChars="200"/>
        <w:rPr>
          <w:rFonts w:ascii="宋体" w:hAnsi="宋体" w:cs="宋体"/>
          <w:color w:val="060606"/>
          <w:szCs w:val="21"/>
        </w:rPr>
      </w:pPr>
      <w:r>
        <w:rPr>
          <w:rFonts w:hint="eastAsia" w:ascii="宋体" w:hAnsi="宋体" w:cs="宋体"/>
          <w:color w:val="060606"/>
          <w:szCs w:val="21"/>
        </w:rPr>
        <w:t>（4）验收依据</w:t>
      </w:r>
    </w:p>
    <w:p w14:paraId="69B58D33">
      <w:pPr>
        <w:spacing w:line="360" w:lineRule="auto"/>
        <w:ind w:firstLine="420" w:firstLineChars="200"/>
        <w:rPr>
          <w:rFonts w:ascii="宋体" w:hAnsi="宋体" w:cs="宋体"/>
          <w:color w:val="060606"/>
          <w:szCs w:val="21"/>
        </w:rPr>
      </w:pPr>
      <w:r>
        <w:rPr>
          <w:rFonts w:hint="eastAsia" w:ascii="宋体" w:hAnsi="宋体" w:cs="宋体"/>
          <w:color w:val="060606"/>
          <w:szCs w:val="21"/>
        </w:rPr>
        <w:t xml:space="preserve">A.合同文本； </w:t>
      </w:r>
    </w:p>
    <w:p w14:paraId="74F6D675">
      <w:pPr>
        <w:spacing w:line="360" w:lineRule="auto"/>
        <w:ind w:firstLine="420" w:firstLineChars="200"/>
        <w:rPr>
          <w:rFonts w:ascii="宋体" w:hAnsi="宋体" w:cs="宋体"/>
          <w:color w:val="060606"/>
          <w:szCs w:val="21"/>
        </w:rPr>
      </w:pPr>
      <w:r>
        <w:rPr>
          <w:rFonts w:hint="eastAsia" w:ascii="宋体" w:hAnsi="宋体" w:cs="宋体"/>
          <w:color w:val="060606"/>
          <w:szCs w:val="21"/>
        </w:rPr>
        <w:t>B.检验验收报告；</w:t>
      </w:r>
    </w:p>
    <w:p w14:paraId="3C8E4D27">
      <w:pPr>
        <w:spacing w:line="360" w:lineRule="auto"/>
        <w:ind w:firstLine="420" w:firstLineChars="200"/>
        <w:rPr>
          <w:rFonts w:ascii="宋体" w:hAnsi="宋体" w:cs="宋体"/>
          <w:color w:val="060606"/>
          <w:szCs w:val="21"/>
        </w:rPr>
      </w:pPr>
      <w:r>
        <w:rPr>
          <w:rFonts w:hint="eastAsia" w:ascii="宋体" w:hAnsi="宋体" w:cs="宋体"/>
          <w:color w:val="060606"/>
          <w:szCs w:val="21"/>
        </w:rPr>
        <w:t>C.国家及行业相关产品标准、管理规范等</w:t>
      </w:r>
    </w:p>
    <w:p w14:paraId="3A329461">
      <w:pPr>
        <w:spacing w:line="360" w:lineRule="auto"/>
        <w:ind w:firstLine="420" w:firstLineChars="200"/>
        <w:rPr>
          <w:rFonts w:ascii="宋体" w:hAnsi="宋体" w:cs="宋体"/>
          <w:color w:val="060606"/>
          <w:szCs w:val="21"/>
        </w:rPr>
      </w:pPr>
      <w:r>
        <w:rPr>
          <w:rFonts w:hint="eastAsia" w:ascii="宋体" w:hAnsi="宋体" w:cs="宋体"/>
          <w:color w:val="060606"/>
          <w:szCs w:val="21"/>
        </w:rPr>
        <w:t>4.服务质量保证</w:t>
      </w:r>
    </w:p>
    <w:p w14:paraId="41732474">
      <w:pPr>
        <w:spacing w:line="360" w:lineRule="auto"/>
        <w:ind w:firstLine="420" w:firstLineChars="200"/>
        <w:rPr>
          <w:rFonts w:ascii="宋体" w:hAnsi="宋体" w:cs="宋体"/>
          <w:color w:val="060606"/>
          <w:szCs w:val="21"/>
        </w:rPr>
      </w:pPr>
      <w:bookmarkStart w:id="13" w:name="_Toc167712854"/>
      <w:bookmarkStart w:id="14" w:name="_Toc167715249"/>
      <w:bookmarkStart w:id="15" w:name="_Toc167714052"/>
      <w:r>
        <w:rPr>
          <w:rFonts w:hint="eastAsia" w:ascii="宋体" w:hAnsi="宋体" w:cs="宋体"/>
          <w:color w:val="060606"/>
          <w:szCs w:val="21"/>
        </w:rPr>
        <w:t>4.1 中标单位保证完成市局对区（县）局组织开展的食品安全评价性抽检工作。</w:t>
      </w:r>
      <w:bookmarkEnd w:id="13"/>
      <w:bookmarkEnd w:id="14"/>
      <w:bookmarkEnd w:id="15"/>
    </w:p>
    <w:p w14:paraId="794A6076">
      <w:pPr>
        <w:spacing w:line="360" w:lineRule="auto"/>
        <w:ind w:firstLine="420" w:firstLineChars="200"/>
        <w:rPr>
          <w:rFonts w:ascii="宋体" w:hAnsi="宋体" w:cs="宋体"/>
          <w:color w:val="060606"/>
          <w:szCs w:val="21"/>
        </w:rPr>
      </w:pPr>
      <w:r>
        <w:rPr>
          <w:rFonts w:hint="eastAsia" w:ascii="宋体" w:hAnsi="宋体" w:cs="宋体"/>
          <w:color w:val="060606"/>
          <w:szCs w:val="21"/>
        </w:rPr>
        <w:t>4.2 中标人保证完成202</w:t>
      </w:r>
      <w:r>
        <w:rPr>
          <w:rFonts w:ascii="宋体" w:hAnsi="宋体" w:cs="宋体"/>
          <w:color w:val="060606"/>
          <w:szCs w:val="21"/>
        </w:rPr>
        <w:t>3</w:t>
      </w:r>
      <w:r>
        <w:rPr>
          <w:rFonts w:hint="eastAsia" w:ascii="宋体" w:hAnsi="宋体" w:cs="宋体"/>
          <w:color w:val="060606"/>
          <w:szCs w:val="21"/>
        </w:rPr>
        <w:t>年度抽检任务。</w:t>
      </w:r>
    </w:p>
    <w:p w14:paraId="35638568">
      <w:pPr>
        <w:spacing w:line="360" w:lineRule="auto"/>
        <w:ind w:firstLine="420" w:firstLineChars="200"/>
        <w:rPr>
          <w:rFonts w:ascii="宋体" w:hAnsi="宋体" w:cs="宋体"/>
          <w:color w:val="060606"/>
          <w:szCs w:val="21"/>
        </w:rPr>
      </w:pPr>
      <w:r>
        <w:rPr>
          <w:rFonts w:hint="eastAsia" w:ascii="宋体" w:hAnsi="宋体" w:cs="宋体"/>
          <w:color w:val="060606"/>
          <w:szCs w:val="21"/>
        </w:rPr>
        <w:t>4.3 中标人提供的所有服务及辅材必须是用合格的工艺，质量优良、渠道正当，配置合理，符合国家有关规定的</w:t>
      </w:r>
    </w:p>
    <w:p w14:paraId="4601A80B">
      <w:pPr>
        <w:spacing w:line="360" w:lineRule="auto"/>
        <w:ind w:firstLine="420" w:firstLineChars="200"/>
        <w:rPr>
          <w:rFonts w:ascii="宋体" w:hAnsi="宋体" w:cs="宋体"/>
          <w:szCs w:val="21"/>
        </w:rPr>
      </w:pPr>
      <w:r>
        <w:rPr>
          <w:rFonts w:hint="eastAsia" w:ascii="宋体" w:hAnsi="宋体" w:cs="宋体"/>
          <w:color w:val="060606"/>
          <w:szCs w:val="21"/>
        </w:rPr>
        <w:t>5.对甲方提出的有关咨询问题负有及</w:t>
      </w:r>
      <w:r>
        <w:rPr>
          <w:rFonts w:hint="eastAsia" w:ascii="宋体" w:hAnsi="宋体" w:cs="宋体"/>
          <w:color w:val="2F2F2F"/>
          <w:szCs w:val="21"/>
        </w:rPr>
        <w:t>时</w:t>
      </w:r>
      <w:r>
        <w:rPr>
          <w:rFonts w:hint="eastAsia" w:ascii="宋体" w:hAnsi="宋体" w:cs="宋体"/>
          <w:color w:val="060606"/>
          <w:szCs w:val="21"/>
        </w:rPr>
        <w:t>解释的责任, 并提供</w:t>
      </w:r>
      <w:r>
        <w:rPr>
          <w:rFonts w:hint="eastAsia" w:ascii="宋体" w:hAnsi="宋体" w:cs="宋体"/>
          <w:color w:val="2F2F2F"/>
          <w:szCs w:val="21"/>
        </w:rPr>
        <w:t>相</w:t>
      </w:r>
      <w:r>
        <w:rPr>
          <w:rFonts w:hint="eastAsia" w:ascii="宋体" w:hAnsi="宋体" w:cs="宋体"/>
          <w:color w:val="060606"/>
          <w:szCs w:val="21"/>
        </w:rPr>
        <w:t>关的报告分析等服务。</w:t>
      </w:r>
    </w:p>
    <w:p w14:paraId="48988FDA">
      <w:pPr>
        <w:spacing w:line="360" w:lineRule="auto"/>
        <w:ind w:firstLine="420" w:firstLineChars="200"/>
        <w:rPr>
          <w:rFonts w:ascii="宋体" w:hAnsi="宋体" w:cs="宋体"/>
          <w:szCs w:val="21"/>
        </w:rPr>
      </w:pPr>
      <w:r>
        <w:rPr>
          <w:rFonts w:hint="eastAsia" w:ascii="宋体" w:hAnsi="宋体" w:cs="宋体"/>
          <w:color w:val="060606"/>
          <w:szCs w:val="21"/>
        </w:rPr>
        <w:t>6.接照本合同约定及时完成甲方分</w:t>
      </w:r>
      <w:r>
        <w:rPr>
          <w:rFonts w:hint="eastAsia" w:ascii="宋体" w:hAnsi="宋体" w:cs="宋体"/>
          <w:color w:val="2F2F2F"/>
          <w:szCs w:val="21"/>
        </w:rPr>
        <w:t>配</w:t>
      </w:r>
      <w:r>
        <w:rPr>
          <w:rFonts w:hint="eastAsia" w:ascii="宋体" w:hAnsi="宋体" w:cs="宋体"/>
          <w:color w:val="060606"/>
          <w:szCs w:val="21"/>
        </w:rPr>
        <w:t>给的各项</w:t>
      </w:r>
      <w:r>
        <w:rPr>
          <w:rFonts w:hint="eastAsia" w:ascii="宋体" w:hAnsi="宋体" w:cs="宋体"/>
          <w:color w:val="2F2F2F"/>
          <w:szCs w:val="21"/>
        </w:rPr>
        <w:t>工</w:t>
      </w:r>
      <w:r>
        <w:rPr>
          <w:rFonts w:hint="eastAsia" w:ascii="宋体" w:hAnsi="宋体" w:cs="宋体"/>
          <w:color w:val="060606"/>
          <w:szCs w:val="21"/>
        </w:rPr>
        <w:t>作任务。</w:t>
      </w:r>
    </w:p>
    <w:p w14:paraId="1FD38094">
      <w:pPr>
        <w:spacing w:line="360" w:lineRule="auto"/>
        <w:rPr>
          <w:rFonts w:ascii="宋体" w:hAnsi="宋体" w:cs="宋体"/>
          <w:b/>
          <w:bCs/>
          <w:szCs w:val="21"/>
        </w:rPr>
      </w:pPr>
      <w:r>
        <w:rPr>
          <w:rFonts w:hint="eastAsia" w:ascii="宋体" w:hAnsi="宋体" w:cs="宋体"/>
          <w:b/>
          <w:bCs/>
          <w:color w:val="060606"/>
          <w:szCs w:val="21"/>
        </w:rPr>
        <w:t>第八条乙方工作方式</w:t>
      </w:r>
    </w:p>
    <w:p w14:paraId="0FF87434">
      <w:pPr>
        <w:spacing w:line="360" w:lineRule="auto"/>
        <w:ind w:firstLine="420" w:firstLineChars="200"/>
        <w:rPr>
          <w:rFonts w:ascii="宋体" w:hAnsi="宋体" w:cs="宋体"/>
          <w:szCs w:val="21"/>
        </w:rPr>
      </w:pPr>
      <w:r>
        <w:rPr>
          <w:rFonts w:hint="eastAsia" w:ascii="宋体" w:hAnsi="宋体" w:cs="宋体"/>
          <w:color w:val="2F2F2F"/>
          <w:szCs w:val="21"/>
        </w:rPr>
        <w:t>1</w:t>
      </w:r>
      <w:r>
        <w:rPr>
          <w:rFonts w:hint="eastAsia" w:ascii="宋体" w:hAnsi="宋体" w:cs="宋体"/>
          <w:color w:val="060606"/>
          <w:szCs w:val="21"/>
        </w:rPr>
        <w:t>、乙方</w:t>
      </w:r>
      <w:r>
        <w:rPr>
          <w:rFonts w:hint="eastAsia" w:ascii="宋体" w:hAnsi="宋体" w:cs="宋体"/>
          <w:color w:val="2F2F2F"/>
          <w:szCs w:val="21"/>
        </w:rPr>
        <w:t>能提供</w:t>
      </w:r>
      <w:r>
        <w:rPr>
          <w:rFonts w:hint="eastAsia" w:ascii="宋体" w:hAnsi="宋体" w:cs="宋体"/>
          <w:color w:val="060606"/>
          <w:szCs w:val="21"/>
        </w:rPr>
        <w:t>高效抽检</w:t>
      </w:r>
      <w:r>
        <w:rPr>
          <w:rFonts w:hint="eastAsia" w:ascii="宋体" w:hAnsi="宋体" w:cs="宋体"/>
          <w:color w:val="2F2F2F"/>
          <w:szCs w:val="21"/>
        </w:rPr>
        <w:t>服</w:t>
      </w:r>
      <w:r>
        <w:rPr>
          <w:rFonts w:hint="eastAsia" w:ascii="宋体" w:hAnsi="宋体" w:cs="宋体"/>
          <w:color w:val="060606"/>
          <w:szCs w:val="21"/>
        </w:rPr>
        <w:t>务,</w:t>
      </w:r>
      <w:r>
        <w:rPr>
          <w:rFonts w:hint="eastAsia" w:ascii="宋体" w:hAnsi="宋体" w:cs="宋体"/>
          <w:color w:val="2F2F2F"/>
          <w:szCs w:val="21"/>
        </w:rPr>
        <w:t>提供</w:t>
      </w:r>
      <w:r>
        <w:rPr>
          <w:rFonts w:hint="eastAsia" w:ascii="宋体" w:hAnsi="宋体" w:cs="宋体"/>
          <w:color w:val="060606"/>
          <w:szCs w:val="21"/>
        </w:rPr>
        <w:t>2</w:t>
      </w:r>
      <w:r>
        <w:rPr>
          <w:rFonts w:hint="eastAsia" w:ascii="宋体" w:hAnsi="宋体" w:cs="宋体"/>
          <w:color w:val="2F2F2F"/>
          <w:szCs w:val="21"/>
        </w:rPr>
        <w:t>4小时</w:t>
      </w:r>
      <w:r>
        <w:rPr>
          <w:rFonts w:hint="eastAsia" w:ascii="宋体" w:hAnsi="宋体" w:cs="宋体"/>
          <w:color w:val="060606"/>
          <w:szCs w:val="21"/>
        </w:rPr>
        <w:t>服务,</w:t>
      </w:r>
      <w:r>
        <w:rPr>
          <w:rFonts w:hint="eastAsia" w:ascii="宋体" w:hAnsi="宋体" w:cs="宋体"/>
          <w:color w:val="2F2F2F"/>
          <w:szCs w:val="21"/>
        </w:rPr>
        <w:t>能</w:t>
      </w:r>
      <w:r>
        <w:rPr>
          <w:rFonts w:hint="eastAsia" w:ascii="宋体" w:hAnsi="宋体" w:cs="宋体"/>
          <w:color w:val="060606"/>
          <w:szCs w:val="21"/>
        </w:rPr>
        <w:t>接受</w:t>
      </w:r>
      <w:r>
        <w:rPr>
          <w:rFonts w:hint="eastAsia" w:ascii="宋体" w:hAnsi="宋体" w:cs="宋体"/>
          <w:color w:val="2F2F2F"/>
          <w:szCs w:val="21"/>
        </w:rPr>
        <w:t>抽样工作</w:t>
      </w:r>
      <w:r>
        <w:rPr>
          <w:rFonts w:hint="eastAsia" w:ascii="宋体" w:hAnsi="宋体" w:cs="宋体"/>
          <w:color w:val="060606"/>
          <w:szCs w:val="21"/>
        </w:rPr>
        <w:t>委</w:t>
      </w:r>
      <w:r>
        <w:rPr>
          <w:rFonts w:hint="eastAsia" w:ascii="宋体" w:hAnsi="宋体" w:cs="宋体"/>
          <w:color w:val="2F2F2F"/>
          <w:szCs w:val="21"/>
        </w:rPr>
        <w:t>托</w:t>
      </w:r>
      <w:r>
        <w:rPr>
          <w:rFonts w:hint="eastAsia" w:ascii="宋体" w:hAnsi="宋体" w:cs="宋体"/>
          <w:color w:val="060606"/>
          <w:szCs w:val="21"/>
        </w:rPr>
        <w:t>,有专</w:t>
      </w:r>
      <w:r>
        <w:rPr>
          <w:rFonts w:hint="eastAsia" w:ascii="宋体" w:hAnsi="宋体" w:cs="宋体"/>
          <w:color w:val="2F2F2F"/>
          <w:szCs w:val="21"/>
        </w:rPr>
        <w:t>门团</w:t>
      </w:r>
      <w:r>
        <w:rPr>
          <w:rFonts w:hint="eastAsia" w:ascii="宋体" w:hAnsi="宋体" w:cs="宋体"/>
          <w:color w:val="060606"/>
          <w:szCs w:val="21"/>
        </w:rPr>
        <w:t>队负责</w:t>
      </w:r>
      <w:r>
        <w:rPr>
          <w:rFonts w:hint="eastAsia" w:ascii="宋体" w:hAnsi="宋体" w:cs="宋体"/>
          <w:color w:val="2F2F2F"/>
          <w:szCs w:val="21"/>
        </w:rPr>
        <w:t>配</w:t>
      </w:r>
      <w:r>
        <w:rPr>
          <w:rFonts w:hint="eastAsia" w:ascii="宋体" w:hAnsi="宋体" w:cs="宋体"/>
          <w:color w:val="060606"/>
          <w:szCs w:val="21"/>
        </w:rPr>
        <w:t>合</w:t>
      </w:r>
      <w:r>
        <w:rPr>
          <w:rFonts w:hint="eastAsia" w:ascii="宋体" w:hAnsi="宋体" w:cs="宋体"/>
          <w:color w:val="2F2F2F"/>
          <w:szCs w:val="21"/>
        </w:rPr>
        <w:t>采样</w:t>
      </w:r>
      <w:r>
        <w:rPr>
          <w:rFonts w:hint="eastAsia" w:ascii="宋体" w:hAnsi="宋体" w:cs="宋体"/>
          <w:color w:val="060606"/>
          <w:szCs w:val="21"/>
        </w:rPr>
        <w:t>,并</w:t>
      </w:r>
      <w:r>
        <w:rPr>
          <w:rFonts w:hint="eastAsia" w:ascii="宋体" w:hAnsi="宋体" w:cs="宋体"/>
          <w:color w:val="2F2F2F"/>
          <w:szCs w:val="21"/>
        </w:rPr>
        <w:t>保证</w:t>
      </w:r>
      <w:r>
        <w:rPr>
          <w:rFonts w:hint="eastAsia" w:ascii="宋体" w:hAnsi="宋体" w:cs="宋体"/>
          <w:color w:val="060606"/>
          <w:szCs w:val="21"/>
        </w:rPr>
        <w:t>样品在</w:t>
      </w:r>
      <w:r>
        <w:rPr>
          <w:rFonts w:hint="eastAsia" w:ascii="宋体" w:hAnsi="宋体" w:cs="宋体"/>
          <w:color w:val="2F2F2F"/>
          <w:szCs w:val="21"/>
        </w:rPr>
        <w:t>4</w:t>
      </w:r>
      <w:r>
        <w:rPr>
          <w:rFonts w:hint="eastAsia" w:ascii="宋体" w:hAnsi="宋体" w:cs="宋体"/>
          <w:color w:val="060606"/>
          <w:szCs w:val="21"/>
        </w:rPr>
        <w:t>个小</w:t>
      </w:r>
      <w:r>
        <w:rPr>
          <w:rFonts w:hint="eastAsia" w:ascii="宋体" w:hAnsi="宋体" w:cs="宋体"/>
          <w:color w:val="2F2F2F"/>
          <w:szCs w:val="21"/>
        </w:rPr>
        <w:t>时</w:t>
      </w:r>
      <w:r>
        <w:rPr>
          <w:rFonts w:hint="eastAsia" w:ascii="宋体" w:hAnsi="宋体" w:cs="宋体"/>
          <w:color w:val="060606"/>
          <w:szCs w:val="21"/>
        </w:rPr>
        <w:t>之内送达实验室</w:t>
      </w:r>
      <w:r>
        <w:rPr>
          <w:rFonts w:hint="eastAsia" w:ascii="宋体" w:hAnsi="宋体" w:cs="宋体"/>
          <w:color w:val="2F2F2F"/>
          <w:szCs w:val="21"/>
        </w:rPr>
        <w:t>进行检</w:t>
      </w:r>
      <w:r>
        <w:rPr>
          <w:rFonts w:hint="eastAsia" w:ascii="宋体" w:hAnsi="宋体" w:cs="宋体"/>
          <w:color w:val="060606"/>
          <w:szCs w:val="21"/>
        </w:rPr>
        <w:t>验。</w:t>
      </w:r>
    </w:p>
    <w:p w14:paraId="498E987A">
      <w:pPr>
        <w:spacing w:line="360" w:lineRule="auto"/>
        <w:ind w:firstLine="420" w:firstLineChars="200"/>
        <w:rPr>
          <w:rFonts w:ascii="宋体" w:hAnsi="宋体" w:cs="宋体"/>
          <w:szCs w:val="21"/>
        </w:rPr>
      </w:pPr>
      <w:r>
        <w:rPr>
          <w:rFonts w:hint="eastAsia" w:ascii="宋体" w:hAnsi="宋体" w:cs="宋体"/>
          <w:color w:val="060606"/>
          <w:szCs w:val="21"/>
        </w:rPr>
        <w:t>2、乙方</w:t>
      </w:r>
      <w:r>
        <w:rPr>
          <w:rFonts w:hint="eastAsia" w:ascii="宋体" w:hAnsi="宋体" w:cs="宋体"/>
          <w:color w:val="2F2F2F"/>
          <w:szCs w:val="21"/>
        </w:rPr>
        <w:t>须向甲</w:t>
      </w:r>
      <w:r>
        <w:rPr>
          <w:rFonts w:hint="eastAsia" w:ascii="宋体" w:hAnsi="宋体" w:cs="宋体"/>
          <w:color w:val="060606"/>
          <w:szCs w:val="21"/>
        </w:rPr>
        <w:t>方提供优</w:t>
      </w:r>
      <w:r>
        <w:rPr>
          <w:rFonts w:hint="eastAsia" w:ascii="宋体" w:hAnsi="宋体" w:cs="宋体"/>
          <w:color w:val="2F2F2F"/>
          <w:szCs w:val="21"/>
        </w:rPr>
        <w:t>质</w:t>
      </w:r>
      <w:r>
        <w:rPr>
          <w:rFonts w:hint="eastAsia" w:ascii="宋体" w:hAnsi="宋体" w:cs="宋体"/>
          <w:color w:val="060606"/>
          <w:szCs w:val="21"/>
        </w:rPr>
        <w:t>的</w:t>
      </w:r>
      <w:r>
        <w:rPr>
          <w:rFonts w:hint="eastAsia" w:ascii="宋体" w:hAnsi="宋体" w:cs="宋体"/>
          <w:color w:val="2F2F2F"/>
          <w:szCs w:val="21"/>
        </w:rPr>
        <w:t>服</w:t>
      </w:r>
      <w:r>
        <w:rPr>
          <w:rFonts w:hint="eastAsia" w:ascii="宋体" w:hAnsi="宋体" w:cs="宋体"/>
          <w:color w:val="060606"/>
          <w:szCs w:val="21"/>
        </w:rPr>
        <w:t>务,检</w:t>
      </w:r>
      <w:r>
        <w:rPr>
          <w:rFonts w:hint="eastAsia" w:ascii="宋体" w:hAnsi="宋体" w:cs="宋体"/>
          <w:color w:val="2F2F2F"/>
          <w:szCs w:val="21"/>
        </w:rPr>
        <w:t>验质量</w:t>
      </w:r>
      <w:r>
        <w:rPr>
          <w:rFonts w:hint="eastAsia" w:ascii="宋体" w:hAnsi="宋体" w:cs="宋体"/>
          <w:color w:val="060606"/>
          <w:szCs w:val="21"/>
        </w:rPr>
        <w:t>符</w:t>
      </w:r>
      <w:r>
        <w:rPr>
          <w:rFonts w:hint="eastAsia" w:ascii="宋体" w:hAnsi="宋体" w:cs="宋体"/>
          <w:color w:val="2F2F2F"/>
          <w:szCs w:val="21"/>
        </w:rPr>
        <w:t>合计量</w:t>
      </w:r>
      <w:r>
        <w:rPr>
          <w:rFonts w:hint="eastAsia" w:ascii="宋体" w:hAnsi="宋体" w:cs="宋体"/>
          <w:color w:val="060606"/>
          <w:szCs w:val="21"/>
        </w:rPr>
        <w:t>认</w:t>
      </w:r>
      <w:r>
        <w:rPr>
          <w:rFonts w:hint="eastAsia" w:ascii="宋体" w:hAnsi="宋体" w:cs="宋体"/>
          <w:color w:val="2F2F2F"/>
          <w:szCs w:val="21"/>
        </w:rPr>
        <w:t>证</w:t>
      </w:r>
      <w:r>
        <w:rPr>
          <w:rFonts w:hint="eastAsia" w:ascii="宋体" w:hAnsi="宋体" w:cs="宋体"/>
          <w:color w:val="060606"/>
          <w:szCs w:val="21"/>
        </w:rPr>
        <w:t>有关要求, 检</w:t>
      </w:r>
      <w:r>
        <w:rPr>
          <w:rFonts w:hint="eastAsia" w:ascii="宋体" w:hAnsi="宋体" w:cs="宋体"/>
          <w:color w:val="2F2F2F"/>
          <w:szCs w:val="21"/>
        </w:rPr>
        <w:t>验报告书</w:t>
      </w:r>
      <w:r>
        <w:rPr>
          <w:rFonts w:hint="eastAsia" w:ascii="宋体" w:hAnsi="宋体" w:cs="宋体"/>
          <w:color w:val="060606"/>
          <w:szCs w:val="21"/>
        </w:rPr>
        <w:t>及</w:t>
      </w:r>
      <w:r>
        <w:rPr>
          <w:rFonts w:hint="eastAsia" w:ascii="宋体" w:hAnsi="宋体" w:cs="宋体"/>
          <w:color w:val="2F2F2F"/>
          <w:szCs w:val="21"/>
        </w:rPr>
        <w:t>时</w:t>
      </w:r>
      <w:r>
        <w:rPr>
          <w:rFonts w:hint="eastAsia" w:ascii="宋体" w:hAnsi="宋体" w:cs="宋体"/>
          <w:color w:val="060606"/>
          <w:szCs w:val="21"/>
        </w:rPr>
        <w:t>通知并交给</w:t>
      </w:r>
      <w:r>
        <w:rPr>
          <w:rFonts w:hint="eastAsia" w:ascii="宋体" w:hAnsi="宋体" w:cs="宋体"/>
          <w:color w:val="2F2F2F"/>
          <w:szCs w:val="21"/>
        </w:rPr>
        <w:t>甲</w:t>
      </w:r>
      <w:r>
        <w:rPr>
          <w:rFonts w:hint="eastAsia" w:ascii="宋体" w:hAnsi="宋体" w:cs="宋体"/>
          <w:color w:val="060606"/>
          <w:szCs w:val="21"/>
        </w:rPr>
        <w:t>方签</w:t>
      </w:r>
      <w:r>
        <w:rPr>
          <w:rFonts w:hint="eastAsia" w:ascii="宋体" w:hAnsi="宋体" w:cs="宋体"/>
          <w:color w:val="2F2F2F"/>
          <w:szCs w:val="21"/>
        </w:rPr>
        <w:t>收</w:t>
      </w:r>
      <w:r>
        <w:rPr>
          <w:rFonts w:hint="eastAsia" w:ascii="宋体" w:hAnsi="宋体" w:cs="宋体"/>
          <w:color w:val="060606"/>
          <w:szCs w:val="21"/>
        </w:rPr>
        <w:t xml:space="preserve">, </w:t>
      </w:r>
      <w:r>
        <w:rPr>
          <w:rFonts w:hint="eastAsia" w:ascii="宋体" w:hAnsi="宋体" w:cs="宋体"/>
          <w:color w:val="2F2F2F"/>
          <w:szCs w:val="21"/>
        </w:rPr>
        <w:t>不</w:t>
      </w:r>
      <w:r>
        <w:rPr>
          <w:rFonts w:hint="eastAsia" w:ascii="宋体" w:hAnsi="宋体" w:cs="宋体"/>
          <w:color w:val="060606"/>
          <w:szCs w:val="21"/>
        </w:rPr>
        <w:t>合格</w:t>
      </w:r>
      <w:r>
        <w:rPr>
          <w:rFonts w:hint="eastAsia" w:ascii="宋体" w:hAnsi="宋体" w:cs="宋体"/>
          <w:color w:val="2F2F2F"/>
          <w:szCs w:val="21"/>
        </w:rPr>
        <w:t>检验报告</w:t>
      </w:r>
      <w:r>
        <w:rPr>
          <w:rFonts w:hint="eastAsia" w:ascii="宋体" w:hAnsi="宋体" w:cs="宋体"/>
          <w:color w:val="060606"/>
          <w:szCs w:val="21"/>
        </w:rPr>
        <w:t>须在2</w:t>
      </w:r>
      <w:r>
        <w:rPr>
          <w:rFonts w:hint="eastAsia" w:ascii="宋体" w:hAnsi="宋体" w:cs="宋体"/>
          <w:color w:val="2F2F2F"/>
          <w:szCs w:val="21"/>
        </w:rPr>
        <w:t>4</w:t>
      </w:r>
      <w:r>
        <w:rPr>
          <w:rFonts w:hint="eastAsia" w:ascii="宋体" w:hAnsi="宋体" w:cs="宋体"/>
          <w:color w:val="060606"/>
          <w:szCs w:val="21"/>
        </w:rPr>
        <w:t>小</w:t>
      </w:r>
      <w:r>
        <w:rPr>
          <w:rFonts w:hint="eastAsia" w:ascii="宋体" w:hAnsi="宋体" w:cs="宋体"/>
          <w:color w:val="2F2F2F"/>
          <w:szCs w:val="21"/>
        </w:rPr>
        <w:t>时内送</w:t>
      </w:r>
      <w:r>
        <w:rPr>
          <w:rFonts w:hint="eastAsia" w:ascii="宋体" w:hAnsi="宋体" w:cs="宋体"/>
          <w:color w:val="060606"/>
          <w:szCs w:val="21"/>
        </w:rPr>
        <w:t>达</w:t>
      </w:r>
      <w:r>
        <w:rPr>
          <w:rFonts w:hint="eastAsia" w:ascii="宋体" w:hAnsi="宋体" w:cs="宋体"/>
          <w:color w:val="2F2F2F"/>
          <w:szCs w:val="21"/>
        </w:rPr>
        <w:t>至甲</w:t>
      </w:r>
      <w:r>
        <w:rPr>
          <w:rFonts w:hint="eastAsia" w:ascii="宋体" w:hAnsi="宋体" w:cs="宋体"/>
          <w:color w:val="060606"/>
          <w:szCs w:val="21"/>
        </w:rPr>
        <w:t>方。</w:t>
      </w:r>
    </w:p>
    <w:p w14:paraId="7E7C52E3">
      <w:pPr>
        <w:spacing w:line="360" w:lineRule="auto"/>
        <w:rPr>
          <w:rFonts w:ascii="宋体" w:hAnsi="宋体" w:cs="宋体"/>
          <w:b/>
          <w:bCs/>
          <w:szCs w:val="21"/>
        </w:rPr>
      </w:pPr>
      <w:r>
        <w:rPr>
          <w:rFonts w:hint="eastAsia" w:ascii="宋体" w:hAnsi="宋体" w:cs="宋体"/>
          <w:b/>
          <w:bCs/>
          <w:color w:val="060606"/>
          <w:szCs w:val="21"/>
        </w:rPr>
        <w:t>第</w:t>
      </w:r>
      <w:r>
        <w:rPr>
          <w:rFonts w:hint="eastAsia" w:ascii="宋体" w:hAnsi="宋体" w:cs="宋体"/>
          <w:b/>
          <w:bCs/>
          <w:color w:val="2F2F2F"/>
          <w:szCs w:val="21"/>
        </w:rPr>
        <w:t>九</w:t>
      </w:r>
      <w:r>
        <w:rPr>
          <w:rFonts w:hint="eastAsia" w:ascii="宋体" w:hAnsi="宋体" w:cs="宋体"/>
          <w:b/>
          <w:bCs/>
          <w:color w:val="060606"/>
          <w:szCs w:val="21"/>
        </w:rPr>
        <w:t>条</w:t>
      </w:r>
      <w:r>
        <w:rPr>
          <w:rFonts w:hint="eastAsia" w:ascii="宋体" w:hAnsi="宋体" w:cs="宋体"/>
          <w:b/>
          <w:bCs/>
          <w:color w:val="2F2F2F"/>
          <w:szCs w:val="21"/>
        </w:rPr>
        <w:t>违</w:t>
      </w:r>
      <w:r>
        <w:rPr>
          <w:rFonts w:hint="eastAsia" w:ascii="宋体" w:hAnsi="宋体" w:cs="宋体"/>
          <w:b/>
          <w:bCs/>
          <w:color w:val="060606"/>
          <w:szCs w:val="21"/>
        </w:rPr>
        <w:t>约责任</w:t>
      </w:r>
    </w:p>
    <w:p w14:paraId="0284D51D">
      <w:pPr>
        <w:spacing w:line="360" w:lineRule="auto"/>
        <w:ind w:firstLine="420" w:firstLineChars="200"/>
        <w:rPr>
          <w:rFonts w:ascii="宋体" w:hAnsi="宋体" w:cs="宋体"/>
          <w:szCs w:val="21"/>
        </w:rPr>
      </w:pPr>
      <w:r>
        <w:rPr>
          <w:rFonts w:hint="eastAsia" w:ascii="宋体" w:hAnsi="宋体" w:cs="宋体"/>
          <w:color w:val="2F2F2F"/>
          <w:szCs w:val="21"/>
        </w:rPr>
        <w:t>1</w:t>
      </w:r>
      <w:r>
        <w:rPr>
          <w:rFonts w:hint="eastAsia" w:ascii="宋体" w:hAnsi="宋体" w:cs="宋体"/>
          <w:color w:val="060606"/>
          <w:szCs w:val="21"/>
        </w:rPr>
        <w:t>、</w:t>
      </w:r>
      <w:r>
        <w:rPr>
          <w:rFonts w:hint="eastAsia" w:ascii="宋体" w:hAnsi="宋体" w:cs="宋体"/>
          <w:color w:val="2F2F2F"/>
          <w:szCs w:val="21"/>
        </w:rPr>
        <w:t>乙方出具虚假</w:t>
      </w:r>
      <w:r>
        <w:rPr>
          <w:rFonts w:hint="eastAsia" w:ascii="宋体" w:hAnsi="宋体" w:cs="宋体"/>
          <w:color w:val="060606"/>
          <w:szCs w:val="21"/>
        </w:rPr>
        <w:t>、</w:t>
      </w:r>
      <w:r>
        <w:rPr>
          <w:rFonts w:hint="eastAsia" w:ascii="宋体" w:hAnsi="宋体" w:cs="宋体"/>
          <w:color w:val="2F2F2F"/>
          <w:szCs w:val="21"/>
        </w:rPr>
        <w:t>错误检验</w:t>
      </w:r>
      <w:r>
        <w:rPr>
          <w:rFonts w:hint="eastAsia" w:ascii="宋体" w:hAnsi="宋体" w:cs="宋体"/>
          <w:color w:val="060606"/>
          <w:szCs w:val="21"/>
        </w:rPr>
        <w:t>数</w:t>
      </w:r>
      <w:r>
        <w:rPr>
          <w:rFonts w:hint="eastAsia" w:ascii="宋体" w:hAnsi="宋体" w:cs="宋体"/>
          <w:color w:val="2F2F2F"/>
          <w:szCs w:val="21"/>
        </w:rPr>
        <w:t>据和结论</w:t>
      </w:r>
      <w:r>
        <w:rPr>
          <w:rFonts w:hint="eastAsia" w:ascii="宋体" w:hAnsi="宋体" w:cs="宋体"/>
          <w:color w:val="060606"/>
          <w:szCs w:val="21"/>
        </w:rPr>
        <w:t>,</w:t>
      </w:r>
      <w:r>
        <w:rPr>
          <w:rFonts w:hint="eastAsia" w:ascii="宋体" w:hAnsi="宋体" w:cs="宋体"/>
          <w:color w:val="2F2F2F"/>
          <w:szCs w:val="21"/>
        </w:rPr>
        <w:t>一</w:t>
      </w:r>
      <w:r>
        <w:rPr>
          <w:rFonts w:hint="eastAsia" w:ascii="宋体" w:hAnsi="宋体" w:cs="宋体"/>
          <w:color w:val="060606"/>
          <w:szCs w:val="21"/>
        </w:rPr>
        <w:t>经</w:t>
      </w:r>
      <w:r>
        <w:rPr>
          <w:rFonts w:hint="eastAsia" w:ascii="宋体" w:hAnsi="宋体" w:cs="宋体"/>
          <w:color w:val="2F2F2F"/>
          <w:szCs w:val="21"/>
        </w:rPr>
        <w:t>发现,立即取消</w:t>
      </w:r>
      <w:r>
        <w:rPr>
          <w:rFonts w:hint="eastAsia" w:ascii="宋体" w:hAnsi="宋体" w:cs="宋体"/>
          <w:color w:val="060606"/>
          <w:szCs w:val="21"/>
        </w:rPr>
        <w:t>合</w:t>
      </w:r>
      <w:r>
        <w:rPr>
          <w:rFonts w:hint="eastAsia" w:ascii="宋体" w:hAnsi="宋体" w:cs="宋体"/>
          <w:color w:val="2F2F2F"/>
          <w:szCs w:val="21"/>
        </w:rPr>
        <w:t>作资格,</w:t>
      </w:r>
      <w:r>
        <w:rPr>
          <w:rFonts w:hint="eastAsia" w:ascii="宋体" w:hAnsi="宋体" w:cs="宋体"/>
          <w:color w:val="060606"/>
          <w:szCs w:val="21"/>
        </w:rPr>
        <w:t xml:space="preserve"> </w:t>
      </w:r>
      <w:r>
        <w:rPr>
          <w:rFonts w:hint="eastAsia" w:ascii="宋体" w:hAnsi="宋体" w:cs="宋体"/>
          <w:color w:val="2F2F2F"/>
          <w:szCs w:val="21"/>
        </w:rPr>
        <w:t>造成危害的应</w:t>
      </w:r>
      <w:r>
        <w:rPr>
          <w:rFonts w:hint="eastAsia" w:ascii="宋体" w:hAnsi="宋体" w:cs="宋体"/>
          <w:color w:val="060606"/>
          <w:szCs w:val="21"/>
        </w:rPr>
        <w:t>依</w:t>
      </w:r>
      <w:r>
        <w:rPr>
          <w:rFonts w:hint="eastAsia" w:ascii="宋体" w:hAnsi="宋体" w:cs="宋体"/>
          <w:color w:val="2F2F2F"/>
          <w:szCs w:val="21"/>
        </w:rPr>
        <w:t>法承担法律责任</w:t>
      </w:r>
      <w:r>
        <w:rPr>
          <w:rFonts w:hint="eastAsia" w:ascii="宋体" w:hAnsi="宋体" w:cs="宋体"/>
          <w:color w:val="060606"/>
          <w:szCs w:val="21"/>
        </w:rPr>
        <w:t xml:space="preserve"> </w:t>
      </w:r>
      <w:r>
        <w:rPr>
          <w:rFonts w:hint="eastAsia" w:ascii="宋体" w:hAnsi="宋体" w:cs="宋体"/>
          <w:color w:val="2F2F2F"/>
          <w:szCs w:val="21"/>
        </w:rPr>
        <w:t>。</w:t>
      </w:r>
    </w:p>
    <w:p w14:paraId="70EE829A">
      <w:pPr>
        <w:spacing w:line="360" w:lineRule="auto"/>
        <w:ind w:firstLine="420" w:firstLineChars="200"/>
        <w:rPr>
          <w:rFonts w:ascii="宋体" w:hAnsi="宋体" w:cs="宋体"/>
          <w:szCs w:val="21"/>
        </w:rPr>
      </w:pPr>
      <w:r>
        <w:rPr>
          <w:rFonts w:hint="eastAsia" w:ascii="宋体" w:hAnsi="宋体" w:cs="宋体"/>
          <w:color w:val="060606"/>
          <w:szCs w:val="21"/>
        </w:rPr>
        <w:t>2、</w:t>
      </w:r>
      <w:r>
        <w:rPr>
          <w:rFonts w:hint="eastAsia" w:ascii="宋体" w:hAnsi="宋体" w:cs="宋体"/>
          <w:color w:val="2F2F2F"/>
          <w:szCs w:val="21"/>
        </w:rPr>
        <w:t>如因乙</w:t>
      </w:r>
      <w:r>
        <w:rPr>
          <w:rFonts w:hint="eastAsia" w:ascii="宋体" w:hAnsi="宋体" w:cs="宋体"/>
          <w:color w:val="060606"/>
          <w:szCs w:val="21"/>
        </w:rPr>
        <w:t>方</w:t>
      </w:r>
      <w:r>
        <w:rPr>
          <w:rFonts w:hint="eastAsia" w:ascii="宋体" w:hAnsi="宋体" w:cs="宋体"/>
          <w:color w:val="2F2F2F"/>
          <w:szCs w:val="21"/>
        </w:rPr>
        <w:t>未全面履行合同</w:t>
      </w:r>
      <w:r>
        <w:rPr>
          <w:rFonts w:hint="eastAsia" w:ascii="宋体" w:hAnsi="宋体" w:cs="宋体"/>
          <w:color w:val="060606"/>
          <w:szCs w:val="21"/>
        </w:rPr>
        <w:t>义</w:t>
      </w:r>
      <w:r>
        <w:rPr>
          <w:rFonts w:hint="eastAsia" w:ascii="宋体" w:hAnsi="宋体" w:cs="宋体"/>
          <w:color w:val="2F2F2F"/>
          <w:szCs w:val="21"/>
        </w:rPr>
        <w:t>务或者发生违约,</w:t>
      </w:r>
      <w:r>
        <w:rPr>
          <w:rFonts w:hint="eastAsia" w:ascii="宋体" w:hAnsi="宋体" w:cs="宋体"/>
          <w:color w:val="060606"/>
          <w:szCs w:val="21"/>
        </w:rPr>
        <w:t xml:space="preserve"> </w:t>
      </w:r>
      <w:r>
        <w:rPr>
          <w:rFonts w:hint="eastAsia" w:ascii="宋体" w:hAnsi="宋体" w:cs="宋体"/>
          <w:color w:val="2F2F2F"/>
          <w:szCs w:val="21"/>
        </w:rPr>
        <w:t>甲方有权终止</w:t>
      </w:r>
      <w:r>
        <w:rPr>
          <w:rFonts w:hint="eastAsia" w:ascii="宋体" w:hAnsi="宋体" w:cs="宋体"/>
          <w:color w:val="0C0C0C"/>
          <w:szCs w:val="21"/>
        </w:rPr>
        <w:t>合同,</w:t>
      </w:r>
      <w:r>
        <w:rPr>
          <w:rFonts w:hint="eastAsia" w:ascii="宋体" w:hAnsi="宋体" w:cs="宋体"/>
          <w:color w:val="000000"/>
          <w:szCs w:val="21"/>
        </w:rPr>
        <w:t xml:space="preserve"> </w:t>
      </w:r>
      <w:r>
        <w:rPr>
          <w:rFonts w:hint="eastAsia" w:ascii="宋体" w:hAnsi="宋体" w:cs="宋体"/>
          <w:color w:val="0C0C0C"/>
          <w:szCs w:val="21"/>
        </w:rPr>
        <w:t>依法向乙方进行经济索赔,</w:t>
      </w:r>
      <w:r>
        <w:rPr>
          <w:rFonts w:hint="eastAsia" w:ascii="宋体" w:hAnsi="宋体" w:cs="宋体"/>
          <w:color w:val="000000"/>
          <w:szCs w:val="21"/>
        </w:rPr>
        <w:t xml:space="preserve"> </w:t>
      </w:r>
      <w:r>
        <w:rPr>
          <w:rFonts w:hint="eastAsia" w:ascii="宋体" w:hAnsi="宋体" w:cs="宋体"/>
          <w:color w:val="0C0C0C"/>
          <w:szCs w:val="21"/>
        </w:rPr>
        <w:t>并报请政府采购监督管理机关进行</w:t>
      </w:r>
      <w:r>
        <w:rPr>
          <w:rFonts w:hint="eastAsia" w:ascii="宋体" w:hAnsi="宋体" w:cs="宋体"/>
          <w:color w:val="333333"/>
          <w:szCs w:val="21"/>
        </w:rPr>
        <w:t>相</w:t>
      </w:r>
      <w:r>
        <w:rPr>
          <w:rFonts w:hint="eastAsia" w:ascii="宋体" w:hAnsi="宋体" w:cs="宋体"/>
          <w:color w:val="0C0C0C"/>
          <w:szCs w:val="21"/>
        </w:rPr>
        <w:t>应的行政处罚</w:t>
      </w:r>
      <w:r>
        <w:rPr>
          <w:rFonts w:hint="eastAsia" w:ascii="宋体" w:hAnsi="宋体" w:cs="宋体"/>
          <w:color w:val="000000"/>
          <w:szCs w:val="21"/>
        </w:rPr>
        <w:t xml:space="preserve"> </w:t>
      </w:r>
      <w:r>
        <w:rPr>
          <w:rFonts w:hint="eastAsia" w:ascii="宋体" w:hAnsi="宋体" w:cs="宋体"/>
          <w:color w:val="0C0C0C"/>
          <w:szCs w:val="21"/>
        </w:rPr>
        <w:t>。甲方违约的,应当赔偿给乙方造成的直接经济损失。</w:t>
      </w:r>
    </w:p>
    <w:p w14:paraId="09154F46">
      <w:pPr>
        <w:spacing w:line="360" w:lineRule="auto"/>
        <w:ind w:firstLine="420" w:firstLineChars="200"/>
        <w:rPr>
          <w:rFonts w:ascii="宋体" w:hAnsi="宋体" w:cs="宋体"/>
          <w:szCs w:val="21"/>
        </w:rPr>
      </w:pPr>
      <w:r>
        <w:rPr>
          <w:rFonts w:hint="eastAsia" w:ascii="宋体" w:hAnsi="宋体" w:cs="宋体"/>
          <w:color w:val="0C0C0C"/>
          <w:szCs w:val="21"/>
        </w:rPr>
        <w:t>3、乙方</w:t>
      </w:r>
      <w:r>
        <w:rPr>
          <w:rFonts w:hint="eastAsia" w:ascii="宋体" w:hAnsi="宋体" w:cs="宋体"/>
          <w:color w:val="333333"/>
          <w:szCs w:val="21"/>
        </w:rPr>
        <w:t>工</w:t>
      </w:r>
      <w:r>
        <w:rPr>
          <w:rFonts w:hint="eastAsia" w:ascii="宋体" w:hAnsi="宋体" w:cs="宋体"/>
          <w:color w:val="0C0C0C"/>
          <w:szCs w:val="21"/>
        </w:rPr>
        <w:t>作人员</w:t>
      </w:r>
      <w:r>
        <w:rPr>
          <w:rFonts w:hint="eastAsia" w:ascii="宋体" w:hAnsi="宋体" w:cs="宋体"/>
          <w:color w:val="333333"/>
          <w:szCs w:val="21"/>
        </w:rPr>
        <w:t>在</w:t>
      </w:r>
      <w:r>
        <w:rPr>
          <w:rFonts w:hint="eastAsia" w:ascii="宋体" w:hAnsi="宋体" w:cs="宋体"/>
          <w:color w:val="0C0C0C"/>
          <w:szCs w:val="21"/>
        </w:rPr>
        <w:t>履行职务过程中的疏忽、失职、过错或者过失给甲方造成损失或危害,</w:t>
      </w:r>
      <w:r>
        <w:rPr>
          <w:rFonts w:hint="eastAsia" w:ascii="宋体" w:hAnsi="宋体" w:cs="宋体"/>
          <w:color w:val="000000"/>
          <w:szCs w:val="21"/>
        </w:rPr>
        <w:t xml:space="preserve"> </w:t>
      </w:r>
      <w:r>
        <w:rPr>
          <w:rFonts w:hint="eastAsia" w:ascii="宋体" w:hAnsi="宋体" w:cs="宋体"/>
          <w:color w:val="0C0C0C"/>
          <w:szCs w:val="21"/>
        </w:rPr>
        <w:t>以及由此</w:t>
      </w:r>
      <w:r>
        <w:rPr>
          <w:rFonts w:hint="eastAsia" w:ascii="宋体" w:hAnsi="宋体" w:cs="宋体"/>
          <w:color w:val="333333"/>
          <w:szCs w:val="21"/>
        </w:rPr>
        <w:t>而</w:t>
      </w:r>
      <w:r>
        <w:rPr>
          <w:rFonts w:hint="eastAsia" w:ascii="宋体" w:hAnsi="宋体" w:cs="宋体"/>
          <w:color w:val="0C0C0C"/>
          <w:szCs w:val="21"/>
        </w:rPr>
        <w:t>导致的甲方对任何第三方而作出的错误处理的,</w:t>
      </w:r>
      <w:r>
        <w:rPr>
          <w:rFonts w:hint="eastAsia" w:ascii="宋体" w:hAnsi="宋体" w:cs="宋体"/>
          <w:color w:val="000000"/>
          <w:szCs w:val="21"/>
        </w:rPr>
        <w:t xml:space="preserve"> </w:t>
      </w:r>
      <w:r>
        <w:rPr>
          <w:rFonts w:hint="eastAsia" w:ascii="宋体" w:hAnsi="宋体" w:cs="宋体"/>
          <w:color w:val="0C0C0C"/>
          <w:szCs w:val="21"/>
        </w:rPr>
        <w:t>乙方均应承担全部的</w:t>
      </w:r>
      <w:r>
        <w:rPr>
          <w:rFonts w:hint="eastAsia" w:ascii="宋体" w:hAnsi="宋体" w:cs="宋体"/>
          <w:color w:val="333333"/>
          <w:szCs w:val="21"/>
        </w:rPr>
        <w:t>赔</w:t>
      </w:r>
      <w:r>
        <w:rPr>
          <w:rFonts w:hint="eastAsia" w:ascii="宋体" w:hAnsi="宋体" w:cs="宋体"/>
          <w:color w:val="0C0C0C"/>
          <w:szCs w:val="21"/>
        </w:rPr>
        <w:t>偿责任</w:t>
      </w:r>
      <w:r>
        <w:rPr>
          <w:rFonts w:hint="eastAsia" w:ascii="宋体" w:hAnsi="宋体" w:cs="宋体"/>
          <w:color w:val="000000"/>
          <w:szCs w:val="21"/>
        </w:rPr>
        <w:t xml:space="preserve"> </w:t>
      </w:r>
      <w:r>
        <w:rPr>
          <w:rFonts w:hint="eastAsia" w:ascii="宋体" w:hAnsi="宋体" w:cs="宋体"/>
          <w:color w:val="0C0C0C"/>
          <w:szCs w:val="21"/>
        </w:rPr>
        <w:t>。</w:t>
      </w:r>
      <w:r>
        <w:rPr>
          <w:rFonts w:hint="eastAsia" w:ascii="宋体" w:hAnsi="宋体" w:cs="宋体"/>
          <w:color w:val="333333"/>
          <w:szCs w:val="21"/>
        </w:rPr>
        <w:t>因</w:t>
      </w:r>
      <w:r>
        <w:rPr>
          <w:rFonts w:hint="eastAsia" w:ascii="宋体" w:hAnsi="宋体" w:cs="宋体"/>
          <w:color w:val="0C0C0C"/>
          <w:szCs w:val="21"/>
        </w:rPr>
        <w:t>乙方责任而造成延期,</w:t>
      </w:r>
      <w:r>
        <w:rPr>
          <w:rFonts w:hint="eastAsia" w:ascii="宋体" w:hAnsi="宋体" w:cs="宋体"/>
          <w:color w:val="000000"/>
          <w:szCs w:val="21"/>
        </w:rPr>
        <w:t xml:space="preserve"> </w:t>
      </w:r>
      <w:r>
        <w:rPr>
          <w:rFonts w:hint="eastAsia" w:ascii="宋体" w:hAnsi="宋体" w:cs="宋体"/>
          <w:color w:val="0C0C0C"/>
          <w:szCs w:val="21"/>
        </w:rPr>
        <w:t>每超过</w:t>
      </w:r>
      <w:r>
        <w:rPr>
          <w:rFonts w:hint="eastAsia" w:ascii="宋体" w:hAnsi="宋体" w:cs="宋体"/>
          <w:color w:val="333333"/>
          <w:szCs w:val="21"/>
        </w:rPr>
        <w:t>一</w:t>
      </w:r>
      <w:r>
        <w:rPr>
          <w:rFonts w:hint="eastAsia" w:ascii="宋体" w:hAnsi="宋体" w:cs="宋体"/>
          <w:color w:val="0C0C0C"/>
          <w:szCs w:val="21"/>
        </w:rPr>
        <w:t>天按合</w:t>
      </w:r>
      <w:r>
        <w:rPr>
          <w:rFonts w:hint="eastAsia" w:ascii="宋体" w:hAnsi="宋体" w:cs="宋体"/>
          <w:color w:val="333333"/>
          <w:szCs w:val="21"/>
        </w:rPr>
        <w:t>同</w:t>
      </w:r>
      <w:r>
        <w:rPr>
          <w:rFonts w:hint="eastAsia" w:ascii="宋体" w:hAnsi="宋体" w:cs="宋体"/>
          <w:color w:val="0C0C0C"/>
          <w:szCs w:val="21"/>
        </w:rPr>
        <w:t>总价款的5‰支</w:t>
      </w:r>
      <w:r>
        <w:rPr>
          <w:rFonts w:hint="eastAsia" w:ascii="宋体" w:hAnsi="宋体" w:cs="宋体"/>
          <w:color w:val="333333"/>
          <w:szCs w:val="21"/>
        </w:rPr>
        <w:t>付</w:t>
      </w:r>
      <w:r>
        <w:rPr>
          <w:rFonts w:hint="eastAsia" w:ascii="宋体" w:hAnsi="宋体" w:cs="宋体"/>
          <w:color w:val="0C0C0C"/>
          <w:szCs w:val="21"/>
        </w:rPr>
        <w:t>甲方误期赔偿金,</w:t>
      </w:r>
      <w:r>
        <w:rPr>
          <w:rFonts w:hint="eastAsia" w:ascii="宋体" w:hAnsi="宋体" w:cs="宋体"/>
          <w:color w:val="000000"/>
          <w:szCs w:val="21"/>
        </w:rPr>
        <w:t xml:space="preserve"> </w:t>
      </w:r>
      <w:r>
        <w:rPr>
          <w:rFonts w:hint="eastAsia" w:ascii="宋体" w:hAnsi="宋体" w:cs="宋体"/>
          <w:color w:val="0C0C0C"/>
          <w:szCs w:val="21"/>
        </w:rPr>
        <w:t>直至交付检验报告单或提供服务结束为</w:t>
      </w:r>
      <w:r>
        <w:rPr>
          <w:rFonts w:hint="eastAsia" w:ascii="宋体" w:hAnsi="宋体" w:cs="宋体"/>
          <w:color w:val="333333"/>
          <w:szCs w:val="21"/>
        </w:rPr>
        <w:t>止</w:t>
      </w:r>
      <w:r>
        <w:rPr>
          <w:rFonts w:hint="eastAsia" w:ascii="宋体" w:hAnsi="宋体" w:cs="宋体"/>
          <w:color w:val="0C0C0C"/>
          <w:szCs w:val="21"/>
        </w:rPr>
        <w:t>,所有</w:t>
      </w:r>
      <w:r>
        <w:rPr>
          <w:rFonts w:hint="eastAsia" w:ascii="宋体" w:hAnsi="宋体" w:cs="宋体"/>
          <w:color w:val="333333"/>
          <w:szCs w:val="21"/>
        </w:rPr>
        <w:t>因</w:t>
      </w:r>
      <w:r>
        <w:rPr>
          <w:rFonts w:hint="eastAsia" w:ascii="宋体" w:hAnsi="宋体" w:cs="宋体"/>
          <w:color w:val="0C0C0C"/>
          <w:szCs w:val="21"/>
        </w:rPr>
        <w:t>延期而产</w:t>
      </w:r>
      <w:r>
        <w:rPr>
          <w:rFonts w:hint="eastAsia" w:ascii="宋体" w:hAnsi="宋体" w:cs="宋体"/>
          <w:color w:val="333333"/>
          <w:szCs w:val="21"/>
        </w:rPr>
        <w:t>生</w:t>
      </w:r>
      <w:r>
        <w:rPr>
          <w:rFonts w:hint="eastAsia" w:ascii="宋体" w:hAnsi="宋体" w:cs="宋体"/>
          <w:color w:val="0C0C0C"/>
          <w:szCs w:val="21"/>
        </w:rPr>
        <w:t>的费用由乙方承</w:t>
      </w:r>
      <w:r>
        <w:rPr>
          <w:rFonts w:hint="eastAsia" w:ascii="宋体" w:hAnsi="宋体" w:cs="宋体"/>
          <w:color w:val="333333"/>
          <w:szCs w:val="21"/>
        </w:rPr>
        <w:t>担</w:t>
      </w:r>
      <w:r>
        <w:rPr>
          <w:rFonts w:hint="eastAsia" w:ascii="宋体" w:hAnsi="宋体" w:cs="宋体"/>
          <w:color w:val="000000"/>
          <w:szCs w:val="21"/>
        </w:rPr>
        <w:t xml:space="preserve"> </w:t>
      </w:r>
      <w:r>
        <w:rPr>
          <w:rFonts w:hint="eastAsia" w:ascii="宋体" w:hAnsi="宋体" w:cs="宋体"/>
          <w:color w:val="0C0C0C"/>
          <w:szCs w:val="21"/>
        </w:rPr>
        <w:t>。</w:t>
      </w:r>
    </w:p>
    <w:p w14:paraId="118EF7B1">
      <w:pPr>
        <w:spacing w:line="360" w:lineRule="auto"/>
        <w:rPr>
          <w:rFonts w:ascii="宋体" w:hAnsi="宋体" w:cs="宋体"/>
          <w:szCs w:val="21"/>
        </w:rPr>
      </w:pPr>
      <w:r>
        <w:rPr>
          <w:rFonts w:hint="eastAsia" w:ascii="宋体" w:hAnsi="宋体" w:cs="宋体"/>
          <w:b/>
          <w:bCs/>
          <w:color w:val="0C0C0C"/>
          <w:szCs w:val="21"/>
        </w:rPr>
        <w:t>第十条不可抗力事件处理</w:t>
      </w:r>
    </w:p>
    <w:p w14:paraId="34C0EAD0">
      <w:pPr>
        <w:spacing w:line="360" w:lineRule="auto"/>
        <w:ind w:firstLine="420" w:firstLineChars="200"/>
        <w:rPr>
          <w:rFonts w:ascii="宋体" w:hAnsi="宋体" w:cs="宋体"/>
          <w:szCs w:val="21"/>
        </w:rPr>
      </w:pPr>
      <w:r>
        <w:rPr>
          <w:rFonts w:hint="eastAsia" w:ascii="宋体" w:hAnsi="宋体" w:cs="宋体"/>
          <w:color w:val="333333"/>
          <w:szCs w:val="21"/>
        </w:rPr>
        <w:t>1</w:t>
      </w:r>
      <w:r>
        <w:rPr>
          <w:rFonts w:hint="eastAsia" w:ascii="宋体" w:hAnsi="宋体" w:cs="宋体"/>
          <w:color w:val="0C0C0C"/>
          <w:szCs w:val="21"/>
        </w:rPr>
        <w:t>、签约双方任何一方由</w:t>
      </w:r>
      <w:r>
        <w:rPr>
          <w:rFonts w:hint="eastAsia" w:ascii="宋体" w:hAnsi="宋体" w:cs="宋体"/>
          <w:color w:val="333333"/>
          <w:szCs w:val="21"/>
        </w:rPr>
        <w:t>于</w:t>
      </w:r>
      <w:r>
        <w:rPr>
          <w:rFonts w:hint="eastAsia" w:ascii="宋体" w:hAnsi="宋体" w:cs="宋体"/>
          <w:color w:val="0C0C0C"/>
          <w:szCs w:val="21"/>
        </w:rPr>
        <w:t>不可抗力事件的影响而不能执行合同时,</w:t>
      </w:r>
      <w:r>
        <w:rPr>
          <w:rFonts w:hint="eastAsia" w:ascii="宋体" w:hAnsi="宋体" w:cs="宋体"/>
          <w:color w:val="000000"/>
          <w:szCs w:val="21"/>
        </w:rPr>
        <w:t xml:space="preserve"> </w:t>
      </w:r>
      <w:r>
        <w:rPr>
          <w:rFonts w:hint="eastAsia" w:ascii="宋体" w:hAnsi="宋体" w:cs="宋体"/>
          <w:color w:val="0C0C0C"/>
          <w:szCs w:val="21"/>
        </w:rPr>
        <w:t>履行合同的期限应予延长,</w:t>
      </w:r>
      <w:r>
        <w:rPr>
          <w:rFonts w:hint="eastAsia" w:ascii="宋体" w:hAnsi="宋体" w:cs="宋体"/>
          <w:color w:val="000000"/>
          <w:szCs w:val="21"/>
        </w:rPr>
        <w:t xml:space="preserve"> </w:t>
      </w:r>
      <w:r>
        <w:rPr>
          <w:rFonts w:hint="eastAsia" w:ascii="宋体" w:hAnsi="宋体" w:cs="宋体"/>
          <w:color w:val="0C0C0C"/>
          <w:szCs w:val="21"/>
        </w:rPr>
        <w:t>其延长的</w:t>
      </w:r>
      <w:r>
        <w:rPr>
          <w:rFonts w:hint="eastAsia" w:ascii="宋体" w:hAnsi="宋体" w:cs="宋体"/>
          <w:color w:val="333333"/>
          <w:szCs w:val="21"/>
        </w:rPr>
        <w:t>期</w:t>
      </w:r>
      <w:r>
        <w:rPr>
          <w:rFonts w:hint="eastAsia" w:ascii="宋体" w:hAnsi="宋体" w:cs="宋体"/>
          <w:color w:val="0C0C0C"/>
          <w:szCs w:val="21"/>
        </w:rPr>
        <w:t>限应相当</w:t>
      </w:r>
      <w:r>
        <w:rPr>
          <w:rFonts w:hint="eastAsia" w:ascii="宋体" w:hAnsi="宋体" w:cs="宋体"/>
          <w:color w:val="333333"/>
          <w:szCs w:val="21"/>
        </w:rPr>
        <w:t>于</w:t>
      </w:r>
      <w:r>
        <w:rPr>
          <w:rFonts w:hint="eastAsia" w:ascii="宋体" w:hAnsi="宋体" w:cs="宋体"/>
          <w:color w:val="0C0C0C"/>
          <w:szCs w:val="21"/>
        </w:rPr>
        <w:t>事件所影响的时间</w:t>
      </w:r>
      <w:r>
        <w:rPr>
          <w:rFonts w:hint="eastAsia" w:ascii="宋体" w:hAnsi="宋体" w:cs="宋体"/>
          <w:color w:val="000000"/>
          <w:szCs w:val="21"/>
        </w:rPr>
        <w:t>。</w:t>
      </w:r>
      <w:r>
        <w:rPr>
          <w:rFonts w:hint="eastAsia" w:ascii="宋体" w:hAnsi="宋体" w:cs="宋体"/>
          <w:color w:val="0C0C0C"/>
          <w:szCs w:val="21"/>
        </w:rPr>
        <w:t>不可抗力事件系指甲乙双方在缔结合同</w:t>
      </w:r>
      <w:r>
        <w:rPr>
          <w:rFonts w:hint="eastAsia" w:ascii="宋体" w:hAnsi="宋体" w:cs="宋体"/>
          <w:color w:val="333333"/>
          <w:szCs w:val="21"/>
        </w:rPr>
        <w:t>时所</w:t>
      </w:r>
      <w:r>
        <w:rPr>
          <w:rFonts w:hint="eastAsia" w:ascii="宋体" w:hAnsi="宋体" w:cs="宋体"/>
          <w:color w:val="0C0C0C"/>
          <w:szCs w:val="21"/>
        </w:rPr>
        <w:t>不能预见的,</w:t>
      </w:r>
      <w:r>
        <w:rPr>
          <w:rFonts w:hint="eastAsia" w:ascii="宋体" w:hAnsi="宋体" w:cs="宋体"/>
          <w:color w:val="000000"/>
          <w:szCs w:val="21"/>
        </w:rPr>
        <w:t xml:space="preserve"> </w:t>
      </w:r>
      <w:r>
        <w:rPr>
          <w:rFonts w:hint="eastAsia" w:ascii="宋体" w:hAnsi="宋体" w:cs="宋体"/>
          <w:color w:val="0C0C0C"/>
          <w:szCs w:val="21"/>
        </w:rPr>
        <w:t>并且它的发</w:t>
      </w:r>
      <w:r>
        <w:rPr>
          <w:rFonts w:hint="eastAsia" w:ascii="宋体" w:hAnsi="宋体" w:cs="宋体"/>
          <w:color w:val="333333"/>
          <w:szCs w:val="21"/>
        </w:rPr>
        <w:t>生</w:t>
      </w:r>
      <w:r>
        <w:rPr>
          <w:rFonts w:hint="eastAsia" w:ascii="宋体" w:hAnsi="宋体" w:cs="宋体"/>
          <w:color w:val="0C0C0C"/>
          <w:szCs w:val="21"/>
        </w:rPr>
        <w:t>及其后果是无法避免和无法克</w:t>
      </w:r>
      <w:r>
        <w:rPr>
          <w:rFonts w:hint="eastAsia" w:ascii="宋体" w:hAnsi="宋体" w:cs="宋体"/>
          <w:color w:val="333333"/>
          <w:szCs w:val="21"/>
        </w:rPr>
        <w:t>服</w:t>
      </w:r>
      <w:r>
        <w:rPr>
          <w:rFonts w:hint="eastAsia" w:ascii="宋体" w:hAnsi="宋体" w:cs="宋体"/>
          <w:color w:val="0C0C0C"/>
          <w:szCs w:val="21"/>
        </w:rPr>
        <w:t>的事件,</w:t>
      </w:r>
      <w:r>
        <w:rPr>
          <w:rFonts w:hint="eastAsia" w:ascii="宋体" w:hAnsi="宋体" w:cs="宋体"/>
          <w:color w:val="000000"/>
          <w:szCs w:val="21"/>
        </w:rPr>
        <w:t xml:space="preserve"> </w:t>
      </w:r>
      <w:r>
        <w:rPr>
          <w:rFonts w:hint="eastAsia" w:ascii="宋体" w:hAnsi="宋体" w:cs="宋体"/>
          <w:color w:val="0C0C0C"/>
          <w:szCs w:val="21"/>
        </w:rPr>
        <w:t>诸</w:t>
      </w:r>
      <w:r>
        <w:rPr>
          <w:rFonts w:hint="eastAsia" w:ascii="宋体" w:hAnsi="宋体" w:cs="宋体"/>
          <w:color w:val="000000"/>
          <w:szCs w:val="21"/>
        </w:rPr>
        <w:t>如</w:t>
      </w:r>
      <w:r>
        <w:rPr>
          <w:rFonts w:hint="eastAsia" w:ascii="宋体" w:hAnsi="宋体" w:cs="宋体"/>
          <w:color w:val="0C0C0C"/>
          <w:szCs w:val="21"/>
        </w:rPr>
        <w:t>战争、 严重火灾、洪水、台风、地震等。</w:t>
      </w:r>
    </w:p>
    <w:p w14:paraId="67FCF92A">
      <w:pPr>
        <w:spacing w:line="360" w:lineRule="auto"/>
        <w:ind w:firstLine="420" w:firstLineChars="200"/>
        <w:rPr>
          <w:rFonts w:ascii="宋体" w:hAnsi="宋体" w:cs="宋体"/>
          <w:szCs w:val="21"/>
        </w:rPr>
      </w:pPr>
      <w:r>
        <w:rPr>
          <w:rFonts w:hint="eastAsia" w:ascii="宋体" w:hAnsi="宋体" w:cs="宋体"/>
          <w:color w:val="0C0C0C"/>
          <w:szCs w:val="21"/>
        </w:rPr>
        <w:t>2、受影</w:t>
      </w:r>
      <w:r>
        <w:rPr>
          <w:rFonts w:hint="eastAsia" w:ascii="宋体" w:hAnsi="宋体" w:cs="宋体"/>
          <w:color w:val="333333"/>
          <w:szCs w:val="21"/>
        </w:rPr>
        <w:t>响</w:t>
      </w:r>
      <w:r>
        <w:rPr>
          <w:rFonts w:hint="eastAsia" w:ascii="宋体" w:hAnsi="宋体" w:cs="宋体"/>
          <w:color w:val="0C0C0C"/>
          <w:szCs w:val="21"/>
        </w:rPr>
        <w:t>一方应在不</w:t>
      </w:r>
      <w:r>
        <w:rPr>
          <w:rFonts w:hint="eastAsia" w:ascii="宋体" w:hAnsi="宋体" w:cs="宋体"/>
          <w:color w:val="333333"/>
          <w:szCs w:val="21"/>
        </w:rPr>
        <w:t>可</w:t>
      </w:r>
      <w:r>
        <w:rPr>
          <w:rFonts w:hint="eastAsia" w:ascii="宋体" w:hAnsi="宋体" w:cs="宋体"/>
          <w:color w:val="0C0C0C"/>
          <w:szCs w:val="21"/>
        </w:rPr>
        <w:t>抗力事</w:t>
      </w:r>
      <w:r>
        <w:rPr>
          <w:rFonts w:hint="eastAsia" w:ascii="宋体" w:hAnsi="宋体" w:cs="宋体"/>
          <w:color w:val="333333"/>
          <w:szCs w:val="21"/>
        </w:rPr>
        <w:t>件</w:t>
      </w:r>
      <w:r>
        <w:rPr>
          <w:rFonts w:hint="eastAsia" w:ascii="宋体" w:hAnsi="宋体" w:cs="宋体"/>
          <w:color w:val="0C0C0C"/>
          <w:szCs w:val="21"/>
        </w:rPr>
        <w:t>发</w:t>
      </w:r>
      <w:r>
        <w:rPr>
          <w:rFonts w:hint="eastAsia" w:ascii="宋体" w:hAnsi="宋体" w:cs="宋体"/>
          <w:color w:val="333333"/>
          <w:szCs w:val="21"/>
        </w:rPr>
        <w:t>生</w:t>
      </w:r>
      <w:r>
        <w:rPr>
          <w:rFonts w:hint="eastAsia" w:ascii="宋体" w:hAnsi="宋体" w:cs="宋体"/>
          <w:color w:val="0C0C0C"/>
          <w:szCs w:val="21"/>
        </w:rPr>
        <w:t>后尽</w:t>
      </w:r>
      <w:r>
        <w:rPr>
          <w:rFonts w:hint="eastAsia" w:ascii="宋体" w:hAnsi="宋体" w:cs="宋体"/>
          <w:color w:val="333333"/>
          <w:szCs w:val="21"/>
        </w:rPr>
        <w:t>快用</w:t>
      </w:r>
      <w:r>
        <w:rPr>
          <w:rFonts w:hint="eastAsia" w:ascii="宋体" w:hAnsi="宋体" w:cs="宋体"/>
          <w:color w:val="0C0C0C"/>
          <w:szCs w:val="21"/>
        </w:rPr>
        <w:t>书</w:t>
      </w:r>
      <w:r>
        <w:rPr>
          <w:rFonts w:hint="eastAsia" w:ascii="宋体" w:hAnsi="宋体" w:cs="宋体"/>
          <w:color w:val="333333"/>
          <w:szCs w:val="21"/>
        </w:rPr>
        <w:t>面</w:t>
      </w:r>
      <w:r>
        <w:rPr>
          <w:rFonts w:hint="eastAsia" w:ascii="宋体" w:hAnsi="宋体" w:cs="宋体"/>
          <w:color w:val="0C0C0C"/>
          <w:szCs w:val="21"/>
        </w:rPr>
        <w:t xml:space="preserve">形式通知对方, </w:t>
      </w:r>
      <w:r>
        <w:rPr>
          <w:rFonts w:hint="eastAsia" w:ascii="宋体" w:hAnsi="宋体" w:cs="宋体"/>
          <w:color w:val="333333"/>
          <w:szCs w:val="21"/>
        </w:rPr>
        <w:t>并于</w:t>
      </w:r>
      <w:r>
        <w:rPr>
          <w:rFonts w:hint="eastAsia" w:ascii="宋体" w:hAnsi="宋体" w:cs="宋体"/>
          <w:color w:val="0C0C0C"/>
          <w:szCs w:val="21"/>
        </w:rPr>
        <w:t>不</w:t>
      </w:r>
      <w:r>
        <w:rPr>
          <w:rFonts w:hint="eastAsia" w:ascii="宋体" w:hAnsi="宋体" w:cs="宋体"/>
          <w:color w:val="333333"/>
          <w:szCs w:val="21"/>
        </w:rPr>
        <w:t>可抗</w:t>
      </w:r>
      <w:r>
        <w:rPr>
          <w:rFonts w:hint="eastAsia" w:ascii="宋体" w:hAnsi="宋体" w:cs="宋体"/>
          <w:color w:val="0C0C0C"/>
          <w:szCs w:val="21"/>
        </w:rPr>
        <w:t>力事件发生后十</w:t>
      </w:r>
      <w:r>
        <w:rPr>
          <w:rFonts w:hint="eastAsia" w:ascii="宋体" w:hAnsi="宋体" w:cs="宋体"/>
          <w:color w:val="333333"/>
          <w:szCs w:val="21"/>
        </w:rPr>
        <w:t>四</w:t>
      </w:r>
      <w:r>
        <w:rPr>
          <w:rFonts w:hint="eastAsia" w:ascii="宋体" w:hAnsi="宋体" w:cs="宋体"/>
          <w:color w:val="0C0C0C"/>
          <w:szCs w:val="21"/>
        </w:rPr>
        <w:t xml:space="preserve"> (</w:t>
      </w:r>
      <w:r>
        <w:rPr>
          <w:rFonts w:hint="eastAsia" w:ascii="宋体" w:hAnsi="宋体" w:cs="宋体"/>
          <w:color w:val="333333"/>
          <w:szCs w:val="21"/>
        </w:rPr>
        <w:t>1</w:t>
      </w:r>
      <w:r>
        <w:rPr>
          <w:rFonts w:hint="eastAsia" w:ascii="宋体" w:hAnsi="宋体" w:cs="宋体"/>
          <w:color w:val="0C0C0C"/>
          <w:szCs w:val="21"/>
        </w:rPr>
        <w:t>4)天</w:t>
      </w:r>
      <w:r>
        <w:rPr>
          <w:rFonts w:hint="eastAsia" w:ascii="宋体" w:hAnsi="宋体" w:cs="宋体"/>
          <w:color w:val="333333"/>
          <w:szCs w:val="21"/>
        </w:rPr>
        <w:t>内</w:t>
      </w:r>
      <w:r>
        <w:rPr>
          <w:rFonts w:hint="eastAsia" w:ascii="宋体" w:hAnsi="宋体" w:cs="宋体"/>
          <w:color w:val="0C0C0C"/>
          <w:szCs w:val="21"/>
        </w:rPr>
        <w:t>将</w:t>
      </w:r>
      <w:r>
        <w:rPr>
          <w:rFonts w:hint="eastAsia" w:ascii="宋体" w:hAnsi="宋体" w:cs="宋体"/>
          <w:color w:val="333333"/>
          <w:szCs w:val="21"/>
        </w:rPr>
        <w:t>有</w:t>
      </w:r>
      <w:r>
        <w:rPr>
          <w:rFonts w:hint="eastAsia" w:ascii="宋体" w:hAnsi="宋体" w:cs="宋体"/>
          <w:color w:val="0C0C0C"/>
          <w:szCs w:val="21"/>
        </w:rPr>
        <w:t>关当局</w:t>
      </w:r>
      <w:r>
        <w:rPr>
          <w:rFonts w:hint="eastAsia" w:ascii="宋体" w:hAnsi="宋体" w:cs="宋体"/>
          <w:color w:val="333333"/>
          <w:szCs w:val="21"/>
        </w:rPr>
        <w:t>出</w:t>
      </w:r>
      <w:r>
        <w:rPr>
          <w:rFonts w:hint="eastAsia" w:ascii="宋体" w:hAnsi="宋体" w:cs="宋体"/>
          <w:color w:val="0C0C0C"/>
          <w:szCs w:val="21"/>
        </w:rPr>
        <w:t>具的证</w:t>
      </w:r>
      <w:r>
        <w:rPr>
          <w:rFonts w:hint="eastAsia" w:ascii="宋体" w:hAnsi="宋体" w:cs="宋体"/>
          <w:color w:val="333333"/>
          <w:szCs w:val="21"/>
        </w:rPr>
        <w:t>明</w:t>
      </w:r>
      <w:r>
        <w:rPr>
          <w:rFonts w:hint="eastAsia" w:ascii="宋体" w:hAnsi="宋体" w:cs="宋体"/>
          <w:color w:val="0C0C0C"/>
          <w:szCs w:val="21"/>
        </w:rPr>
        <w:t>文</w:t>
      </w:r>
      <w:r>
        <w:rPr>
          <w:rFonts w:hint="eastAsia" w:ascii="宋体" w:hAnsi="宋体" w:cs="宋体"/>
          <w:color w:val="333333"/>
          <w:szCs w:val="21"/>
        </w:rPr>
        <w:t>件用特</w:t>
      </w:r>
      <w:r>
        <w:rPr>
          <w:rFonts w:hint="eastAsia" w:ascii="宋体" w:hAnsi="宋体" w:cs="宋体"/>
          <w:color w:val="0C0C0C"/>
          <w:szCs w:val="21"/>
        </w:rPr>
        <w:t>快专递</w:t>
      </w:r>
      <w:r>
        <w:rPr>
          <w:rFonts w:hint="eastAsia" w:ascii="宋体" w:hAnsi="宋体" w:cs="宋体"/>
          <w:color w:val="333333"/>
          <w:szCs w:val="21"/>
        </w:rPr>
        <w:t>或挂号</w:t>
      </w:r>
      <w:r>
        <w:rPr>
          <w:rFonts w:hint="eastAsia" w:ascii="宋体" w:hAnsi="宋体" w:cs="宋体"/>
          <w:color w:val="0C0C0C"/>
          <w:szCs w:val="21"/>
        </w:rPr>
        <w:t>信</w:t>
      </w:r>
      <w:r>
        <w:rPr>
          <w:rFonts w:hint="eastAsia" w:ascii="宋体" w:hAnsi="宋体" w:cs="宋体"/>
          <w:color w:val="333333"/>
          <w:szCs w:val="21"/>
        </w:rPr>
        <w:t>寄</w:t>
      </w:r>
      <w:r>
        <w:rPr>
          <w:rFonts w:hint="eastAsia" w:ascii="宋体" w:hAnsi="宋体" w:cs="宋体"/>
          <w:color w:val="0C0C0C"/>
          <w:szCs w:val="21"/>
        </w:rPr>
        <w:t>给对方</w:t>
      </w:r>
      <w:r>
        <w:rPr>
          <w:rFonts w:hint="eastAsia" w:ascii="宋体" w:hAnsi="宋体" w:cs="宋体"/>
          <w:color w:val="333333"/>
          <w:szCs w:val="21"/>
        </w:rPr>
        <w:t>审</w:t>
      </w:r>
      <w:r>
        <w:rPr>
          <w:rFonts w:hint="eastAsia" w:ascii="宋体" w:hAnsi="宋体" w:cs="宋体"/>
          <w:color w:val="0C0C0C"/>
          <w:szCs w:val="21"/>
        </w:rPr>
        <w:t>阅确认 。一</w:t>
      </w:r>
      <w:r>
        <w:rPr>
          <w:rFonts w:hint="eastAsia" w:ascii="宋体" w:hAnsi="宋体" w:cs="宋体"/>
          <w:color w:val="333333"/>
          <w:szCs w:val="21"/>
        </w:rPr>
        <w:t>旦不可抗</w:t>
      </w:r>
      <w:r>
        <w:rPr>
          <w:rFonts w:hint="eastAsia" w:ascii="宋体" w:hAnsi="宋体" w:cs="宋体"/>
          <w:color w:val="0C0C0C"/>
          <w:szCs w:val="21"/>
        </w:rPr>
        <w:t>力事件的影响持续</w:t>
      </w:r>
      <w:r>
        <w:rPr>
          <w:rFonts w:hint="eastAsia" w:ascii="宋体" w:hAnsi="宋体" w:cs="宋体"/>
          <w:color w:val="333333"/>
          <w:szCs w:val="21"/>
        </w:rPr>
        <w:t>一百</w:t>
      </w:r>
      <w:r>
        <w:rPr>
          <w:rFonts w:hint="eastAsia" w:ascii="宋体" w:hAnsi="宋体" w:cs="宋体"/>
          <w:color w:val="0C0C0C"/>
          <w:szCs w:val="21"/>
        </w:rPr>
        <w:t>二</w:t>
      </w:r>
      <w:r>
        <w:rPr>
          <w:rFonts w:hint="eastAsia" w:ascii="宋体" w:hAnsi="宋体" w:cs="宋体"/>
          <w:color w:val="333333"/>
          <w:szCs w:val="21"/>
        </w:rPr>
        <w:t>十</w:t>
      </w:r>
      <w:r>
        <w:rPr>
          <w:rFonts w:hint="eastAsia" w:ascii="宋体" w:hAnsi="宋体" w:cs="宋体"/>
          <w:color w:val="0C0C0C"/>
          <w:szCs w:val="21"/>
        </w:rPr>
        <w:t>天(</w:t>
      </w:r>
      <w:r>
        <w:rPr>
          <w:rFonts w:hint="eastAsia" w:ascii="宋体" w:hAnsi="宋体" w:cs="宋体"/>
          <w:color w:val="333333"/>
          <w:szCs w:val="21"/>
        </w:rPr>
        <w:t>1</w:t>
      </w:r>
      <w:r>
        <w:rPr>
          <w:rFonts w:hint="eastAsia" w:ascii="宋体" w:hAnsi="宋体" w:cs="宋体"/>
          <w:color w:val="0C0C0C"/>
          <w:szCs w:val="21"/>
        </w:rPr>
        <w:t>20)天以</w:t>
      </w:r>
      <w:r>
        <w:rPr>
          <w:rFonts w:hint="eastAsia" w:ascii="宋体" w:hAnsi="宋体" w:cs="宋体"/>
          <w:color w:val="333333"/>
          <w:szCs w:val="21"/>
        </w:rPr>
        <w:t>上</w:t>
      </w:r>
      <w:r>
        <w:rPr>
          <w:rFonts w:hint="eastAsia" w:ascii="宋体" w:hAnsi="宋体" w:cs="宋体"/>
          <w:color w:val="0C0C0C"/>
          <w:szCs w:val="21"/>
        </w:rPr>
        <w:t>,双方</w:t>
      </w:r>
      <w:r>
        <w:rPr>
          <w:rFonts w:hint="eastAsia" w:ascii="宋体" w:hAnsi="宋体" w:cs="宋体"/>
          <w:color w:val="333333"/>
          <w:szCs w:val="21"/>
        </w:rPr>
        <w:t>应</w:t>
      </w:r>
      <w:r>
        <w:rPr>
          <w:rFonts w:hint="eastAsia" w:ascii="宋体" w:hAnsi="宋体" w:cs="宋体"/>
          <w:color w:val="0C0C0C"/>
          <w:szCs w:val="21"/>
        </w:rPr>
        <w:t>通</w:t>
      </w:r>
      <w:r>
        <w:rPr>
          <w:rFonts w:hint="eastAsia" w:ascii="宋体" w:hAnsi="宋体" w:cs="宋体"/>
          <w:color w:val="333333"/>
          <w:szCs w:val="21"/>
        </w:rPr>
        <w:t>过</w:t>
      </w:r>
      <w:r>
        <w:rPr>
          <w:rFonts w:hint="eastAsia" w:ascii="宋体" w:hAnsi="宋体" w:cs="宋体"/>
          <w:color w:val="0C0C0C"/>
          <w:szCs w:val="21"/>
        </w:rPr>
        <w:t>友好</w:t>
      </w:r>
      <w:r>
        <w:rPr>
          <w:rFonts w:hint="eastAsia" w:ascii="宋体" w:hAnsi="宋体" w:cs="宋体"/>
          <w:color w:val="333333"/>
          <w:szCs w:val="21"/>
        </w:rPr>
        <w:t>协商在</w:t>
      </w:r>
      <w:r>
        <w:rPr>
          <w:rFonts w:hint="eastAsia" w:ascii="宋体" w:hAnsi="宋体" w:cs="宋体"/>
          <w:color w:val="0C0C0C"/>
          <w:szCs w:val="21"/>
        </w:rPr>
        <w:t>合理的时</w:t>
      </w:r>
      <w:r>
        <w:rPr>
          <w:rFonts w:hint="eastAsia" w:ascii="宋体" w:hAnsi="宋体" w:cs="宋体"/>
          <w:color w:val="333333"/>
          <w:szCs w:val="21"/>
        </w:rPr>
        <w:t>间内</w:t>
      </w:r>
      <w:r>
        <w:rPr>
          <w:rFonts w:hint="eastAsia" w:ascii="宋体" w:hAnsi="宋体" w:cs="宋体"/>
          <w:color w:val="0C0C0C"/>
          <w:szCs w:val="21"/>
        </w:rPr>
        <w:t>达成</w:t>
      </w:r>
      <w:r>
        <w:rPr>
          <w:rFonts w:hint="eastAsia" w:ascii="宋体" w:hAnsi="宋体" w:cs="宋体"/>
          <w:color w:val="333333"/>
          <w:szCs w:val="21"/>
        </w:rPr>
        <w:t>进</w:t>
      </w:r>
      <w:r>
        <w:rPr>
          <w:rFonts w:hint="eastAsia" w:ascii="宋体" w:hAnsi="宋体" w:cs="宋体"/>
          <w:color w:val="0C0C0C"/>
          <w:szCs w:val="21"/>
        </w:rPr>
        <w:t>一步履行合</w:t>
      </w:r>
      <w:r>
        <w:rPr>
          <w:rFonts w:hint="eastAsia" w:ascii="宋体" w:hAnsi="宋体" w:cs="宋体"/>
          <w:color w:val="333333"/>
          <w:szCs w:val="21"/>
        </w:rPr>
        <w:t>同</w:t>
      </w:r>
      <w:r>
        <w:rPr>
          <w:rFonts w:hint="eastAsia" w:ascii="宋体" w:hAnsi="宋体" w:cs="宋体"/>
          <w:color w:val="0C0C0C"/>
          <w:szCs w:val="21"/>
        </w:rPr>
        <w:t>的协议。</w:t>
      </w:r>
    </w:p>
    <w:p w14:paraId="6EEFA4A9">
      <w:pPr>
        <w:spacing w:line="360" w:lineRule="auto"/>
        <w:ind w:firstLine="420" w:firstLineChars="200"/>
        <w:rPr>
          <w:rFonts w:ascii="宋体" w:hAnsi="宋体" w:cs="宋体"/>
          <w:szCs w:val="21"/>
        </w:rPr>
      </w:pPr>
      <w:r>
        <w:rPr>
          <w:rFonts w:hint="eastAsia" w:ascii="宋体" w:hAnsi="宋体" w:cs="宋体"/>
          <w:color w:val="0C0C0C"/>
          <w:szCs w:val="21"/>
        </w:rPr>
        <w:t>3、</w:t>
      </w:r>
      <w:r>
        <w:rPr>
          <w:rFonts w:hint="eastAsia" w:ascii="宋体" w:hAnsi="宋体" w:cs="宋体"/>
          <w:color w:val="333333"/>
          <w:szCs w:val="21"/>
        </w:rPr>
        <w:t>因</w:t>
      </w:r>
      <w:r>
        <w:rPr>
          <w:rFonts w:hint="eastAsia" w:ascii="宋体" w:hAnsi="宋体" w:cs="宋体"/>
          <w:color w:val="0C0C0C"/>
          <w:szCs w:val="21"/>
        </w:rPr>
        <w:t>合</w:t>
      </w:r>
      <w:r>
        <w:rPr>
          <w:rFonts w:hint="eastAsia" w:ascii="宋体" w:hAnsi="宋体" w:cs="宋体"/>
          <w:color w:val="333333"/>
          <w:szCs w:val="21"/>
        </w:rPr>
        <w:t>同一</w:t>
      </w:r>
      <w:r>
        <w:rPr>
          <w:rFonts w:hint="eastAsia" w:ascii="宋体" w:hAnsi="宋体" w:cs="宋体"/>
          <w:color w:val="0C0C0C"/>
          <w:szCs w:val="21"/>
        </w:rPr>
        <w:t>方退延履</w:t>
      </w:r>
      <w:r>
        <w:rPr>
          <w:rFonts w:hint="eastAsia" w:ascii="宋体" w:hAnsi="宋体" w:cs="宋体"/>
          <w:color w:val="333333"/>
          <w:szCs w:val="21"/>
        </w:rPr>
        <w:t>行</w:t>
      </w:r>
      <w:r>
        <w:rPr>
          <w:rFonts w:hint="eastAsia" w:ascii="宋体" w:hAnsi="宋体" w:cs="宋体"/>
          <w:color w:val="0C0C0C"/>
          <w:szCs w:val="21"/>
        </w:rPr>
        <w:t>合</w:t>
      </w:r>
      <w:r>
        <w:rPr>
          <w:rFonts w:hint="eastAsia" w:ascii="宋体" w:hAnsi="宋体" w:cs="宋体"/>
          <w:color w:val="333333"/>
          <w:szCs w:val="21"/>
        </w:rPr>
        <w:t>同后</w:t>
      </w:r>
      <w:r>
        <w:rPr>
          <w:rFonts w:hint="eastAsia" w:ascii="宋体" w:hAnsi="宋体" w:cs="宋体"/>
          <w:color w:val="0C0C0C"/>
          <w:szCs w:val="21"/>
        </w:rPr>
        <w:t>发生不</w:t>
      </w:r>
      <w:r>
        <w:rPr>
          <w:rFonts w:hint="eastAsia" w:ascii="宋体" w:hAnsi="宋体" w:cs="宋体"/>
          <w:color w:val="333333"/>
          <w:szCs w:val="21"/>
        </w:rPr>
        <w:t>可抗</w:t>
      </w:r>
      <w:r>
        <w:rPr>
          <w:rFonts w:hint="eastAsia" w:ascii="宋体" w:hAnsi="宋体" w:cs="宋体"/>
          <w:color w:val="0C0C0C"/>
          <w:szCs w:val="21"/>
        </w:rPr>
        <w:t>力</w:t>
      </w:r>
      <w:r>
        <w:rPr>
          <w:rFonts w:hint="eastAsia" w:ascii="宋体" w:hAnsi="宋体" w:cs="宋体"/>
          <w:color w:val="333333"/>
          <w:szCs w:val="21"/>
        </w:rPr>
        <w:t>的法律</w:t>
      </w:r>
      <w:r>
        <w:rPr>
          <w:rFonts w:hint="eastAsia" w:ascii="宋体" w:hAnsi="宋体" w:cs="宋体"/>
          <w:color w:val="0C0C0C"/>
          <w:szCs w:val="21"/>
        </w:rPr>
        <w:t>事实, 不能免除迟延履</w:t>
      </w:r>
      <w:r>
        <w:rPr>
          <w:rFonts w:hint="eastAsia" w:ascii="宋体" w:hAnsi="宋体" w:cs="宋体"/>
          <w:color w:val="333333"/>
          <w:szCs w:val="21"/>
        </w:rPr>
        <w:t>行</w:t>
      </w:r>
      <w:r>
        <w:rPr>
          <w:rFonts w:hint="eastAsia" w:ascii="宋体" w:hAnsi="宋体" w:cs="宋体"/>
          <w:color w:val="0C0C0C"/>
          <w:szCs w:val="21"/>
        </w:rPr>
        <w:t>方</w:t>
      </w:r>
      <w:r>
        <w:rPr>
          <w:rFonts w:hint="eastAsia" w:ascii="宋体" w:hAnsi="宋体" w:cs="宋体"/>
          <w:color w:val="333333"/>
          <w:szCs w:val="21"/>
        </w:rPr>
        <w:t>的相</w:t>
      </w:r>
      <w:r>
        <w:rPr>
          <w:rFonts w:hint="eastAsia" w:ascii="宋体" w:hAnsi="宋体" w:cs="宋体"/>
          <w:color w:val="0C0C0C"/>
          <w:szCs w:val="21"/>
        </w:rPr>
        <w:t>应责</w:t>
      </w:r>
      <w:r>
        <w:rPr>
          <w:rFonts w:hint="eastAsia" w:ascii="宋体" w:hAnsi="宋体" w:cs="宋体"/>
          <w:color w:val="333333"/>
          <w:szCs w:val="21"/>
        </w:rPr>
        <w:t>任</w:t>
      </w:r>
      <w:r>
        <w:rPr>
          <w:rFonts w:hint="eastAsia" w:ascii="宋体" w:hAnsi="宋体" w:cs="宋体"/>
          <w:color w:val="0C0C0C"/>
          <w:szCs w:val="21"/>
        </w:rPr>
        <w:t>。</w:t>
      </w:r>
    </w:p>
    <w:p w14:paraId="7A8CD084">
      <w:pPr>
        <w:spacing w:line="360" w:lineRule="auto"/>
        <w:rPr>
          <w:rFonts w:ascii="宋体" w:hAnsi="宋体" w:cs="宋体"/>
          <w:b/>
          <w:bCs/>
          <w:szCs w:val="21"/>
        </w:rPr>
      </w:pPr>
      <w:r>
        <w:rPr>
          <w:rFonts w:hint="eastAsia" w:ascii="宋体" w:hAnsi="宋体" w:cs="宋体"/>
          <w:b/>
          <w:bCs/>
          <w:color w:val="0C0C0C"/>
          <w:szCs w:val="21"/>
        </w:rPr>
        <w:t>第</w:t>
      </w:r>
      <w:r>
        <w:rPr>
          <w:rFonts w:hint="eastAsia" w:ascii="宋体" w:hAnsi="宋体" w:cs="宋体"/>
          <w:b/>
          <w:bCs/>
          <w:color w:val="333333"/>
          <w:szCs w:val="21"/>
        </w:rPr>
        <w:t>十一</w:t>
      </w:r>
      <w:r>
        <w:rPr>
          <w:rFonts w:hint="eastAsia" w:ascii="宋体" w:hAnsi="宋体" w:cs="宋体"/>
          <w:b/>
          <w:bCs/>
          <w:color w:val="0C0C0C"/>
          <w:szCs w:val="21"/>
        </w:rPr>
        <w:t>条解决合</w:t>
      </w:r>
      <w:r>
        <w:rPr>
          <w:rFonts w:hint="eastAsia" w:ascii="宋体" w:hAnsi="宋体" w:cs="宋体"/>
          <w:b/>
          <w:bCs/>
          <w:color w:val="333333"/>
          <w:szCs w:val="21"/>
        </w:rPr>
        <w:t>同</w:t>
      </w:r>
      <w:r>
        <w:rPr>
          <w:rFonts w:hint="eastAsia" w:ascii="宋体" w:hAnsi="宋体" w:cs="宋体"/>
          <w:b/>
          <w:bCs/>
          <w:color w:val="0C0C0C"/>
          <w:szCs w:val="21"/>
        </w:rPr>
        <w:t>纠纷</w:t>
      </w:r>
      <w:r>
        <w:rPr>
          <w:rFonts w:hint="eastAsia" w:ascii="宋体" w:hAnsi="宋体" w:cs="宋体"/>
          <w:b/>
          <w:bCs/>
          <w:color w:val="333333"/>
          <w:szCs w:val="21"/>
        </w:rPr>
        <w:t>的</w:t>
      </w:r>
      <w:r>
        <w:rPr>
          <w:rFonts w:hint="eastAsia" w:ascii="宋体" w:hAnsi="宋体" w:cs="宋体"/>
          <w:b/>
          <w:bCs/>
          <w:color w:val="0C0C0C"/>
          <w:szCs w:val="21"/>
        </w:rPr>
        <w:t>方</w:t>
      </w:r>
      <w:r>
        <w:rPr>
          <w:rFonts w:hint="eastAsia" w:ascii="宋体" w:hAnsi="宋体" w:cs="宋体"/>
          <w:b/>
          <w:bCs/>
          <w:color w:val="333333"/>
          <w:szCs w:val="21"/>
        </w:rPr>
        <w:t>式</w:t>
      </w:r>
    </w:p>
    <w:p w14:paraId="0728522A">
      <w:pPr>
        <w:spacing w:line="360" w:lineRule="auto"/>
        <w:ind w:firstLine="420" w:firstLineChars="200"/>
        <w:rPr>
          <w:rFonts w:ascii="宋体" w:hAnsi="宋体" w:cs="宋体"/>
          <w:szCs w:val="21"/>
        </w:rPr>
      </w:pPr>
      <w:r>
        <w:rPr>
          <w:rFonts w:hint="eastAsia" w:ascii="宋体" w:hAnsi="宋体" w:cs="宋体"/>
          <w:color w:val="333333"/>
          <w:szCs w:val="21"/>
        </w:rPr>
        <w:t>因执行本合同所</w:t>
      </w:r>
      <w:r>
        <w:rPr>
          <w:rFonts w:hint="eastAsia" w:ascii="宋体" w:hAnsi="宋体" w:cs="宋体"/>
          <w:color w:val="0C0C0C"/>
          <w:szCs w:val="21"/>
        </w:rPr>
        <w:t>发</w:t>
      </w:r>
      <w:r>
        <w:rPr>
          <w:rFonts w:hint="eastAsia" w:ascii="宋体" w:hAnsi="宋体" w:cs="宋体"/>
          <w:color w:val="333333"/>
          <w:szCs w:val="21"/>
        </w:rPr>
        <w:t>生的或与本合同有关的一切争议</w:t>
      </w:r>
      <w:r>
        <w:rPr>
          <w:rFonts w:hint="eastAsia" w:ascii="宋体" w:hAnsi="宋体" w:cs="宋体"/>
          <w:color w:val="0C0C0C"/>
          <w:szCs w:val="21"/>
        </w:rPr>
        <w:t>,双方</w:t>
      </w:r>
      <w:r>
        <w:rPr>
          <w:rFonts w:hint="eastAsia" w:ascii="宋体" w:hAnsi="宋体" w:cs="宋体"/>
          <w:color w:val="333333"/>
          <w:szCs w:val="21"/>
        </w:rPr>
        <w:t>应通过友好协商解决,如协商不</w:t>
      </w:r>
      <w:r>
        <w:rPr>
          <w:rFonts w:hint="eastAsia" w:ascii="宋体" w:hAnsi="宋体" w:cs="宋体"/>
          <w:color w:val="0C0C0C"/>
          <w:szCs w:val="21"/>
        </w:rPr>
        <w:t>能达</w:t>
      </w:r>
      <w:r>
        <w:rPr>
          <w:rFonts w:hint="eastAsia" w:ascii="宋体" w:hAnsi="宋体" w:cs="宋体"/>
          <w:color w:val="333333"/>
          <w:szCs w:val="21"/>
        </w:rPr>
        <w:t>成一致的,任何一</w:t>
      </w:r>
      <w:r>
        <w:rPr>
          <w:rFonts w:hint="eastAsia" w:ascii="宋体" w:hAnsi="宋体" w:cs="宋体"/>
          <w:color w:val="0C0C0C"/>
          <w:szCs w:val="21"/>
        </w:rPr>
        <w:t>方</w:t>
      </w:r>
      <w:r>
        <w:rPr>
          <w:rFonts w:hint="eastAsia" w:ascii="宋体" w:hAnsi="宋体" w:cs="宋体"/>
          <w:color w:val="333333"/>
          <w:szCs w:val="21"/>
        </w:rPr>
        <w:t>均可向甲方所在地</w:t>
      </w:r>
      <w:r>
        <w:rPr>
          <w:rFonts w:hint="eastAsia" w:ascii="宋体" w:hAnsi="宋体" w:cs="宋体"/>
          <w:color w:val="0C0C0C"/>
          <w:szCs w:val="21"/>
        </w:rPr>
        <w:t>人</w:t>
      </w:r>
      <w:r>
        <w:rPr>
          <w:rFonts w:hint="eastAsia" w:ascii="宋体" w:hAnsi="宋体" w:cs="宋体"/>
          <w:color w:val="333333"/>
          <w:szCs w:val="21"/>
        </w:rPr>
        <w:t>民法院提起诉讼。</w:t>
      </w:r>
    </w:p>
    <w:p w14:paraId="30E4D2A0">
      <w:pPr>
        <w:spacing w:line="360" w:lineRule="auto"/>
        <w:rPr>
          <w:rFonts w:ascii="宋体" w:hAnsi="宋体" w:cs="宋体"/>
          <w:b/>
          <w:bCs/>
          <w:szCs w:val="21"/>
        </w:rPr>
      </w:pPr>
      <w:r>
        <w:rPr>
          <w:rFonts w:hint="eastAsia" w:ascii="宋体" w:hAnsi="宋体" w:cs="宋体"/>
          <w:b/>
          <w:bCs/>
          <w:color w:val="282828"/>
          <w:szCs w:val="21"/>
        </w:rPr>
        <w:t>第</w:t>
      </w:r>
      <w:r>
        <w:rPr>
          <w:rFonts w:hint="eastAsia" w:ascii="宋体" w:hAnsi="宋体" w:cs="宋体"/>
          <w:b/>
          <w:bCs/>
          <w:color w:val="555555"/>
          <w:szCs w:val="21"/>
        </w:rPr>
        <w:t>十</w:t>
      </w:r>
      <w:r>
        <w:rPr>
          <w:rFonts w:hint="eastAsia" w:ascii="宋体" w:hAnsi="宋体" w:cs="宋体"/>
          <w:b/>
          <w:bCs/>
          <w:color w:val="282828"/>
          <w:szCs w:val="21"/>
        </w:rPr>
        <w:t>二条合同生效及其他</w:t>
      </w:r>
    </w:p>
    <w:p w14:paraId="557114E6">
      <w:pPr>
        <w:spacing w:line="360" w:lineRule="auto"/>
        <w:ind w:firstLine="420" w:firstLineChars="200"/>
        <w:rPr>
          <w:rFonts w:ascii="宋体" w:hAnsi="宋体" w:cs="宋体"/>
          <w:color w:val="282828"/>
          <w:szCs w:val="21"/>
        </w:rPr>
      </w:pPr>
      <w:r>
        <w:rPr>
          <w:rFonts w:hint="eastAsia" w:ascii="宋体" w:hAnsi="宋体" w:cs="宋体"/>
          <w:color w:val="555555"/>
          <w:szCs w:val="21"/>
        </w:rPr>
        <w:t>1</w:t>
      </w:r>
      <w:r>
        <w:rPr>
          <w:rFonts w:hint="eastAsia" w:ascii="宋体" w:hAnsi="宋体" w:cs="宋体"/>
          <w:color w:val="282828"/>
          <w:szCs w:val="21"/>
        </w:rPr>
        <w:t>、合</w:t>
      </w:r>
      <w:r>
        <w:rPr>
          <w:rFonts w:hint="eastAsia" w:ascii="宋体" w:hAnsi="宋体" w:cs="宋体"/>
          <w:color w:val="555555"/>
          <w:szCs w:val="21"/>
        </w:rPr>
        <w:t>同</w:t>
      </w:r>
      <w:r>
        <w:rPr>
          <w:rFonts w:hint="eastAsia" w:ascii="宋体" w:hAnsi="宋体" w:cs="宋体"/>
          <w:color w:val="282828"/>
          <w:szCs w:val="21"/>
        </w:rPr>
        <w:t>经双方法定代表人或授权委托代理人签字及鉴证方加盖单位公章后</w:t>
      </w:r>
      <w:r>
        <w:rPr>
          <w:rFonts w:hint="eastAsia" w:ascii="宋体" w:hAnsi="宋体" w:cs="宋体"/>
          <w:color w:val="555555"/>
          <w:szCs w:val="21"/>
        </w:rPr>
        <w:t>生</w:t>
      </w:r>
      <w:r>
        <w:rPr>
          <w:rFonts w:hint="eastAsia" w:ascii="宋体" w:hAnsi="宋体" w:cs="宋体"/>
          <w:color w:val="282828"/>
          <w:szCs w:val="21"/>
        </w:rPr>
        <w:t>效。</w:t>
      </w:r>
    </w:p>
    <w:p w14:paraId="58505F0A">
      <w:pPr>
        <w:spacing w:line="360" w:lineRule="auto"/>
        <w:ind w:firstLine="420" w:firstLineChars="200"/>
        <w:rPr>
          <w:rFonts w:ascii="宋体" w:hAnsi="宋体" w:cs="宋体"/>
          <w:color w:val="282828"/>
          <w:szCs w:val="21"/>
        </w:rPr>
      </w:pPr>
      <w:r>
        <w:rPr>
          <w:rFonts w:hint="eastAsia" w:ascii="宋体" w:hAnsi="宋体" w:cs="宋体"/>
          <w:color w:val="282828"/>
          <w:szCs w:val="21"/>
        </w:rPr>
        <w:t>2、任何一方对于由不可抗力的原因造成的延迟交付或无法履行，均不负有法律责任，双方应共同协商变更成或者解除本协议。</w:t>
      </w:r>
    </w:p>
    <w:p w14:paraId="25127826">
      <w:pPr>
        <w:spacing w:line="360" w:lineRule="auto"/>
        <w:ind w:firstLine="420" w:firstLineChars="200"/>
        <w:rPr>
          <w:rFonts w:ascii="宋体" w:hAnsi="宋体" w:cs="宋体"/>
          <w:szCs w:val="21"/>
        </w:rPr>
      </w:pPr>
      <w:r>
        <w:rPr>
          <w:rFonts w:hint="eastAsia" w:ascii="宋体" w:hAnsi="宋体" w:cs="宋体"/>
          <w:color w:val="282828"/>
          <w:szCs w:val="21"/>
        </w:rPr>
        <w:t>3、服务商本次所报单价两年内有效,乙方须与甲方签订本年度合同和食品全监督抽检一年招标两年使用协议书。甲方对乙方的服务情况开展年度评价考核，根据考核结果确定合同到期前是否由乙方继续提供下一年度的服务，如由乙方继续提供服务，将按照本次所报单价以及需要提供的服务内容继续签订下一年度合同。</w:t>
      </w:r>
    </w:p>
    <w:p w14:paraId="6E3B8E0C">
      <w:pPr>
        <w:spacing w:line="360" w:lineRule="auto"/>
        <w:ind w:firstLine="420" w:firstLineChars="200"/>
        <w:rPr>
          <w:rFonts w:ascii="宋体" w:hAnsi="宋体" w:cs="宋体"/>
          <w:szCs w:val="21"/>
        </w:rPr>
      </w:pPr>
      <w:r>
        <w:rPr>
          <w:rFonts w:ascii="宋体" w:hAnsi="宋体" w:cs="宋体"/>
          <w:color w:val="282828"/>
          <w:szCs w:val="21"/>
        </w:rPr>
        <w:t>4</w:t>
      </w:r>
      <w:r>
        <w:rPr>
          <w:rFonts w:hint="eastAsia" w:ascii="宋体" w:hAnsi="宋体" w:cs="宋体"/>
          <w:color w:val="282828"/>
          <w:szCs w:val="21"/>
        </w:rPr>
        <w:t>、本合</w:t>
      </w:r>
      <w:r>
        <w:rPr>
          <w:rFonts w:hint="eastAsia" w:ascii="宋体" w:hAnsi="宋体" w:cs="宋体"/>
          <w:color w:val="555555"/>
          <w:szCs w:val="21"/>
        </w:rPr>
        <w:t>同</w:t>
      </w:r>
      <w:r>
        <w:rPr>
          <w:rFonts w:hint="eastAsia" w:ascii="宋体" w:hAnsi="宋体" w:cs="宋体"/>
          <w:color w:val="282828"/>
          <w:szCs w:val="21"/>
        </w:rPr>
        <w:t>一式</w:t>
      </w:r>
      <w:r>
        <w:rPr>
          <w:rFonts w:hint="eastAsia" w:ascii="宋体" w:hAnsi="宋体" w:cs="宋体"/>
          <w:b/>
          <w:bCs/>
          <w:color w:val="282828"/>
          <w:szCs w:val="21"/>
          <w:u w:val="single"/>
        </w:rPr>
        <w:t>陆</w:t>
      </w:r>
      <w:r>
        <w:rPr>
          <w:rFonts w:hint="eastAsia" w:ascii="宋体" w:hAnsi="宋体" w:cs="宋体"/>
          <w:color w:val="282828"/>
          <w:szCs w:val="21"/>
        </w:rPr>
        <w:t>份,自双方签章之</w:t>
      </w:r>
      <w:r>
        <w:rPr>
          <w:rFonts w:hint="eastAsia" w:ascii="宋体" w:hAnsi="宋体" w:cs="宋体"/>
          <w:color w:val="555555"/>
          <w:szCs w:val="21"/>
        </w:rPr>
        <w:t>日</w:t>
      </w:r>
      <w:r>
        <w:rPr>
          <w:rFonts w:hint="eastAsia" w:ascii="宋体" w:hAnsi="宋体" w:cs="宋体"/>
          <w:color w:val="282828"/>
          <w:szCs w:val="21"/>
        </w:rPr>
        <w:t>起起效。甲方</w:t>
      </w:r>
      <w:r>
        <w:rPr>
          <w:rFonts w:hint="eastAsia" w:ascii="宋体" w:hAnsi="宋体" w:cs="宋体"/>
          <w:b/>
          <w:bCs/>
          <w:color w:val="282828"/>
          <w:szCs w:val="21"/>
          <w:u w:val="single"/>
        </w:rPr>
        <w:t>贰</w:t>
      </w:r>
      <w:r>
        <w:rPr>
          <w:rFonts w:hint="eastAsia" w:ascii="宋体" w:hAnsi="宋体" w:cs="宋体"/>
          <w:color w:val="282828"/>
          <w:szCs w:val="21"/>
        </w:rPr>
        <w:t>份,乙</w:t>
      </w:r>
      <w:r>
        <w:rPr>
          <w:rFonts w:hint="eastAsia" w:ascii="宋体" w:hAnsi="宋体" w:cs="宋体"/>
          <w:color w:val="282828"/>
          <w:szCs w:val="21"/>
          <w:u w:val="single"/>
        </w:rPr>
        <w:t>方</w:t>
      </w:r>
      <w:r>
        <w:rPr>
          <w:rFonts w:hint="eastAsia" w:ascii="宋体" w:hAnsi="宋体" w:cs="宋体"/>
          <w:b/>
          <w:bCs/>
          <w:color w:val="282828"/>
          <w:szCs w:val="21"/>
          <w:u w:val="single"/>
        </w:rPr>
        <w:t>贰</w:t>
      </w:r>
      <w:r>
        <w:rPr>
          <w:rFonts w:hint="eastAsia" w:ascii="宋体" w:hAnsi="宋体" w:cs="宋体"/>
          <w:b/>
          <w:bCs/>
          <w:color w:val="000000"/>
          <w:szCs w:val="21"/>
          <w:u w:val="single"/>
        </w:rPr>
        <w:t xml:space="preserve"> </w:t>
      </w:r>
      <w:r>
        <w:rPr>
          <w:rFonts w:hint="eastAsia" w:ascii="宋体" w:hAnsi="宋体" w:cs="宋体"/>
          <w:color w:val="282828"/>
          <w:szCs w:val="21"/>
        </w:rPr>
        <w:t>份,监督管</w:t>
      </w:r>
      <w:r>
        <w:rPr>
          <w:rFonts w:hint="eastAsia" w:ascii="宋体" w:hAnsi="宋体" w:cs="宋体"/>
          <w:color w:val="555555"/>
          <w:szCs w:val="21"/>
        </w:rPr>
        <w:t>理</w:t>
      </w:r>
      <w:r>
        <w:rPr>
          <w:rFonts w:hint="eastAsia" w:ascii="宋体" w:hAnsi="宋体" w:cs="宋体"/>
          <w:color w:val="282828"/>
          <w:szCs w:val="21"/>
        </w:rPr>
        <w:t>部门及鉴证方各</w:t>
      </w:r>
      <w:r>
        <w:rPr>
          <w:rFonts w:hint="eastAsia" w:ascii="宋体" w:hAnsi="宋体" w:cs="宋体"/>
          <w:b/>
          <w:bCs/>
          <w:color w:val="555555"/>
          <w:szCs w:val="21"/>
          <w:u w:val="single"/>
        </w:rPr>
        <w:t>壹</w:t>
      </w:r>
      <w:r>
        <w:rPr>
          <w:rFonts w:hint="eastAsia" w:ascii="宋体" w:hAnsi="宋体" w:cs="宋体"/>
          <w:color w:val="282828"/>
          <w:szCs w:val="21"/>
        </w:rPr>
        <w:t>份,具</w:t>
      </w:r>
      <w:r>
        <w:rPr>
          <w:rFonts w:hint="eastAsia" w:ascii="宋体" w:hAnsi="宋体" w:cs="宋体"/>
          <w:color w:val="555555"/>
          <w:szCs w:val="21"/>
        </w:rPr>
        <w:t>有</w:t>
      </w:r>
      <w:r>
        <w:rPr>
          <w:rFonts w:hint="eastAsia" w:ascii="宋体" w:hAnsi="宋体" w:cs="宋体"/>
          <w:color w:val="282828"/>
          <w:szCs w:val="21"/>
        </w:rPr>
        <w:t>同等法律效力。</w:t>
      </w:r>
    </w:p>
    <w:p w14:paraId="184EE0E4">
      <w:pPr>
        <w:spacing w:line="360" w:lineRule="auto"/>
        <w:ind w:left="-53" w:right="-215" w:hanging="41"/>
        <w:rPr>
          <w:rFonts w:ascii="宋体" w:hAnsi="宋体" w:cs="宋体"/>
          <w:color w:val="282828"/>
          <w:szCs w:val="21"/>
        </w:rPr>
      </w:pPr>
      <w:r>
        <w:rPr>
          <w:rFonts w:hint="eastAsia" w:ascii="宋体" w:hAnsi="宋体" w:cs="宋体"/>
          <w:color w:val="000000"/>
          <w:szCs w:val="21"/>
        </w:rPr>
        <w:t xml:space="preserve">    </w:t>
      </w:r>
    </w:p>
    <w:tbl>
      <w:tblPr>
        <w:tblStyle w:val="4"/>
        <w:tblW w:w="0" w:type="auto"/>
        <w:jc w:val="center"/>
        <w:tblLayout w:type="fixed"/>
        <w:tblCellMar>
          <w:top w:w="28" w:type="dxa"/>
          <w:left w:w="57" w:type="dxa"/>
          <w:bottom w:w="28" w:type="dxa"/>
          <w:right w:w="57" w:type="dxa"/>
        </w:tblCellMar>
      </w:tblPr>
      <w:tblGrid>
        <w:gridCol w:w="3829"/>
        <w:gridCol w:w="4563"/>
      </w:tblGrid>
      <w:tr w14:paraId="782DC20E">
        <w:tblPrEx>
          <w:tblCellMar>
            <w:top w:w="28" w:type="dxa"/>
            <w:left w:w="57" w:type="dxa"/>
            <w:bottom w:w="28" w:type="dxa"/>
            <w:right w:w="57" w:type="dxa"/>
          </w:tblCellMar>
        </w:tblPrEx>
        <w:trPr>
          <w:trHeight w:val="6105" w:hRule="atLeast"/>
          <w:jc w:val="center"/>
        </w:trPr>
        <w:tc>
          <w:tcPr>
            <w:tcW w:w="3829" w:type="dxa"/>
            <w:tcMar>
              <w:top w:w="113" w:type="dxa"/>
              <w:left w:w="113" w:type="dxa"/>
              <w:bottom w:w="113" w:type="dxa"/>
              <w:right w:w="113" w:type="dxa"/>
            </w:tcMar>
          </w:tcPr>
          <w:p w14:paraId="25165AC7">
            <w:pPr>
              <w:spacing w:line="360" w:lineRule="auto"/>
              <w:rPr>
                <w:rFonts w:ascii="宋体" w:hAnsi="宋体" w:cs="宋体"/>
                <w:b/>
                <w:color w:val="000000"/>
                <w:szCs w:val="21"/>
              </w:rPr>
            </w:pPr>
            <w:r>
              <w:rPr>
                <w:rFonts w:hint="eastAsia" w:ascii="宋体" w:hAnsi="宋体" w:cs="宋体"/>
                <w:b/>
                <w:color w:val="000000"/>
                <w:szCs w:val="21"/>
              </w:rPr>
              <w:t>甲方名称：周至县市场监督管理局</w:t>
            </w:r>
          </w:p>
          <w:p w14:paraId="65A556DD">
            <w:pPr>
              <w:spacing w:line="360" w:lineRule="auto"/>
              <w:rPr>
                <w:rFonts w:ascii="宋体" w:hAnsi="宋体" w:cs="宋体"/>
                <w:b/>
                <w:color w:val="000000"/>
                <w:szCs w:val="21"/>
              </w:rPr>
            </w:pPr>
          </w:p>
          <w:p w14:paraId="13023C92">
            <w:pPr>
              <w:spacing w:line="360" w:lineRule="auto"/>
              <w:ind w:left="1054" w:hanging="1054" w:hangingChars="500"/>
              <w:rPr>
                <w:rFonts w:ascii="宋体" w:hAnsi="宋体" w:cs="宋体"/>
                <w:b/>
                <w:color w:val="000000"/>
                <w:szCs w:val="21"/>
              </w:rPr>
            </w:pPr>
            <w:r>
              <w:rPr>
                <w:rFonts w:hint="eastAsia" w:ascii="宋体" w:hAnsi="宋体" w:cs="宋体"/>
                <w:b/>
                <w:color w:val="000000"/>
                <w:szCs w:val="21"/>
              </w:rPr>
              <w:t>甲方地址：西安市周至县瑞光路125号</w:t>
            </w:r>
          </w:p>
          <w:p w14:paraId="3FE85788">
            <w:pPr>
              <w:spacing w:line="360" w:lineRule="auto"/>
              <w:rPr>
                <w:rFonts w:hint="eastAsia" w:ascii="宋体" w:hAnsi="宋体" w:cs="宋体"/>
                <w:b/>
                <w:color w:val="000000"/>
                <w:szCs w:val="21"/>
                <w:lang w:val="en-US" w:eastAsia="zh-CN"/>
              </w:rPr>
            </w:pPr>
            <w:r>
              <w:rPr>
                <w:rFonts w:hint="eastAsia" w:ascii="宋体" w:hAnsi="宋体" w:cs="宋体"/>
                <w:b/>
                <w:color w:val="000000"/>
                <w:szCs w:val="21"/>
              </w:rPr>
              <w:t>电    话：</w:t>
            </w:r>
            <w:r>
              <w:rPr>
                <w:rFonts w:hint="eastAsia" w:ascii="宋体" w:hAnsi="宋体" w:cs="宋体"/>
                <w:b/>
                <w:color w:val="000000"/>
                <w:szCs w:val="21"/>
                <w:lang w:val="en-US" w:eastAsia="zh-CN"/>
              </w:rPr>
              <w:t xml:space="preserve"> </w:t>
            </w:r>
          </w:p>
          <w:p w14:paraId="720E3E98">
            <w:pPr>
              <w:spacing w:line="360" w:lineRule="auto"/>
              <w:rPr>
                <w:rFonts w:ascii="宋体" w:hAnsi="宋体" w:cs="宋体"/>
                <w:b/>
                <w:color w:val="000000"/>
                <w:szCs w:val="21"/>
              </w:rPr>
            </w:pPr>
            <w:r>
              <w:rPr>
                <w:rFonts w:hint="eastAsia" w:ascii="宋体" w:hAnsi="宋体" w:cs="宋体"/>
                <w:b/>
                <w:color w:val="000000"/>
                <w:szCs w:val="21"/>
              </w:rPr>
              <w:t>传    真：</w:t>
            </w:r>
          </w:p>
          <w:p w14:paraId="27843BAA">
            <w:pPr>
              <w:spacing w:line="360" w:lineRule="auto"/>
              <w:rPr>
                <w:rFonts w:ascii="宋体" w:hAnsi="宋体" w:cs="宋体"/>
                <w:b/>
                <w:color w:val="000000"/>
                <w:szCs w:val="21"/>
              </w:rPr>
            </w:pPr>
            <w:r>
              <w:rPr>
                <w:rFonts w:hint="eastAsia" w:ascii="宋体" w:hAnsi="宋体" w:cs="宋体"/>
                <w:b/>
                <w:color w:val="000000"/>
                <w:szCs w:val="21"/>
              </w:rPr>
              <w:t>邮    编：</w:t>
            </w:r>
          </w:p>
          <w:p w14:paraId="16F1B8B6">
            <w:pPr>
              <w:pStyle w:val="3"/>
              <w:spacing w:line="360" w:lineRule="auto"/>
              <w:ind w:firstLine="0" w:firstLineChars="0"/>
              <w:rPr>
                <w:rFonts w:ascii="宋体" w:hAnsi="宋体" w:cs="宋体"/>
                <w:b/>
                <w:color w:val="000000"/>
                <w:szCs w:val="21"/>
              </w:rPr>
            </w:pPr>
          </w:p>
          <w:p w14:paraId="5247CA53">
            <w:pPr>
              <w:pStyle w:val="3"/>
              <w:spacing w:line="360" w:lineRule="auto"/>
              <w:ind w:firstLine="211"/>
              <w:rPr>
                <w:rFonts w:ascii="宋体" w:hAnsi="宋体" w:cs="宋体"/>
                <w:b/>
                <w:color w:val="000000"/>
                <w:szCs w:val="21"/>
              </w:rPr>
            </w:pPr>
          </w:p>
          <w:p w14:paraId="2729B270">
            <w:pPr>
              <w:spacing w:line="360" w:lineRule="auto"/>
              <w:rPr>
                <w:rFonts w:ascii="宋体" w:hAnsi="宋体" w:cs="宋体"/>
                <w:b/>
                <w:color w:val="000000"/>
                <w:szCs w:val="21"/>
              </w:rPr>
            </w:pPr>
            <w:r>
              <w:rPr>
                <w:rFonts w:hint="eastAsia" w:ascii="宋体" w:hAnsi="宋体" w:cs="宋体"/>
                <w:b/>
                <w:color w:val="000000"/>
                <w:szCs w:val="21"/>
              </w:rPr>
              <w:t>甲方代表签字：</w:t>
            </w:r>
          </w:p>
          <w:p w14:paraId="05AF35D4">
            <w:pPr>
              <w:spacing w:line="360" w:lineRule="auto"/>
              <w:rPr>
                <w:rFonts w:ascii="宋体" w:hAnsi="宋体" w:cs="宋体"/>
                <w:b/>
                <w:color w:val="000000"/>
                <w:szCs w:val="21"/>
              </w:rPr>
            </w:pPr>
          </w:p>
          <w:p w14:paraId="2DB0AFE7">
            <w:pPr>
              <w:spacing w:line="360" w:lineRule="auto"/>
              <w:rPr>
                <w:rFonts w:ascii="宋体" w:hAnsi="宋体" w:cs="宋体"/>
                <w:b/>
                <w:color w:val="000000"/>
                <w:szCs w:val="21"/>
              </w:rPr>
            </w:pPr>
            <w:r>
              <w:rPr>
                <w:rFonts w:hint="eastAsia" w:ascii="宋体" w:hAnsi="宋体" w:cs="宋体"/>
                <w:b/>
                <w:color w:val="000000"/>
                <w:szCs w:val="21"/>
              </w:rPr>
              <w:t>甲方盖章：</w:t>
            </w:r>
          </w:p>
        </w:tc>
        <w:tc>
          <w:tcPr>
            <w:tcW w:w="4563" w:type="dxa"/>
            <w:tcMar>
              <w:top w:w="113" w:type="dxa"/>
              <w:left w:w="113" w:type="dxa"/>
              <w:bottom w:w="113" w:type="dxa"/>
              <w:right w:w="113" w:type="dxa"/>
            </w:tcMar>
          </w:tcPr>
          <w:p w14:paraId="6E58F8FF">
            <w:pPr>
              <w:spacing w:line="360" w:lineRule="auto"/>
              <w:rPr>
                <w:rFonts w:ascii="宋体" w:hAnsi="宋体" w:cs="宋体"/>
                <w:b/>
                <w:szCs w:val="21"/>
              </w:rPr>
            </w:pPr>
            <w:r>
              <w:rPr>
                <w:rFonts w:hint="eastAsia" w:ascii="宋体" w:hAnsi="宋体" w:cs="宋体"/>
                <w:b/>
                <w:szCs w:val="21"/>
              </w:rPr>
              <w:t>乙方名称：</w:t>
            </w:r>
          </w:p>
          <w:p w14:paraId="665544CC">
            <w:pPr>
              <w:spacing w:line="360" w:lineRule="auto"/>
              <w:rPr>
                <w:rFonts w:ascii="宋体" w:hAnsi="宋体" w:cs="宋体"/>
                <w:b/>
                <w:szCs w:val="21"/>
              </w:rPr>
            </w:pPr>
          </w:p>
          <w:p w14:paraId="703D312E">
            <w:pPr>
              <w:spacing w:line="360" w:lineRule="auto"/>
              <w:rPr>
                <w:rFonts w:ascii="宋体" w:hAnsi="宋体" w:cs="宋体"/>
                <w:b/>
                <w:szCs w:val="21"/>
              </w:rPr>
            </w:pPr>
            <w:r>
              <w:rPr>
                <w:rFonts w:hint="eastAsia" w:ascii="宋体" w:hAnsi="宋体" w:cs="宋体"/>
                <w:b/>
                <w:szCs w:val="21"/>
              </w:rPr>
              <w:t>乙方代表签字：</w:t>
            </w:r>
          </w:p>
          <w:p w14:paraId="7694A134">
            <w:pPr>
              <w:spacing w:line="360" w:lineRule="auto"/>
              <w:rPr>
                <w:rFonts w:ascii="宋体" w:hAnsi="宋体" w:cs="宋体"/>
                <w:b/>
                <w:szCs w:val="21"/>
              </w:rPr>
            </w:pPr>
          </w:p>
          <w:p w14:paraId="3EF92C85">
            <w:pPr>
              <w:spacing w:line="360" w:lineRule="auto"/>
              <w:rPr>
                <w:rFonts w:ascii="宋体" w:hAnsi="宋体" w:cs="宋体"/>
                <w:b/>
                <w:color w:val="000000"/>
                <w:szCs w:val="21"/>
              </w:rPr>
            </w:pPr>
            <w:r>
              <w:rPr>
                <w:rFonts w:hint="eastAsia" w:ascii="宋体" w:hAnsi="宋体" w:cs="宋体"/>
                <w:b/>
                <w:szCs w:val="21"/>
              </w:rPr>
              <w:t>乙方盖章：</w:t>
            </w:r>
          </w:p>
        </w:tc>
      </w:tr>
    </w:tbl>
    <w:p w14:paraId="0E7A87D4">
      <w:pPr>
        <w:spacing w:line="360" w:lineRule="auto"/>
        <w:ind w:left="-53" w:right="-215" w:hanging="41"/>
        <w:rPr>
          <w:rFonts w:ascii="宋体" w:hAnsi="宋体" w:cs="宋体"/>
          <w:szCs w:val="21"/>
        </w:rPr>
      </w:pPr>
    </w:p>
    <w:p w14:paraId="0DB9837F">
      <w:pPr>
        <w:spacing w:line="360" w:lineRule="auto"/>
        <w:ind w:left="-46" w:leftChars="-22" w:right="-215" w:firstLine="4200" w:firstLineChars="2000"/>
        <w:rPr>
          <w:rFonts w:ascii="宋体" w:hAnsi="宋体" w:cs="宋体"/>
          <w:szCs w:val="21"/>
        </w:rPr>
      </w:pPr>
    </w:p>
    <w:p w14:paraId="20F64A73">
      <w:pPr>
        <w:spacing w:line="360" w:lineRule="auto"/>
        <w:ind w:right="-215"/>
        <w:rPr>
          <w:rFonts w:ascii="宋体" w:hAnsi="宋体" w:cs="宋体"/>
          <w:szCs w:val="21"/>
        </w:rPr>
      </w:pPr>
      <w:r>
        <w:rPr>
          <w:rFonts w:hint="eastAsia" w:ascii="宋体" w:hAnsi="宋体" w:cs="宋体"/>
          <w:szCs w:val="21"/>
        </w:rPr>
        <w:t>签约日期：                              签约日期：</w:t>
      </w:r>
    </w:p>
    <w:p w14:paraId="2392D0CE">
      <w:pPr>
        <w:spacing w:line="360" w:lineRule="auto"/>
        <w:ind w:right="-215"/>
        <w:rPr>
          <w:rFonts w:ascii="宋体" w:hAnsi="宋体" w:cs="宋体"/>
          <w:szCs w:val="21"/>
        </w:rPr>
      </w:pPr>
    </w:p>
    <w:p w14:paraId="77705A90">
      <w:pPr>
        <w:widowControl/>
        <w:jc w:val="left"/>
        <w:rPr>
          <w:rFonts w:ascii="宋体" w:hAnsi="宋体" w:cs="宋体"/>
          <w:b/>
          <w:bCs/>
          <w:color w:val="000000"/>
          <w:szCs w:val="21"/>
        </w:rPr>
      </w:pPr>
      <w:r>
        <w:rPr>
          <w:rFonts w:ascii="宋体" w:hAnsi="宋体" w:cs="宋体"/>
          <w:b/>
          <w:bCs/>
          <w:color w:val="000000"/>
          <w:szCs w:val="21"/>
        </w:rPr>
        <w:br w:type="page"/>
      </w:r>
    </w:p>
    <w:p w14:paraId="2C4F38A8">
      <w:pPr>
        <w:autoSpaceDE w:val="0"/>
        <w:autoSpaceDN w:val="0"/>
        <w:adjustRightInd w:val="0"/>
        <w:spacing w:line="360" w:lineRule="auto"/>
        <w:rPr>
          <w:rFonts w:ascii="宋体" w:hAnsi="宋体" w:cs="宋体"/>
          <w:b/>
          <w:bCs/>
          <w:color w:val="000000"/>
          <w:szCs w:val="21"/>
        </w:rPr>
      </w:pPr>
      <w:r>
        <w:rPr>
          <w:rFonts w:hint="eastAsia" w:ascii="宋体" w:hAnsi="宋体" w:cs="宋体"/>
          <w:b/>
          <w:bCs/>
          <w:color w:val="000000"/>
          <w:szCs w:val="21"/>
        </w:rPr>
        <w:t>附件1：</w:t>
      </w:r>
    </w:p>
    <w:p w14:paraId="763D3FB2">
      <w:pPr>
        <w:spacing w:after="156" w:afterLines="50" w:line="360" w:lineRule="auto"/>
        <w:jc w:val="center"/>
        <w:rPr>
          <w:rFonts w:ascii="宋体" w:hAnsi="宋体" w:cs="宋体"/>
          <w:bCs/>
          <w:color w:val="000000"/>
          <w:szCs w:val="21"/>
        </w:rPr>
      </w:pPr>
      <w:r>
        <w:rPr>
          <w:rFonts w:hint="eastAsia" w:ascii="宋体" w:hAnsi="宋体" w:cs="宋体"/>
          <w:bCs/>
          <w:color w:val="000000"/>
          <w:szCs w:val="21"/>
        </w:rPr>
        <w:t>供 货 范 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1808"/>
        <w:gridCol w:w="6752"/>
      </w:tblGrid>
      <w:tr w14:paraId="614EB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8" w:type="dxa"/>
            <w:tcMar>
              <w:top w:w="28" w:type="dxa"/>
              <w:left w:w="28" w:type="dxa"/>
              <w:bottom w:w="28" w:type="dxa"/>
              <w:right w:w="28" w:type="dxa"/>
            </w:tcMar>
            <w:vAlign w:val="center"/>
          </w:tcPr>
          <w:p w14:paraId="26C1987C">
            <w:pPr>
              <w:spacing w:line="360" w:lineRule="auto"/>
              <w:jc w:val="center"/>
              <w:rPr>
                <w:rFonts w:ascii="宋体" w:hAnsi="宋体" w:cs="宋体"/>
                <w:b/>
                <w:color w:val="000000"/>
                <w:szCs w:val="21"/>
              </w:rPr>
            </w:pPr>
            <w:r>
              <w:rPr>
                <w:rFonts w:hint="eastAsia" w:ascii="宋体" w:hAnsi="宋体" w:cs="宋体"/>
                <w:b/>
                <w:color w:val="000000"/>
                <w:szCs w:val="21"/>
              </w:rPr>
              <w:t>名称</w:t>
            </w:r>
          </w:p>
        </w:tc>
        <w:tc>
          <w:tcPr>
            <w:tcW w:w="6752" w:type="dxa"/>
            <w:tcMar>
              <w:top w:w="28" w:type="dxa"/>
              <w:left w:w="28" w:type="dxa"/>
              <w:bottom w:w="28" w:type="dxa"/>
              <w:right w:w="28" w:type="dxa"/>
            </w:tcMar>
            <w:vAlign w:val="center"/>
          </w:tcPr>
          <w:p w14:paraId="6C039A98">
            <w:pPr>
              <w:spacing w:line="360" w:lineRule="auto"/>
              <w:rPr>
                <w:rFonts w:ascii="宋体" w:hAnsi="宋体" w:cs="宋体"/>
                <w:color w:val="000000"/>
                <w:szCs w:val="21"/>
              </w:rPr>
            </w:pPr>
          </w:p>
        </w:tc>
      </w:tr>
      <w:tr w14:paraId="7AD7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8" w:type="dxa"/>
            <w:tcMar>
              <w:top w:w="28" w:type="dxa"/>
              <w:left w:w="28" w:type="dxa"/>
              <w:bottom w:w="28" w:type="dxa"/>
              <w:right w:w="28" w:type="dxa"/>
            </w:tcMar>
            <w:vAlign w:val="center"/>
          </w:tcPr>
          <w:p w14:paraId="24295630">
            <w:pPr>
              <w:spacing w:line="360" w:lineRule="auto"/>
              <w:jc w:val="center"/>
              <w:rPr>
                <w:rFonts w:ascii="宋体" w:hAnsi="宋体" w:cs="宋体"/>
                <w:b/>
                <w:color w:val="000000"/>
                <w:szCs w:val="21"/>
              </w:rPr>
            </w:pPr>
            <w:r>
              <w:rPr>
                <w:rFonts w:hint="eastAsia" w:ascii="宋体" w:hAnsi="宋体" w:cs="宋体"/>
                <w:b/>
                <w:color w:val="000000"/>
                <w:szCs w:val="21"/>
              </w:rPr>
              <w:t>服务周期</w:t>
            </w:r>
          </w:p>
        </w:tc>
        <w:tc>
          <w:tcPr>
            <w:tcW w:w="6752" w:type="dxa"/>
            <w:tcMar>
              <w:top w:w="28" w:type="dxa"/>
              <w:left w:w="28" w:type="dxa"/>
              <w:bottom w:w="28" w:type="dxa"/>
              <w:right w:w="28" w:type="dxa"/>
            </w:tcMar>
            <w:vAlign w:val="center"/>
          </w:tcPr>
          <w:p w14:paraId="60DC3485">
            <w:pPr>
              <w:spacing w:line="360" w:lineRule="auto"/>
              <w:rPr>
                <w:rFonts w:ascii="宋体" w:hAnsi="宋体" w:cs="宋体"/>
                <w:color w:val="000000"/>
                <w:szCs w:val="21"/>
              </w:rPr>
            </w:pPr>
          </w:p>
        </w:tc>
      </w:tr>
      <w:tr w14:paraId="1DFE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8" w:type="dxa"/>
            <w:tcMar>
              <w:top w:w="28" w:type="dxa"/>
              <w:left w:w="28" w:type="dxa"/>
              <w:bottom w:w="28" w:type="dxa"/>
              <w:right w:w="28" w:type="dxa"/>
            </w:tcMar>
            <w:vAlign w:val="center"/>
          </w:tcPr>
          <w:p w14:paraId="41ABECE8">
            <w:pPr>
              <w:spacing w:line="360" w:lineRule="auto"/>
              <w:jc w:val="center"/>
              <w:rPr>
                <w:rFonts w:ascii="宋体" w:hAnsi="宋体" w:cs="宋体"/>
                <w:b/>
                <w:color w:val="000000"/>
                <w:szCs w:val="21"/>
              </w:rPr>
            </w:pPr>
            <w:r>
              <w:rPr>
                <w:rFonts w:hint="eastAsia" w:ascii="宋体" w:hAnsi="宋体" w:cs="宋体"/>
                <w:b/>
                <w:color w:val="000000"/>
                <w:szCs w:val="21"/>
              </w:rPr>
              <w:t>交货地点</w:t>
            </w:r>
          </w:p>
        </w:tc>
        <w:tc>
          <w:tcPr>
            <w:tcW w:w="6752" w:type="dxa"/>
            <w:tcMar>
              <w:top w:w="28" w:type="dxa"/>
              <w:left w:w="28" w:type="dxa"/>
              <w:bottom w:w="28" w:type="dxa"/>
              <w:right w:w="28" w:type="dxa"/>
            </w:tcMar>
            <w:vAlign w:val="center"/>
          </w:tcPr>
          <w:p w14:paraId="7BAC59D1">
            <w:pPr>
              <w:spacing w:line="360" w:lineRule="auto"/>
              <w:rPr>
                <w:rFonts w:ascii="宋体" w:hAnsi="宋体" w:cs="宋体"/>
                <w:color w:val="000000"/>
                <w:szCs w:val="21"/>
              </w:rPr>
            </w:pPr>
          </w:p>
        </w:tc>
      </w:tr>
      <w:tr w14:paraId="6DB5D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8" w:type="dxa"/>
            <w:tcMar>
              <w:top w:w="28" w:type="dxa"/>
              <w:left w:w="28" w:type="dxa"/>
              <w:bottom w:w="28" w:type="dxa"/>
              <w:right w:w="28" w:type="dxa"/>
            </w:tcMar>
            <w:vAlign w:val="center"/>
          </w:tcPr>
          <w:p w14:paraId="4DB78ACD">
            <w:pPr>
              <w:spacing w:line="360" w:lineRule="auto"/>
              <w:jc w:val="center"/>
              <w:rPr>
                <w:rFonts w:ascii="宋体" w:hAnsi="宋体" w:cs="宋体"/>
                <w:b/>
                <w:szCs w:val="21"/>
              </w:rPr>
            </w:pPr>
            <w:r>
              <w:rPr>
                <w:rFonts w:hint="eastAsia" w:ascii="宋体" w:hAnsi="宋体" w:cs="宋体"/>
                <w:b/>
                <w:szCs w:val="21"/>
              </w:rPr>
              <w:t>甲方联系人</w:t>
            </w:r>
          </w:p>
        </w:tc>
        <w:tc>
          <w:tcPr>
            <w:tcW w:w="6752" w:type="dxa"/>
            <w:tcMar>
              <w:top w:w="28" w:type="dxa"/>
              <w:left w:w="28" w:type="dxa"/>
              <w:bottom w:w="28" w:type="dxa"/>
              <w:right w:w="28" w:type="dxa"/>
            </w:tcMar>
            <w:vAlign w:val="center"/>
          </w:tcPr>
          <w:p w14:paraId="1554B524">
            <w:pPr>
              <w:spacing w:line="360" w:lineRule="auto"/>
              <w:rPr>
                <w:rFonts w:ascii="宋体" w:hAnsi="宋体" w:cs="宋体"/>
                <w:color w:val="FF0000"/>
                <w:szCs w:val="21"/>
              </w:rPr>
            </w:pPr>
            <w:r>
              <w:rPr>
                <w:rFonts w:hint="eastAsia" w:ascii="宋体" w:hAnsi="宋体" w:cs="宋体"/>
                <w:color w:val="FF0000"/>
                <w:szCs w:val="21"/>
              </w:rPr>
              <w:t xml:space="preserve">              </w:t>
            </w:r>
          </w:p>
        </w:tc>
      </w:tr>
      <w:tr w14:paraId="19F0F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8" w:type="dxa"/>
            <w:tcMar>
              <w:top w:w="28" w:type="dxa"/>
              <w:left w:w="28" w:type="dxa"/>
              <w:bottom w:w="28" w:type="dxa"/>
              <w:right w:w="28" w:type="dxa"/>
            </w:tcMar>
            <w:vAlign w:val="center"/>
          </w:tcPr>
          <w:p w14:paraId="732BBC7B">
            <w:pPr>
              <w:spacing w:line="360" w:lineRule="auto"/>
              <w:jc w:val="center"/>
              <w:rPr>
                <w:rFonts w:ascii="宋体" w:hAnsi="宋体" w:cs="宋体"/>
                <w:b/>
                <w:szCs w:val="21"/>
              </w:rPr>
            </w:pPr>
            <w:r>
              <w:rPr>
                <w:rFonts w:hint="eastAsia" w:ascii="宋体" w:hAnsi="宋体" w:cs="宋体"/>
                <w:b/>
                <w:szCs w:val="21"/>
              </w:rPr>
              <w:t>乙方联系人</w:t>
            </w:r>
          </w:p>
        </w:tc>
        <w:tc>
          <w:tcPr>
            <w:tcW w:w="6752" w:type="dxa"/>
            <w:tcMar>
              <w:top w:w="28" w:type="dxa"/>
              <w:left w:w="28" w:type="dxa"/>
              <w:bottom w:w="28" w:type="dxa"/>
              <w:right w:w="28" w:type="dxa"/>
            </w:tcMar>
            <w:vAlign w:val="center"/>
          </w:tcPr>
          <w:p w14:paraId="6FEAB364">
            <w:pPr>
              <w:spacing w:line="360" w:lineRule="auto"/>
              <w:rPr>
                <w:rFonts w:ascii="宋体" w:hAnsi="宋体" w:cs="宋体"/>
                <w:color w:val="FF0000"/>
                <w:szCs w:val="21"/>
              </w:rPr>
            </w:pPr>
            <w:r>
              <w:rPr>
                <w:rFonts w:hint="eastAsia" w:ascii="宋体" w:hAnsi="宋体" w:cs="宋体"/>
                <w:color w:val="FF0000"/>
                <w:szCs w:val="21"/>
              </w:rPr>
              <w:t xml:space="preserve">  </w:t>
            </w:r>
          </w:p>
        </w:tc>
      </w:tr>
    </w:tbl>
    <w:p w14:paraId="4BF962FC">
      <w:pPr>
        <w:autoSpaceDE w:val="0"/>
        <w:autoSpaceDN w:val="0"/>
        <w:adjustRightInd w:val="0"/>
        <w:spacing w:before="156" w:beforeLines="50" w:line="360" w:lineRule="auto"/>
        <w:ind w:right="-215"/>
        <w:rPr>
          <w:rFonts w:ascii="宋体" w:hAnsi="宋体" w:cs="宋体"/>
          <w:b/>
          <w:bCs/>
          <w:szCs w:val="21"/>
        </w:rPr>
      </w:pPr>
    </w:p>
    <w:p w14:paraId="39572F85">
      <w:pPr>
        <w:autoSpaceDE w:val="0"/>
        <w:autoSpaceDN w:val="0"/>
        <w:adjustRightInd w:val="0"/>
        <w:spacing w:before="156" w:beforeLines="50" w:line="360" w:lineRule="auto"/>
        <w:ind w:right="-215"/>
        <w:rPr>
          <w:rFonts w:ascii="宋体" w:hAnsi="宋体" w:cs="宋体"/>
          <w:b/>
          <w:bCs/>
          <w:szCs w:val="21"/>
        </w:rPr>
      </w:pPr>
    </w:p>
    <w:p w14:paraId="60C6D037">
      <w:pPr>
        <w:autoSpaceDE w:val="0"/>
        <w:autoSpaceDN w:val="0"/>
        <w:adjustRightInd w:val="0"/>
        <w:spacing w:before="156" w:beforeLines="50" w:line="360" w:lineRule="auto"/>
        <w:ind w:right="-215"/>
        <w:rPr>
          <w:rFonts w:ascii="宋体" w:hAnsi="宋体" w:cs="宋体"/>
          <w:b/>
          <w:bCs/>
          <w:szCs w:val="21"/>
        </w:rPr>
      </w:pPr>
      <w:r>
        <w:rPr>
          <w:rFonts w:hint="eastAsia" w:ascii="宋体" w:hAnsi="宋体" w:cs="宋体"/>
          <w:b/>
          <w:bCs/>
          <w:szCs w:val="21"/>
        </w:rPr>
        <w:t>附件2：分项报价一览表</w:t>
      </w:r>
    </w:p>
    <w:tbl>
      <w:tblPr>
        <w:tblStyle w:val="4"/>
        <w:tblpPr w:leftFromText="180" w:rightFromText="180" w:vertAnchor="text" w:horzAnchor="margin" w:tblpY="316"/>
        <w:tblW w:w="8517"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749"/>
        <w:gridCol w:w="2143"/>
        <w:gridCol w:w="842"/>
        <w:gridCol w:w="2488"/>
        <w:gridCol w:w="2295"/>
      </w:tblGrid>
      <w:tr w14:paraId="5D2EAC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749" w:type="dxa"/>
            <w:tcMar>
              <w:top w:w="28" w:type="dxa"/>
              <w:left w:w="57" w:type="dxa"/>
              <w:bottom w:w="28" w:type="dxa"/>
              <w:right w:w="57" w:type="dxa"/>
            </w:tcMar>
            <w:vAlign w:val="center"/>
          </w:tcPr>
          <w:p w14:paraId="0F20AF26">
            <w:pPr>
              <w:spacing w:line="360" w:lineRule="auto"/>
              <w:jc w:val="center"/>
              <w:rPr>
                <w:rFonts w:ascii="宋体" w:hAnsi="宋体" w:cs="宋体"/>
                <w:b/>
                <w:szCs w:val="21"/>
              </w:rPr>
            </w:pPr>
            <w:r>
              <w:rPr>
                <w:rFonts w:hint="eastAsia" w:ascii="宋体" w:hAnsi="宋体" w:cs="宋体"/>
                <w:b/>
                <w:szCs w:val="21"/>
              </w:rPr>
              <w:t>序号</w:t>
            </w:r>
          </w:p>
        </w:tc>
        <w:tc>
          <w:tcPr>
            <w:tcW w:w="2143" w:type="dxa"/>
            <w:tcMar>
              <w:top w:w="28" w:type="dxa"/>
              <w:left w:w="57" w:type="dxa"/>
              <w:bottom w:w="28" w:type="dxa"/>
              <w:right w:w="57" w:type="dxa"/>
            </w:tcMar>
            <w:vAlign w:val="center"/>
          </w:tcPr>
          <w:p w14:paraId="73EBF641">
            <w:pPr>
              <w:spacing w:line="360" w:lineRule="auto"/>
              <w:jc w:val="center"/>
              <w:rPr>
                <w:rFonts w:ascii="宋体" w:hAnsi="宋体" w:cs="宋体"/>
                <w:b/>
                <w:szCs w:val="21"/>
              </w:rPr>
            </w:pPr>
            <w:r>
              <w:rPr>
                <w:rFonts w:hint="eastAsia" w:ascii="宋体" w:hAnsi="宋体" w:cs="宋体"/>
                <w:b/>
                <w:szCs w:val="21"/>
              </w:rPr>
              <w:t>检验项目</w:t>
            </w:r>
          </w:p>
        </w:tc>
        <w:tc>
          <w:tcPr>
            <w:tcW w:w="842" w:type="dxa"/>
            <w:tcMar>
              <w:top w:w="28" w:type="dxa"/>
              <w:left w:w="57" w:type="dxa"/>
              <w:bottom w:w="28" w:type="dxa"/>
              <w:right w:w="57" w:type="dxa"/>
            </w:tcMar>
            <w:vAlign w:val="center"/>
          </w:tcPr>
          <w:p w14:paraId="3E531752">
            <w:pPr>
              <w:spacing w:line="360" w:lineRule="auto"/>
              <w:jc w:val="center"/>
              <w:rPr>
                <w:rFonts w:ascii="宋体" w:hAnsi="宋体" w:cs="宋体"/>
                <w:b/>
                <w:szCs w:val="21"/>
              </w:rPr>
            </w:pPr>
            <w:r>
              <w:rPr>
                <w:rFonts w:hint="eastAsia" w:ascii="宋体" w:hAnsi="宋体" w:cs="宋体"/>
                <w:b/>
                <w:szCs w:val="21"/>
              </w:rPr>
              <w:t>数量</w:t>
            </w:r>
          </w:p>
        </w:tc>
        <w:tc>
          <w:tcPr>
            <w:tcW w:w="2488" w:type="dxa"/>
            <w:tcMar>
              <w:top w:w="28" w:type="dxa"/>
              <w:left w:w="57" w:type="dxa"/>
              <w:bottom w:w="28" w:type="dxa"/>
              <w:right w:w="57" w:type="dxa"/>
            </w:tcMar>
            <w:vAlign w:val="center"/>
          </w:tcPr>
          <w:p w14:paraId="14B27A6F">
            <w:pPr>
              <w:spacing w:line="360" w:lineRule="auto"/>
              <w:jc w:val="center"/>
              <w:rPr>
                <w:rFonts w:ascii="宋体" w:hAnsi="宋体" w:cs="宋体"/>
                <w:b/>
                <w:szCs w:val="21"/>
              </w:rPr>
            </w:pPr>
            <w:r>
              <w:rPr>
                <w:rFonts w:hint="eastAsia" w:ascii="宋体" w:hAnsi="宋体" w:cs="宋体"/>
                <w:b/>
                <w:szCs w:val="21"/>
              </w:rPr>
              <w:t>检测方法执行标准</w:t>
            </w:r>
          </w:p>
        </w:tc>
        <w:tc>
          <w:tcPr>
            <w:tcW w:w="2295" w:type="dxa"/>
            <w:tcMar>
              <w:top w:w="28" w:type="dxa"/>
              <w:left w:w="57" w:type="dxa"/>
              <w:bottom w:w="28" w:type="dxa"/>
              <w:right w:w="57" w:type="dxa"/>
            </w:tcMar>
            <w:vAlign w:val="center"/>
          </w:tcPr>
          <w:p w14:paraId="1E0FBF68">
            <w:pPr>
              <w:spacing w:line="360" w:lineRule="auto"/>
              <w:jc w:val="center"/>
              <w:rPr>
                <w:rFonts w:ascii="宋体" w:hAnsi="宋体" w:cs="宋体"/>
                <w:b/>
                <w:szCs w:val="21"/>
              </w:rPr>
            </w:pPr>
            <w:r>
              <w:rPr>
                <w:rFonts w:hint="eastAsia" w:ascii="宋体" w:hAnsi="宋体" w:cs="宋体"/>
                <w:b/>
                <w:szCs w:val="21"/>
              </w:rPr>
              <w:t>备注（投标文件）</w:t>
            </w:r>
          </w:p>
        </w:tc>
      </w:tr>
      <w:tr w14:paraId="3DCAF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455" w:hRule="atLeast"/>
        </w:trPr>
        <w:tc>
          <w:tcPr>
            <w:tcW w:w="749" w:type="dxa"/>
            <w:tcMar>
              <w:top w:w="28" w:type="dxa"/>
              <w:left w:w="57" w:type="dxa"/>
              <w:bottom w:w="28" w:type="dxa"/>
              <w:right w:w="57" w:type="dxa"/>
            </w:tcMar>
            <w:vAlign w:val="center"/>
          </w:tcPr>
          <w:p w14:paraId="6298F163">
            <w:pPr>
              <w:pStyle w:val="6"/>
              <w:numPr>
                <w:ilvl w:val="0"/>
                <w:numId w:val="1"/>
              </w:numPr>
              <w:adjustRightInd w:val="0"/>
              <w:snapToGrid w:val="0"/>
              <w:spacing w:line="360" w:lineRule="auto"/>
              <w:ind w:firstLineChars="0"/>
              <w:jc w:val="center"/>
              <w:rPr>
                <w:rFonts w:ascii="宋体" w:hAnsi="宋体" w:cs="宋体"/>
                <w:szCs w:val="21"/>
              </w:rPr>
            </w:pPr>
          </w:p>
        </w:tc>
        <w:tc>
          <w:tcPr>
            <w:tcW w:w="2143" w:type="dxa"/>
            <w:tcMar>
              <w:top w:w="28" w:type="dxa"/>
              <w:left w:w="57" w:type="dxa"/>
              <w:bottom w:w="28" w:type="dxa"/>
              <w:right w:w="57" w:type="dxa"/>
            </w:tcMar>
            <w:vAlign w:val="center"/>
          </w:tcPr>
          <w:p w14:paraId="20715A7A">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42" w:type="dxa"/>
            <w:tcMar>
              <w:top w:w="28" w:type="dxa"/>
              <w:left w:w="57" w:type="dxa"/>
              <w:bottom w:w="28" w:type="dxa"/>
              <w:right w:w="57" w:type="dxa"/>
            </w:tcMar>
            <w:vAlign w:val="center"/>
          </w:tcPr>
          <w:p w14:paraId="37A8C94C">
            <w:pPr>
              <w:adjustRightInd w:val="0"/>
              <w:snapToGrid w:val="0"/>
              <w:spacing w:line="360" w:lineRule="auto"/>
              <w:jc w:val="center"/>
              <w:rPr>
                <w:rFonts w:ascii="宋体" w:hAnsi="宋体" w:cs="宋体"/>
                <w:szCs w:val="21"/>
              </w:rPr>
            </w:pPr>
            <w:r>
              <w:rPr>
                <w:rFonts w:hint="eastAsia" w:ascii="宋体" w:hAnsi="宋体" w:cs="宋体"/>
                <w:szCs w:val="21"/>
              </w:rPr>
              <w:t>1</w:t>
            </w:r>
          </w:p>
        </w:tc>
        <w:tc>
          <w:tcPr>
            <w:tcW w:w="2488" w:type="dxa"/>
            <w:tcMar>
              <w:top w:w="28" w:type="dxa"/>
              <w:left w:w="57" w:type="dxa"/>
              <w:bottom w:w="28" w:type="dxa"/>
              <w:right w:w="57" w:type="dxa"/>
            </w:tcMar>
            <w:vAlign w:val="center"/>
          </w:tcPr>
          <w:p w14:paraId="613F2D51">
            <w:pPr>
              <w:spacing w:line="360" w:lineRule="auto"/>
              <w:jc w:val="center"/>
              <w:rPr>
                <w:rFonts w:ascii="宋体" w:hAnsi="宋体" w:cs="宋体"/>
                <w:szCs w:val="21"/>
              </w:rPr>
            </w:pPr>
          </w:p>
        </w:tc>
        <w:tc>
          <w:tcPr>
            <w:tcW w:w="2295" w:type="dxa"/>
            <w:tcMar>
              <w:top w:w="28" w:type="dxa"/>
              <w:left w:w="57" w:type="dxa"/>
              <w:bottom w:w="28" w:type="dxa"/>
              <w:right w:w="57" w:type="dxa"/>
            </w:tcMar>
            <w:vAlign w:val="center"/>
          </w:tcPr>
          <w:p w14:paraId="4FBA6BEB">
            <w:pPr>
              <w:spacing w:line="360" w:lineRule="auto"/>
              <w:jc w:val="center"/>
              <w:rPr>
                <w:rFonts w:ascii="宋体" w:hAnsi="宋体" w:cs="宋体"/>
                <w:szCs w:val="21"/>
                <w:u w:val="single"/>
              </w:rPr>
            </w:pPr>
          </w:p>
        </w:tc>
      </w:tr>
      <w:tr w14:paraId="278D53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455" w:hRule="atLeast"/>
        </w:trPr>
        <w:tc>
          <w:tcPr>
            <w:tcW w:w="749" w:type="dxa"/>
            <w:tcMar>
              <w:top w:w="28" w:type="dxa"/>
              <w:left w:w="57" w:type="dxa"/>
              <w:bottom w:w="28" w:type="dxa"/>
              <w:right w:w="57" w:type="dxa"/>
            </w:tcMar>
            <w:vAlign w:val="center"/>
          </w:tcPr>
          <w:p w14:paraId="2F0C06AB">
            <w:pPr>
              <w:pStyle w:val="6"/>
              <w:numPr>
                <w:ilvl w:val="0"/>
                <w:numId w:val="1"/>
              </w:numPr>
              <w:adjustRightInd w:val="0"/>
              <w:snapToGrid w:val="0"/>
              <w:spacing w:line="360" w:lineRule="auto"/>
              <w:ind w:firstLineChars="0"/>
              <w:jc w:val="center"/>
              <w:rPr>
                <w:rFonts w:ascii="宋体" w:hAnsi="宋体" w:cs="宋体"/>
                <w:szCs w:val="21"/>
              </w:rPr>
            </w:pPr>
          </w:p>
        </w:tc>
        <w:tc>
          <w:tcPr>
            <w:tcW w:w="2143" w:type="dxa"/>
            <w:tcMar>
              <w:top w:w="28" w:type="dxa"/>
              <w:left w:w="57" w:type="dxa"/>
              <w:bottom w:w="28" w:type="dxa"/>
              <w:right w:w="57" w:type="dxa"/>
            </w:tcMar>
            <w:vAlign w:val="center"/>
          </w:tcPr>
          <w:p w14:paraId="7B689586">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42" w:type="dxa"/>
            <w:tcMar>
              <w:top w:w="28" w:type="dxa"/>
              <w:left w:w="57" w:type="dxa"/>
              <w:bottom w:w="28" w:type="dxa"/>
              <w:right w:w="57" w:type="dxa"/>
            </w:tcMar>
            <w:vAlign w:val="center"/>
          </w:tcPr>
          <w:p w14:paraId="763D39DA">
            <w:pPr>
              <w:adjustRightInd w:val="0"/>
              <w:snapToGrid w:val="0"/>
              <w:spacing w:line="360" w:lineRule="auto"/>
              <w:jc w:val="center"/>
              <w:rPr>
                <w:rFonts w:ascii="宋体" w:hAnsi="宋体" w:cs="宋体"/>
                <w:szCs w:val="21"/>
              </w:rPr>
            </w:pPr>
          </w:p>
        </w:tc>
        <w:tc>
          <w:tcPr>
            <w:tcW w:w="2488" w:type="dxa"/>
            <w:tcMar>
              <w:top w:w="28" w:type="dxa"/>
              <w:left w:w="57" w:type="dxa"/>
              <w:bottom w:w="28" w:type="dxa"/>
              <w:right w:w="57" w:type="dxa"/>
            </w:tcMar>
            <w:vAlign w:val="center"/>
          </w:tcPr>
          <w:p w14:paraId="25E149EC">
            <w:pPr>
              <w:spacing w:line="360" w:lineRule="auto"/>
              <w:jc w:val="center"/>
              <w:rPr>
                <w:rFonts w:ascii="宋体" w:hAnsi="宋体" w:cs="宋体"/>
                <w:szCs w:val="21"/>
              </w:rPr>
            </w:pPr>
          </w:p>
        </w:tc>
        <w:tc>
          <w:tcPr>
            <w:tcW w:w="2295" w:type="dxa"/>
            <w:tcMar>
              <w:top w:w="28" w:type="dxa"/>
              <w:left w:w="57" w:type="dxa"/>
              <w:bottom w:w="28" w:type="dxa"/>
              <w:right w:w="57" w:type="dxa"/>
            </w:tcMar>
            <w:vAlign w:val="center"/>
          </w:tcPr>
          <w:p w14:paraId="4EDDA199">
            <w:pPr>
              <w:spacing w:line="360" w:lineRule="auto"/>
              <w:jc w:val="center"/>
              <w:rPr>
                <w:rFonts w:ascii="宋体" w:hAnsi="宋体" w:cs="宋体"/>
                <w:szCs w:val="21"/>
              </w:rPr>
            </w:pPr>
          </w:p>
        </w:tc>
      </w:tr>
      <w:tr w14:paraId="05C6D62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455" w:hRule="atLeast"/>
        </w:trPr>
        <w:tc>
          <w:tcPr>
            <w:tcW w:w="749" w:type="dxa"/>
            <w:tcMar>
              <w:top w:w="28" w:type="dxa"/>
              <w:left w:w="57" w:type="dxa"/>
              <w:bottom w:w="28" w:type="dxa"/>
              <w:right w:w="57" w:type="dxa"/>
            </w:tcMar>
            <w:vAlign w:val="center"/>
          </w:tcPr>
          <w:p w14:paraId="73CE3AA6">
            <w:pPr>
              <w:pStyle w:val="6"/>
              <w:numPr>
                <w:ilvl w:val="0"/>
                <w:numId w:val="1"/>
              </w:numPr>
              <w:adjustRightInd w:val="0"/>
              <w:snapToGrid w:val="0"/>
              <w:spacing w:line="360" w:lineRule="auto"/>
              <w:ind w:firstLineChars="0"/>
              <w:jc w:val="center"/>
              <w:rPr>
                <w:rFonts w:ascii="宋体" w:hAnsi="宋体" w:cs="宋体"/>
                <w:szCs w:val="21"/>
              </w:rPr>
            </w:pPr>
          </w:p>
        </w:tc>
        <w:tc>
          <w:tcPr>
            <w:tcW w:w="2143" w:type="dxa"/>
            <w:tcMar>
              <w:top w:w="28" w:type="dxa"/>
              <w:left w:w="57" w:type="dxa"/>
              <w:bottom w:w="28" w:type="dxa"/>
              <w:right w:w="57" w:type="dxa"/>
            </w:tcMar>
            <w:vAlign w:val="center"/>
          </w:tcPr>
          <w:p w14:paraId="49ACF97A">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42" w:type="dxa"/>
            <w:tcMar>
              <w:top w:w="28" w:type="dxa"/>
              <w:left w:w="57" w:type="dxa"/>
              <w:bottom w:w="28" w:type="dxa"/>
              <w:right w:w="57" w:type="dxa"/>
            </w:tcMar>
            <w:vAlign w:val="center"/>
          </w:tcPr>
          <w:p w14:paraId="0BEB8AE0">
            <w:pPr>
              <w:adjustRightInd w:val="0"/>
              <w:snapToGrid w:val="0"/>
              <w:spacing w:line="360" w:lineRule="auto"/>
              <w:jc w:val="center"/>
              <w:rPr>
                <w:rFonts w:ascii="宋体" w:hAnsi="宋体" w:cs="宋体"/>
                <w:szCs w:val="21"/>
              </w:rPr>
            </w:pPr>
          </w:p>
        </w:tc>
        <w:tc>
          <w:tcPr>
            <w:tcW w:w="2488" w:type="dxa"/>
            <w:tcMar>
              <w:top w:w="28" w:type="dxa"/>
              <w:left w:w="57" w:type="dxa"/>
              <w:bottom w:w="28" w:type="dxa"/>
              <w:right w:w="57" w:type="dxa"/>
            </w:tcMar>
            <w:vAlign w:val="center"/>
          </w:tcPr>
          <w:p w14:paraId="663B66C6">
            <w:pPr>
              <w:spacing w:line="360" w:lineRule="auto"/>
              <w:jc w:val="center"/>
              <w:rPr>
                <w:rFonts w:ascii="宋体" w:hAnsi="宋体" w:cs="宋体"/>
                <w:szCs w:val="21"/>
              </w:rPr>
            </w:pPr>
          </w:p>
        </w:tc>
        <w:tc>
          <w:tcPr>
            <w:tcW w:w="2295" w:type="dxa"/>
            <w:tcMar>
              <w:top w:w="28" w:type="dxa"/>
              <w:left w:w="57" w:type="dxa"/>
              <w:bottom w:w="28" w:type="dxa"/>
              <w:right w:w="57" w:type="dxa"/>
            </w:tcMar>
            <w:vAlign w:val="center"/>
          </w:tcPr>
          <w:p w14:paraId="0FE2AB00">
            <w:pPr>
              <w:spacing w:line="360" w:lineRule="auto"/>
              <w:ind w:right="-13" w:rightChars="-6"/>
              <w:jc w:val="center"/>
              <w:rPr>
                <w:rFonts w:ascii="宋体" w:hAnsi="宋体" w:cs="宋体"/>
                <w:szCs w:val="21"/>
              </w:rPr>
            </w:pPr>
          </w:p>
        </w:tc>
      </w:tr>
      <w:tr w14:paraId="679B7D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455" w:hRule="atLeast"/>
        </w:trPr>
        <w:tc>
          <w:tcPr>
            <w:tcW w:w="749" w:type="dxa"/>
            <w:tcMar>
              <w:top w:w="28" w:type="dxa"/>
              <w:left w:w="57" w:type="dxa"/>
              <w:bottom w:w="28" w:type="dxa"/>
              <w:right w:w="57" w:type="dxa"/>
            </w:tcMar>
            <w:vAlign w:val="center"/>
          </w:tcPr>
          <w:p w14:paraId="38123DA8">
            <w:pPr>
              <w:pStyle w:val="6"/>
              <w:numPr>
                <w:ilvl w:val="0"/>
                <w:numId w:val="1"/>
              </w:numPr>
              <w:adjustRightInd w:val="0"/>
              <w:snapToGrid w:val="0"/>
              <w:spacing w:line="360" w:lineRule="auto"/>
              <w:ind w:firstLineChars="0"/>
              <w:jc w:val="center"/>
              <w:rPr>
                <w:rFonts w:ascii="宋体" w:hAnsi="宋体" w:cs="宋体"/>
                <w:szCs w:val="21"/>
              </w:rPr>
            </w:pPr>
          </w:p>
        </w:tc>
        <w:tc>
          <w:tcPr>
            <w:tcW w:w="2143" w:type="dxa"/>
            <w:tcMar>
              <w:top w:w="28" w:type="dxa"/>
              <w:left w:w="57" w:type="dxa"/>
              <w:bottom w:w="28" w:type="dxa"/>
              <w:right w:w="57" w:type="dxa"/>
            </w:tcMar>
            <w:vAlign w:val="center"/>
          </w:tcPr>
          <w:p w14:paraId="2ED4254F">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42" w:type="dxa"/>
            <w:tcMar>
              <w:top w:w="28" w:type="dxa"/>
              <w:left w:w="57" w:type="dxa"/>
              <w:bottom w:w="28" w:type="dxa"/>
              <w:right w:w="57" w:type="dxa"/>
            </w:tcMar>
            <w:vAlign w:val="center"/>
          </w:tcPr>
          <w:p w14:paraId="1BA801EC">
            <w:pPr>
              <w:adjustRightInd w:val="0"/>
              <w:snapToGrid w:val="0"/>
              <w:spacing w:line="360" w:lineRule="auto"/>
              <w:jc w:val="center"/>
              <w:rPr>
                <w:rFonts w:ascii="宋体" w:hAnsi="宋体" w:cs="宋体"/>
                <w:szCs w:val="21"/>
              </w:rPr>
            </w:pPr>
          </w:p>
        </w:tc>
        <w:tc>
          <w:tcPr>
            <w:tcW w:w="2488" w:type="dxa"/>
            <w:tcMar>
              <w:top w:w="28" w:type="dxa"/>
              <w:left w:w="57" w:type="dxa"/>
              <w:bottom w:w="28" w:type="dxa"/>
              <w:right w:w="57" w:type="dxa"/>
            </w:tcMar>
            <w:vAlign w:val="center"/>
          </w:tcPr>
          <w:p w14:paraId="175E7362">
            <w:pPr>
              <w:spacing w:line="360" w:lineRule="auto"/>
              <w:jc w:val="center"/>
              <w:rPr>
                <w:rFonts w:ascii="宋体" w:hAnsi="宋体" w:cs="宋体"/>
                <w:szCs w:val="21"/>
              </w:rPr>
            </w:pPr>
          </w:p>
        </w:tc>
        <w:tc>
          <w:tcPr>
            <w:tcW w:w="2295" w:type="dxa"/>
            <w:tcMar>
              <w:top w:w="28" w:type="dxa"/>
              <w:left w:w="57" w:type="dxa"/>
              <w:bottom w:w="28" w:type="dxa"/>
              <w:right w:w="57" w:type="dxa"/>
            </w:tcMar>
            <w:vAlign w:val="center"/>
          </w:tcPr>
          <w:p w14:paraId="1D7D365E">
            <w:pPr>
              <w:spacing w:line="360" w:lineRule="auto"/>
              <w:jc w:val="center"/>
              <w:rPr>
                <w:rFonts w:ascii="宋体" w:hAnsi="宋体" w:cs="宋体"/>
                <w:szCs w:val="21"/>
              </w:rPr>
            </w:pPr>
          </w:p>
        </w:tc>
      </w:tr>
      <w:tr w14:paraId="2784DE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517" w:hRule="atLeast"/>
        </w:trPr>
        <w:tc>
          <w:tcPr>
            <w:tcW w:w="749" w:type="dxa"/>
            <w:tcMar>
              <w:top w:w="28" w:type="dxa"/>
              <w:left w:w="57" w:type="dxa"/>
              <w:bottom w:w="28" w:type="dxa"/>
              <w:right w:w="57" w:type="dxa"/>
            </w:tcMar>
            <w:vAlign w:val="center"/>
          </w:tcPr>
          <w:p w14:paraId="533330A5">
            <w:pPr>
              <w:pStyle w:val="6"/>
              <w:adjustRightInd w:val="0"/>
              <w:snapToGrid w:val="0"/>
              <w:spacing w:line="360" w:lineRule="auto"/>
              <w:ind w:firstLine="0" w:firstLineChars="0"/>
              <w:jc w:val="center"/>
              <w:rPr>
                <w:rFonts w:ascii="宋体" w:hAnsi="宋体" w:cs="宋体"/>
                <w:szCs w:val="21"/>
              </w:rPr>
            </w:pPr>
            <w:r>
              <w:rPr>
                <w:rFonts w:hint="eastAsia" w:ascii="宋体" w:hAnsi="宋体" w:cs="宋体"/>
                <w:szCs w:val="21"/>
              </w:rPr>
              <w:t>...</w:t>
            </w:r>
          </w:p>
        </w:tc>
        <w:tc>
          <w:tcPr>
            <w:tcW w:w="2143" w:type="dxa"/>
            <w:tcMar>
              <w:top w:w="28" w:type="dxa"/>
              <w:left w:w="57" w:type="dxa"/>
              <w:bottom w:w="28" w:type="dxa"/>
              <w:right w:w="57" w:type="dxa"/>
            </w:tcMar>
            <w:vAlign w:val="center"/>
          </w:tcPr>
          <w:p w14:paraId="6DDE0F3E">
            <w:pPr>
              <w:adjustRightInd w:val="0"/>
              <w:snapToGrid w:val="0"/>
              <w:spacing w:line="360" w:lineRule="auto"/>
              <w:jc w:val="center"/>
              <w:rPr>
                <w:rFonts w:ascii="宋体" w:hAnsi="宋体" w:cs="宋体"/>
                <w:szCs w:val="21"/>
              </w:rPr>
            </w:pPr>
            <w:r>
              <w:rPr>
                <w:rFonts w:hint="eastAsia" w:ascii="宋体" w:hAnsi="宋体" w:cs="宋体"/>
                <w:szCs w:val="21"/>
              </w:rPr>
              <w:t>...</w:t>
            </w:r>
          </w:p>
        </w:tc>
        <w:tc>
          <w:tcPr>
            <w:tcW w:w="842" w:type="dxa"/>
            <w:tcMar>
              <w:top w:w="28" w:type="dxa"/>
              <w:left w:w="57" w:type="dxa"/>
              <w:bottom w:w="28" w:type="dxa"/>
              <w:right w:w="57" w:type="dxa"/>
            </w:tcMar>
            <w:vAlign w:val="center"/>
          </w:tcPr>
          <w:p w14:paraId="7AFBAD8A">
            <w:pPr>
              <w:adjustRightInd w:val="0"/>
              <w:snapToGrid w:val="0"/>
              <w:spacing w:line="360" w:lineRule="auto"/>
              <w:jc w:val="center"/>
              <w:rPr>
                <w:rFonts w:ascii="宋体" w:hAnsi="宋体" w:cs="宋体"/>
                <w:szCs w:val="21"/>
              </w:rPr>
            </w:pPr>
          </w:p>
        </w:tc>
        <w:tc>
          <w:tcPr>
            <w:tcW w:w="2488" w:type="dxa"/>
            <w:tcMar>
              <w:top w:w="28" w:type="dxa"/>
              <w:left w:w="57" w:type="dxa"/>
              <w:bottom w:w="28" w:type="dxa"/>
              <w:right w:w="57" w:type="dxa"/>
            </w:tcMar>
            <w:vAlign w:val="center"/>
          </w:tcPr>
          <w:p w14:paraId="243D7641">
            <w:pPr>
              <w:spacing w:line="360" w:lineRule="auto"/>
              <w:jc w:val="center"/>
              <w:rPr>
                <w:rFonts w:ascii="宋体" w:hAnsi="宋体" w:cs="宋体"/>
                <w:szCs w:val="21"/>
              </w:rPr>
            </w:pPr>
          </w:p>
        </w:tc>
        <w:tc>
          <w:tcPr>
            <w:tcW w:w="2295" w:type="dxa"/>
            <w:tcMar>
              <w:top w:w="28" w:type="dxa"/>
              <w:left w:w="57" w:type="dxa"/>
              <w:bottom w:w="28" w:type="dxa"/>
              <w:right w:w="57" w:type="dxa"/>
            </w:tcMar>
            <w:vAlign w:val="center"/>
          </w:tcPr>
          <w:p w14:paraId="64EE5D79">
            <w:pPr>
              <w:spacing w:line="360" w:lineRule="auto"/>
              <w:jc w:val="center"/>
              <w:rPr>
                <w:rFonts w:ascii="宋体" w:hAnsi="宋体" w:cs="宋体"/>
                <w:szCs w:val="21"/>
              </w:rPr>
            </w:pPr>
          </w:p>
        </w:tc>
      </w:tr>
    </w:tbl>
    <w:p w14:paraId="462EB216">
      <w:pPr>
        <w:autoSpaceDE w:val="0"/>
        <w:autoSpaceDN w:val="0"/>
        <w:adjustRightInd w:val="0"/>
        <w:spacing w:before="156" w:beforeLines="50" w:line="360" w:lineRule="auto"/>
        <w:ind w:right="-215"/>
        <w:rPr>
          <w:rFonts w:ascii="宋体" w:hAnsi="宋体" w:cs="宋体"/>
          <w:b/>
          <w:bCs/>
          <w:szCs w:val="21"/>
        </w:rPr>
      </w:pPr>
    </w:p>
    <w:p w14:paraId="0EA542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B905D0"/>
    <w:multiLevelType w:val="multilevel"/>
    <w:tmpl w:val="12B905D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E60F4F"/>
    <w:rsid w:val="0FE60F4F"/>
    <w:rsid w:val="37F17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Body Text First Indent"/>
    <w:basedOn w:val="2"/>
    <w:qFormat/>
    <w:uiPriority w:val="0"/>
    <w:pPr>
      <w:spacing w:after="120"/>
      <w:ind w:firstLine="420" w:firstLineChars="100"/>
    </w:pPr>
    <w:rPr>
      <w:sz w:val="21"/>
      <w:szCs w:val="24"/>
    </w:rPr>
  </w:style>
  <w:style w:type="paragraph"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4449</Words>
  <Characters>4519</Characters>
  <Lines>0</Lines>
  <Paragraphs>0</Paragraphs>
  <TotalTime>1</TotalTime>
  <ScaleCrop>false</ScaleCrop>
  <LinksUpToDate>false</LinksUpToDate>
  <CharactersWithSpaces>4709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2025-04-11T07:31:00Z</dcterms:created>
  <dc:creator>星星</dc:creator>
  <cp:lastModifiedBy>星星</cp:lastModifiedBy>
  <dcterms:modified xsi:type="dcterms:W3CDTF">2025-04-11T07:34:56Z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CAED4EF9FAF44CA69FED1DCB0E91FE81_11</vt:lpwstr>
  </property>
  <property fmtid="{D5CDD505-2E9C-101B-9397-08002B2CF9AE}" pid="4" name="KSOTemplateDocerSaveRecord">
    <vt:lpwstr>eyJoZGlkIjoiZTQ1ZWI4ODJiYzBmZGI4MTYwNGEyODYyMWE0NjE4YjEiLCJ1c2VySWQiOiIxMzQ2NzAzMTY1In0=</vt:lpwstr>
  </property>
</Properties>
</file>