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88C77">
      <w:pPr>
        <w:keepNext w:val="0"/>
        <w:keepLines w:val="0"/>
        <w:pageBreakBefore w:val="0"/>
        <w:overflowPunct/>
        <w:topLinePunct w:val="0"/>
        <w:bidi w:val="0"/>
        <w:spacing w:before="3" w:line="360" w:lineRule="auto"/>
        <w:jc w:val="both"/>
        <w:textAlignment w:val="center"/>
        <w:outlineLvl w:val="0"/>
        <w:rPr>
          <w:rFonts w:hint="eastAsia" w:ascii="宋体" w:hAnsi="宋体" w:eastAsia="宋体" w:cs="宋体"/>
          <w:b/>
          <w:bCs/>
          <w:color w:val="auto"/>
          <w:sz w:val="28"/>
          <w:szCs w:val="28"/>
          <w:highlight w:val="none"/>
          <w:lang w:val="en-US" w:eastAsia="zh-CN"/>
        </w:rPr>
      </w:pPr>
    </w:p>
    <w:p w14:paraId="2EC0D046">
      <w:pPr>
        <w:spacing w:before="98" w:line="225" w:lineRule="auto"/>
        <w:jc w:val="center"/>
        <w:rPr>
          <w:rFonts w:hint="eastAsia" w:ascii="宋体" w:hAnsi="宋体" w:eastAsia="宋体" w:cs="宋体"/>
          <w:b/>
          <w:bCs/>
          <w:color w:val="auto"/>
          <w:spacing w:val="7"/>
          <w:position w:val="1"/>
          <w:sz w:val="30"/>
          <w:szCs w:val="30"/>
          <w:highlight w:val="none"/>
          <w:lang w:eastAsia="zh-CN"/>
        </w:rPr>
      </w:pPr>
      <w:r>
        <w:rPr>
          <w:rFonts w:hint="eastAsia" w:ascii="宋体" w:hAnsi="宋体" w:eastAsia="宋体" w:cs="宋体"/>
          <w:b/>
          <w:bCs/>
          <w:color w:val="auto"/>
          <w:spacing w:val="7"/>
          <w:position w:val="1"/>
          <w:sz w:val="30"/>
          <w:szCs w:val="30"/>
          <w:highlight w:val="none"/>
          <w:lang w:eastAsia="zh-CN"/>
        </w:rPr>
        <w:br w:type="textWrapping"/>
      </w:r>
      <w:r>
        <w:rPr>
          <w:rFonts w:hint="eastAsia" w:ascii="宋体" w:hAnsi="宋体" w:eastAsia="宋体" w:cs="宋体"/>
          <w:b/>
          <w:bCs/>
          <w:color w:val="auto"/>
          <w:spacing w:val="7"/>
          <w:position w:val="1"/>
          <w:sz w:val="30"/>
          <w:szCs w:val="30"/>
          <w:highlight w:val="none"/>
          <w:lang w:eastAsia="zh-CN"/>
        </w:rPr>
        <w:t>周至县2025年残疾人家庭医生签约服务项目</w:t>
      </w:r>
    </w:p>
    <w:p w14:paraId="6325EFBD">
      <w:pPr>
        <w:spacing w:before="98" w:line="225" w:lineRule="auto"/>
        <w:jc w:val="center"/>
        <w:rPr>
          <w:rFonts w:ascii="宋体" w:hAnsi="宋体" w:eastAsia="宋体" w:cs="宋体"/>
          <w:color w:val="auto"/>
          <w:sz w:val="30"/>
          <w:szCs w:val="30"/>
          <w:highlight w:val="none"/>
        </w:rPr>
      </w:pPr>
      <w:r>
        <w:rPr>
          <w:rFonts w:ascii="宋体" w:hAnsi="宋体" w:eastAsia="宋体" w:cs="宋体"/>
          <w:b/>
          <w:bCs/>
          <w:color w:val="auto"/>
          <w:spacing w:val="7"/>
          <w:position w:val="-2"/>
          <w:sz w:val="30"/>
          <w:szCs w:val="30"/>
          <w:highlight w:val="none"/>
        </w:rPr>
        <w:t>协议书</w:t>
      </w:r>
    </w:p>
    <w:p w14:paraId="57D320E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color w:val="auto"/>
          <w:highlight w:val="none"/>
        </w:rPr>
      </w:pPr>
    </w:p>
    <w:p w14:paraId="504B4F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协议编号：</w:t>
      </w:r>
    </w:p>
    <w:p w14:paraId="43CBB7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pacing w:val="18"/>
          <w:sz w:val="24"/>
          <w:szCs w:val="24"/>
          <w:highlight w:val="none"/>
        </w:rPr>
        <w:t>甲方：</w:t>
      </w:r>
      <w:r>
        <w:rPr>
          <w:rFonts w:hint="eastAsia" w:ascii="宋体" w:hAnsi="宋体" w:eastAsia="宋体" w:cs="宋体"/>
          <w:i w:val="0"/>
          <w:iCs w:val="0"/>
          <w:color w:val="auto"/>
          <w:spacing w:val="18"/>
          <w:sz w:val="24"/>
          <w:szCs w:val="24"/>
          <w:highlight w:val="none"/>
          <w:lang w:val="en-US" w:eastAsia="zh-CN"/>
        </w:rPr>
        <w:t xml:space="preserve"> </w:t>
      </w:r>
    </w:p>
    <w:p w14:paraId="3B507A6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254276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42E78C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联系地址：</w:t>
      </w:r>
    </w:p>
    <w:p w14:paraId="6F3EB6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邮编：</w:t>
      </w:r>
    </w:p>
    <w:p w14:paraId="69448C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电话：</w:t>
      </w:r>
    </w:p>
    <w:p w14:paraId="2140F1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2"/>
          <w:sz w:val="24"/>
          <w:szCs w:val="24"/>
          <w:highlight w:val="none"/>
        </w:rPr>
        <w:t>乙方：</w:t>
      </w:r>
    </w:p>
    <w:p w14:paraId="1FF98F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3ED8D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247C4A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联系地址：</w:t>
      </w:r>
      <w:r>
        <w:rPr>
          <w:rFonts w:hint="eastAsia" w:ascii="宋体" w:hAnsi="宋体" w:eastAsia="宋体" w:cs="宋体"/>
          <w:i w:val="0"/>
          <w:iCs w:val="0"/>
          <w:color w:val="auto"/>
          <w:sz w:val="24"/>
          <w:szCs w:val="24"/>
          <w:highlight w:val="none"/>
        </w:rPr>
        <w:t xml:space="preserve"> </w:t>
      </w:r>
    </w:p>
    <w:p w14:paraId="09D355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1"/>
          <w:sz w:val="24"/>
          <w:szCs w:val="24"/>
          <w:highlight w:val="none"/>
        </w:rPr>
        <w:t>邮编：</w:t>
      </w:r>
    </w:p>
    <w:p w14:paraId="77E5A47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color w:val="auto"/>
          <w:sz w:val="24"/>
          <w:szCs w:val="24"/>
          <w:highlight w:val="none"/>
        </w:rPr>
      </w:pPr>
      <w:r>
        <w:rPr>
          <w:rFonts w:hint="eastAsia" w:ascii="宋体" w:hAnsi="宋体" w:eastAsia="宋体" w:cs="宋体"/>
          <w:i w:val="0"/>
          <w:iCs w:val="0"/>
          <w:color w:val="auto"/>
          <w:spacing w:val="1"/>
          <w:sz w:val="24"/>
          <w:szCs w:val="24"/>
          <w:highlight w:val="none"/>
        </w:rPr>
        <w:t>电话：</w:t>
      </w:r>
    </w:p>
    <w:p w14:paraId="663DA9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甲方购买</w:t>
      </w:r>
      <w:r>
        <w:rPr>
          <w:rFonts w:hint="eastAsia" w:ascii="宋体" w:hAnsi="宋体" w:eastAsia="宋体" w:cs="宋体"/>
          <w:color w:val="auto"/>
          <w:spacing w:val="-86"/>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7"/>
          <w:sz w:val="24"/>
          <w:szCs w:val="24"/>
          <w:highlight w:val="none"/>
          <w:lang w:val="en-US" w:eastAsia="zh-CN"/>
        </w:rPr>
        <w:t>服务</w:t>
      </w:r>
      <w:r>
        <w:rPr>
          <w:rFonts w:hint="eastAsia" w:ascii="宋体" w:hAnsi="宋体" w:eastAsia="宋体" w:cs="宋体"/>
          <w:color w:val="auto"/>
          <w:spacing w:val="7"/>
          <w:sz w:val="24"/>
          <w:szCs w:val="24"/>
          <w:highlight w:val="none"/>
        </w:rPr>
        <w:t>，甲方按照</w:t>
      </w:r>
      <w:r>
        <w:rPr>
          <w:rFonts w:hint="eastAsia" w:ascii="宋体" w:hAnsi="宋体" w:eastAsia="宋体" w:cs="宋体"/>
          <w:color w:val="auto"/>
          <w:spacing w:val="-90"/>
          <w:sz w:val="24"/>
          <w:szCs w:val="24"/>
          <w:highlight w:val="none"/>
        </w:rPr>
        <w:t xml:space="preserve"> </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eastAsia="zh-CN"/>
        </w:rPr>
        <w:t>竞争性磋商</w:t>
      </w:r>
      <w:r>
        <w:rPr>
          <w:rFonts w:hint="eastAsia" w:ascii="宋体" w:hAnsi="宋体" w:eastAsia="宋体" w:cs="宋体"/>
          <w:color w:val="auto"/>
          <w:spacing w:val="7"/>
          <w:sz w:val="24"/>
          <w:szCs w:val="24"/>
          <w:highlight w:val="none"/>
        </w:rPr>
        <w:t>方式</w:t>
      </w:r>
      <w:r>
        <w:rPr>
          <w:rFonts w:hint="eastAsia" w:ascii="宋体" w:hAnsi="宋体" w:eastAsia="宋体" w:cs="宋体"/>
          <w:color w:val="auto"/>
          <w:spacing w:val="25"/>
          <w:sz w:val="24"/>
          <w:szCs w:val="24"/>
          <w:highlight w:val="none"/>
        </w:rPr>
        <w:t>经评标委员会综</w:t>
      </w:r>
      <w:r>
        <w:rPr>
          <w:rFonts w:hint="eastAsia" w:ascii="宋体" w:hAnsi="宋体" w:eastAsia="宋体" w:cs="宋体"/>
          <w:color w:val="auto"/>
          <w:spacing w:val="16"/>
          <w:sz w:val="24"/>
          <w:szCs w:val="24"/>
          <w:highlight w:val="none"/>
        </w:rPr>
        <w:t>合评定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6"/>
          <w:sz w:val="24"/>
          <w:szCs w:val="24"/>
          <w:highlight w:val="none"/>
        </w:rPr>
        <w:t>，</w:t>
      </w:r>
      <w:r>
        <w:rPr>
          <w:rFonts w:hint="eastAsia" w:ascii="宋体" w:hAnsi="宋体" w:eastAsia="宋体" w:cs="宋体"/>
          <w:color w:val="auto"/>
          <w:spacing w:val="16"/>
          <w:sz w:val="24"/>
          <w:szCs w:val="24"/>
          <w:highlight w:val="none"/>
          <w:u w:val="single" w:color="auto"/>
        </w:rPr>
        <w:t xml:space="preserve">            </w:t>
      </w:r>
      <w:r>
        <w:rPr>
          <w:rFonts w:hint="eastAsia" w:ascii="宋体" w:hAnsi="宋体" w:eastAsia="宋体" w:cs="宋体"/>
          <w:color w:val="auto"/>
          <w:spacing w:val="16"/>
          <w:sz w:val="24"/>
          <w:szCs w:val="24"/>
          <w:highlight w:val="none"/>
        </w:rPr>
        <w:t>为中标人，承接此项目。</w:t>
      </w:r>
      <w:r>
        <w:rPr>
          <w:rFonts w:hint="eastAsia" w:ascii="宋体" w:hAnsi="宋体" w:eastAsia="宋体" w:cs="宋体"/>
          <w:color w:val="auto"/>
          <w:spacing w:val="15"/>
          <w:sz w:val="24"/>
          <w:szCs w:val="24"/>
          <w:highlight w:val="none"/>
        </w:rPr>
        <w:t>为保证项目实施，现甲乙双方共同协</w:t>
      </w:r>
      <w:r>
        <w:rPr>
          <w:rFonts w:hint="eastAsia" w:ascii="宋体" w:hAnsi="宋体" w:eastAsia="宋体" w:cs="宋体"/>
          <w:color w:val="auto"/>
          <w:spacing w:val="18"/>
          <w:sz w:val="24"/>
          <w:szCs w:val="24"/>
          <w:highlight w:val="none"/>
        </w:rPr>
        <w:t>商订立本协议，双方应严格遵守并履行协议约定：</w:t>
      </w:r>
    </w:p>
    <w:p w14:paraId="36082E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w:t>
      </w:r>
      <w:r>
        <w:rPr>
          <w:rFonts w:hint="eastAsia" w:ascii="宋体" w:hAnsi="宋体" w:eastAsia="宋体" w:cs="宋体"/>
          <w:color w:val="auto"/>
          <w:spacing w:val="-39"/>
          <w:sz w:val="24"/>
          <w:szCs w:val="24"/>
          <w:highlight w:val="none"/>
        </w:rPr>
        <w:t xml:space="preserve"> </w:t>
      </w:r>
      <w:r>
        <w:rPr>
          <w:rFonts w:hint="eastAsia" w:ascii="宋体" w:hAnsi="宋体" w:eastAsia="宋体" w:cs="宋体"/>
          <w:color w:val="auto"/>
          <w:spacing w:val="-10"/>
          <w:sz w:val="24"/>
          <w:szCs w:val="24"/>
          <w:highlight w:val="none"/>
        </w:rPr>
        <w:t>协议文件组成</w:t>
      </w:r>
    </w:p>
    <w:p w14:paraId="5EA2AF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6"/>
          <w:sz w:val="24"/>
          <w:szCs w:val="24"/>
          <w:highlight w:val="none"/>
          <w:lang w:val="en-US" w:eastAsia="zh-CN"/>
        </w:rPr>
        <w:t>下</w:t>
      </w:r>
      <w:r>
        <w:rPr>
          <w:rFonts w:hint="eastAsia" w:ascii="宋体" w:hAnsi="宋体" w:eastAsia="宋体" w:cs="宋体"/>
          <w:color w:val="auto"/>
          <w:spacing w:val="26"/>
          <w:sz w:val="24"/>
          <w:szCs w:val="24"/>
          <w:highlight w:val="none"/>
        </w:rPr>
        <w:t>列文件均为本协议不可分割的组成部分，互为补充和解释，</w:t>
      </w:r>
      <w:r>
        <w:rPr>
          <w:rFonts w:hint="eastAsia" w:ascii="宋体" w:hAnsi="宋体" w:eastAsia="宋体" w:cs="宋体"/>
          <w:color w:val="auto"/>
          <w:spacing w:val="25"/>
          <w:sz w:val="24"/>
          <w:szCs w:val="24"/>
          <w:highlight w:val="none"/>
        </w:rPr>
        <w:t>如有不清或相互矛</w:t>
      </w:r>
      <w:r>
        <w:rPr>
          <w:rFonts w:hint="eastAsia" w:ascii="宋体" w:hAnsi="宋体" w:eastAsia="宋体" w:cs="宋体"/>
          <w:color w:val="auto"/>
          <w:spacing w:val="19"/>
          <w:sz w:val="24"/>
          <w:szCs w:val="24"/>
          <w:highlight w:val="none"/>
        </w:rPr>
        <w:t>盾之处，以所列顺序在前的为准，但甲乙双方有特别约定的除外：</w:t>
      </w:r>
    </w:p>
    <w:p w14:paraId="7AE8BB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1.1 项目采购文件和中标通知书</w:t>
      </w:r>
    </w:p>
    <w:p w14:paraId="1F00B8A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1.2 本协议书</w:t>
      </w:r>
    </w:p>
    <w:p w14:paraId="4B7A26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2C53A9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 项目主要要求</w:t>
      </w:r>
    </w:p>
    <w:p w14:paraId="6D7918B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2.1  本协议书中项目主要要求包括：</w:t>
      </w:r>
    </w:p>
    <w:p w14:paraId="65F3FC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2.1.1、服务内容：参照《陕西省残疾人精准康复家庭医生签约服务目录（试行）》及《周至县2025年残疾人家庭医生签约服务实施方案》。</w:t>
      </w:r>
    </w:p>
    <w:p w14:paraId="5029D3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（一）基本医疗服务。按照签约协议内容，提供常见病、多发病诊疗服务、合理用药和转诊预约等基本医疗服务。</w:t>
      </w:r>
    </w:p>
    <w:p w14:paraId="73BEE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（二）基本公共卫生服务。按国家基本公共卫生服务项目要求，为符合条件的签约残疾人提供相关的基本公共卫生服务。</w:t>
      </w:r>
    </w:p>
    <w:p w14:paraId="3251D3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（三）健康管理。根据签约残疾人对健康服务的实际需求提供不同的健康管理服务。</w:t>
      </w:r>
    </w:p>
    <w:p w14:paraId="04C6C8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14:paraId="54FADB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14:paraId="11DDD2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（六）心理咨询服务。为有心理困惑的残疾人及家属提供心理咨询服务。重点解决青少年的成长、学习中出现的困惑问题，青壮年人的婚姻家庭问题，老年人的陪伴、关怀等问题。</w:t>
      </w:r>
    </w:p>
    <w:p w14:paraId="2BF65A3C">
      <w:pPr>
        <w:pStyle w:val="2"/>
        <w:ind w:firstLine="480" w:firstLineChars="200"/>
        <w:rPr>
          <w:rFonts w:hint="eastAsia" w:ascii="宋体" w:hAnsi="宋体" w:eastAsia="宋体" w:cs="宋体"/>
          <w:b w:val="0"/>
          <w:bCs w:val="0"/>
          <w:snapToGrid w:val="0"/>
          <w:color w:val="auto"/>
          <w:kern w:val="0"/>
          <w:sz w:val="24"/>
          <w:szCs w:val="24"/>
          <w:highlight w:val="none"/>
          <w:lang w:val="en-US" w:eastAsia="zh-CN"/>
        </w:rPr>
      </w:pPr>
      <w:r>
        <w:rPr>
          <w:rFonts w:hint="eastAsia" w:ascii="宋体" w:hAnsi="宋体" w:eastAsia="宋体" w:cs="宋体"/>
          <w:b w:val="0"/>
          <w:bCs w:val="0"/>
          <w:snapToGrid w:val="0"/>
          <w:color w:val="auto"/>
          <w:kern w:val="0"/>
          <w:sz w:val="24"/>
          <w:szCs w:val="24"/>
          <w:highlight w:val="none"/>
          <w:lang w:val="en-US" w:eastAsia="zh-CN"/>
        </w:rPr>
        <w:t>（七）服务内容及标准具体参照参照《陕西省残疾人精准康复家庭医生签约服务目录（试行）》服务内容及标准附件。</w:t>
      </w:r>
    </w:p>
    <w:p w14:paraId="264DBED0">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pacing w:val="11"/>
          <w:sz w:val="24"/>
          <w:szCs w:val="24"/>
          <w:highlight w:val="none"/>
          <w:lang w:val="en-US" w:eastAsia="zh-CN"/>
        </w:rPr>
        <w:t>2.2、</w:t>
      </w:r>
      <w:r>
        <w:rPr>
          <w:rFonts w:hint="eastAsia" w:ascii="宋体" w:hAnsi="宋体" w:eastAsia="宋体" w:cs="宋体"/>
          <w:color w:val="auto"/>
          <w:sz w:val="24"/>
          <w:szCs w:val="24"/>
          <w:highlight w:val="none"/>
          <w:lang w:val="en-US" w:eastAsia="zh-CN"/>
        </w:rPr>
        <w:t>服务对象：</w:t>
      </w:r>
    </w:p>
    <w:p w14:paraId="2C499C1A">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在全县全面开展残疾人家庭医生签约服务，确保覆盖三瘫一截人员、上一年度全县残疾人基本服务状况和需求信息动态更新系统中有需求的残疾人、有心理障碍的残疾人及家属、一户多残家庭的残疾人。</w:t>
      </w:r>
    </w:p>
    <w:p w14:paraId="25DB3C1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服务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14:paraId="61461230">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采购的残疾人家庭医生签约服务机构，须接受采购人的业务管理，考评监督，并由采购人依据国家确定费用标准及考核办法进行考核。</w:t>
      </w:r>
    </w:p>
    <w:p w14:paraId="100A32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lang w:val="en-US" w:eastAsia="zh-CN"/>
        </w:rPr>
        <w:t>2.4</w:t>
      </w:r>
      <w:r>
        <w:rPr>
          <w:rFonts w:hint="eastAsia" w:ascii="宋体" w:hAnsi="宋体" w:eastAsia="宋体" w:cs="宋体"/>
          <w:color w:val="auto"/>
          <w:spacing w:val="-10"/>
          <w:sz w:val="24"/>
          <w:szCs w:val="24"/>
          <w:highlight w:val="none"/>
        </w:rPr>
        <w:t>技术要求</w:t>
      </w:r>
    </w:p>
    <w:p w14:paraId="37179E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服务方式：针对行动不便的残疾人，可根据需要采取入户的方式进行签约，具体工作流程如下：</w:t>
      </w:r>
    </w:p>
    <w:p w14:paraId="35F66D4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1．实施筛查评估。参照手机APP中各类残疾精准康复签约服务筛查表，对辖区内所有残疾残疾人进行筛查评估，并对他们的康复需求进行初步评估。</w:t>
      </w:r>
    </w:p>
    <w:p w14:paraId="5852657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2．签订服务协议。根据筛查评估阶段统计的残疾人基本信息和康复需求，与残疾人签订各类服务协议。</w:t>
      </w:r>
    </w:p>
    <w:p w14:paraId="7BC7716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３．建立两种档案。为签约的残疾人建立相关档案。</w:t>
      </w:r>
    </w:p>
    <w:p w14:paraId="7BAF31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４．提供服务。根据签约内容为残疾人提供相应的服务，并使用手机APP对基本康复服务实施情况进行登记。</w:t>
      </w:r>
    </w:p>
    <w:p w14:paraId="791FBB4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p w14:paraId="6F7C09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2.5补助标准：</w:t>
      </w:r>
    </w:p>
    <w:p w14:paraId="3A2CE4A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（一）一般残疾人服务要求（60元/人/年）</w:t>
      </w:r>
    </w:p>
    <w:p w14:paraId="23C181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注：1、基础服务包：含视力、听力、智力、精神、肢体、多重（1-4级）</w:t>
      </w:r>
    </w:p>
    <w:p w14:paraId="2AF41F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2、含筛查评估费用，集中、远程、入户都可。</w:t>
      </w:r>
    </w:p>
    <w:p w14:paraId="2A1DD54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(二）三瘫一截服务包（240元/人/次，服务次数：一年不少于三次。）</w:t>
      </w:r>
    </w:p>
    <w:p w14:paraId="7F80FC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注：1、三瘫一截类：以重度肢体残疾为主的多重残疾人（1-2级）含筛查评估费用，入户服务费用。</w:t>
      </w:r>
    </w:p>
    <w:p w14:paraId="35FDE13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采购的残疾人家庭医生签约服务机构，须接受采购人的业务管理，考评，监督，并由周至县残疾人联合会依据国家确定费用标准及考核办法进行考核。</w:t>
      </w:r>
    </w:p>
    <w:p w14:paraId="7AD99DD9">
      <w:pPr>
        <w:pStyle w:val="2"/>
        <w:ind w:firstLine="720" w:firstLineChars="300"/>
        <w:rPr>
          <w:rFonts w:hint="eastAsia" w:ascii="宋体" w:hAnsi="宋体" w:eastAsia="宋体" w:cs="宋体"/>
          <w:b w:val="0"/>
          <w:bCs w:val="0"/>
          <w:snapToGrid w:val="0"/>
          <w:color w:val="auto"/>
          <w:kern w:val="0"/>
          <w:sz w:val="24"/>
          <w:szCs w:val="24"/>
          <w:highlight w:val="none"/>
          <w:lang w:val="en-US" w:eastAsia="zh-CN"/>
        </w:rPr>
      </w:pPr>
      <w:r>
        <w:rPr>
          <w:rFonts w:hint="eastAsia" w:ascii="宋体" w:hAnsi="宋体" w:eastAsia="宋体" w:cs="宋体"/>
          <w:b w:val="0"/>
          <w:bCs w:val="0"/>
          <w:snapToGrid w:val="0"/>
          <w:color w:val="auto"/>
          <w:kern w:val="0"/>
          <w:sz w:val="24"/>
          <w:szCs w:val="24"/>
          <w:highlight w:val="none"/>
          <w:lang w:val="en-US" w:eastAsia="zh-CN"/>
        </w:rPr>
        <w:t>注：补助标准根据供应商下浮进行相应计算。</w:t>
      </w:r>
    </w:p>
    <w:p w14:paraId="7920066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2.6商务</w:t>
      </w:r>
      <w:r>
        <w:rPr>
          <w:rFonts w:hint="eastAsia" w:ascii="宋体" w:hAnsi="宋体" w:eastAsia="宋体" w:cs="宋体"/>
          <w:color w:val="auto"/>
          <w:spacing w:val="-10"/>
          <w:sz w:val="24"/>
          <w:szCs w:val="24"/>
          <w:highlight w:val="none"/>
          <w:lang w:val="en-US" w:eastAsia="en-US"/>
        </w:rPr>
        <w:t xml:space="preserve">要求 </w:t>
      </w:r>
      <w:r>
        <w:rPr>
          <w:rFonts w:hint="eastAsia" w:ascii="宋体" w:hAnsi="宋体" w:eastAsia="宋体" w:cs="宋体"/>
          <w:color w:val="auto"/>
          <w:spacing w:val="-10"/>
          <w:sz w:val="24"/>
          <w:szCs w:val="24"/>
          <w:highlight w:val="none"/>
          <w:lang w:val="en-US" w:eastAsia="zh-CN"/>
        </w:rPr>
        <w:t>：</w:t>
      </w:r>
    </w:p>
    <w:p w14:paraId="48985C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2.6.1、服务期限：自合同签订之日起至2025年12月31日。</w:t>
      </w:r>
    </w:p>
    <w:p w14:paraId="5CA98B8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2.6.2、本标段服务人数约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人，肢体残疾一、二级人数约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人。服务地点函盖镇街：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52E54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2.6.3、验收标准：由采购人对项目进行整体验收，供应商协助配合。</w:t>
      </w:r>
    </w:p>
    <w:p w14:paraId="4025754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项目服务单价</w:t>
      </w:r>
    </w:p>
    <w:p w14:paraId="3A18EE1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本协议书中的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项目服务合同价为</w:t>
      </w:r>
      <w:r>
        <w:rPr>
          <w:rFonts w:hint="eastAsia" w:ascii="宋体" w:hAnsi="宋体" w:eastAsia="宋体" w:cs="宋体"/>
          <w:color w:val="auto"/>
          <w:sz w:val="24"/>
          <w:szCs w:val="24"/>
          <w:highlight w:val="none"/>
          <w:u w:val="single"/>
          <w:lang w:val="en-US" w:eastAsia="zh-CN"/>
        </w:rPr>
        <w:t xml:space="preserve">     元</w:t>
      </w:r>
      <w:r>
        <w:rPr>
          <w:rFonts w:hint="eastAsia" w:ascii="宋体" w:hAnsi="宋体" w:eastAsia="宋体" w:cs="宋体"/>
          <w:color w:val="auto"/>
          <w:sz w:val="24"/>
          <w:szCs w:val="24"/>
          <w:highlight w:val="none"/>
          <w:lang w:val="en-US" w:eastAsia="zh-CN"/>
        </w:rPr>
        <w:t>，大写金额为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整。</w:t>
      </w:r>
    </w:p>
    <w:p w14:paraId="0785A5D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协议术语定义</w:t>
      </w:r>
    </w:p>
    <w:p w14:paraId="00A88AE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除非另有特别的解释或说明，在本协议中及与协议相关的，甲乙双方另行签署的其他文件(包括但不限于本协议的附件)中，下述词语均按照如下定义进行解释：</w:t>
      </w:r>
    </w:p>
    <w:p w14:paraId="1F66A8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4.1  “甲方”系指项目采购方；</w:t>
      </w:r>
    </w:p>
    <w:p w14:paraId="3CD725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4.2  “乙方”系指为承接甲方服务项目的社会服务机构，即项目承接方；</w:t>
      </w:r>
    </w:p>
    <w:p w14:paraId="5A1633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7CD53A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4.4  “服务”系指乙方根据协议文件规定须向甲方提供的全部助残服务；</w:t>
      </w:r>
    </w:p>
    <w:p w14:paraId="6C1205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4.5  “项目指标”是指包括服务人数、服务次数、受益人次等在内的所有可量化的项目服务类指标。</w:t>
      </w:r>
    </w:p>
    <w:p w14:paraId="1DCEF5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 项目实施期限：</w:t>
      </w:r>
      <w:r>
        <w:rPr>
          <w:rFonts w:hint="eastAsia" w:ascii="宋体" w:hAnsi="宋体" w:eastAsia="宋体" w:cs="宋体"/>
          <w:color w:val="auto"/>
          <w:sz w:val="24"/>
          <w:szCs w:val="24"/>
          <w:highlight w:val="none"/>
          <w:lang w:val="en-US" w:eastAsia="zh-CN"/>
        </w:rPr>
        <w:t>/</w:t>
      </w:r>
    </w:p>
    <w:p w14:paraId="29145DB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 项目服务期限：</w:t>
      </w:r>
      <w:r>
        <w:rPr>
          <w:rFonts w:hint="eastAsia" w:ascii="宋体" w:hAnsi="宋体" w:eastAsia="宋体" w:cs="宋体"/>
          <w:color w:val="auto"/>
          <w:sz w:val="24"/>
          <w:szCs w:val="24"/>
          <w:highlight w:val="none"/>
          <w:lang w:val="en-US" w:eastAsia="zh-CN"/>
        </w:rPr>
        <w:t>自合同签订之日起至2025年12月31日。</w:t>
      </w:r>
    </w:p>
    <w:p w14:paraId="5B85BC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 财务管理</w:t>
      </w:r>
    </w:p>
    <w:p w14:paraId="7FFF29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7.1  项目资金必须专款专用于所承接项目。乙方不得用于实施项目以外的任何内容；</w:t>
      </w:r>
    </w:p>
    <w:p w14:paraId="6D4972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7.2  项目税费(如有)由乙方负担；</w:t>
      </w:r>
    </w:p>
    <w:p w14:paraId="4B87564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snapToGrid w:val="0"/>
          <w:color w:val="auto"/>
          <w:spacing w:val="-10"/>
          <w:kern w:val="0"/>
          <w:sz w:val="24"/>
          <w:szCs w:val="24"/>
          <w:highlight w:val="none"/>
          <w:lang w:val="en-US" w:eastAsia="zh-CN" w:bidi="ar-SA"/>
        </w:rPr>
        <w:t>7.3 项目支付方式：</w:t>
      </w:r>
      <w:r>
        <w:rPr>
          <w:rFonts w:hint="eastAsia" w:ascii="宋体" w:hAnsi="宋体" w:eastAsia="宋体" w:cs="宋体"/>
          <w:snapToGrid w:val="0"/>
          <w:color w:val="auto"/>
          <w:spacing w:val="-10"/>
          <w:kern w:val="0"/>
          <w:sz w:val="24"/>
          <w:szCs w:val="24"/>
          <w:highlight w:val="none"/>
          <w:u w:val="single"/>
          <w:lang w:val="en-US" w:eastAsia="zh-CN" w:bidi="ar-SA"/>
        </w:rPr>
        <w:t>分期支付，</w:t>
      </w:r>
      <w:r>
        <w:rPr>
          <w:rFonts w:hint="eastAsia" w:ascii="宋体" w:hAnsi="宋体" w:eastAsia="宋体" w:cs="宋体"/>
          <w:color w:val="auto"/>
          <w:sz w:val="24"/>
          <w:szCs w:val="24"/>
          <w:highlight w:val="none"/>
          <w:u w:val="single"/>
          <w:lang w:val="en-US" w:eastAsia="zh-CN"/>
        </w:rPr>
        <w:t>合同签订后，根据实际服务人数，甲方根据进度进行支付相关费用。</w:t>
      </w:r>
    </w:p>
    <w:p w14:paraId="24AEE4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注：1、本项目具体结算金额根据实际服务对象人数乘以项目服务单价。</w:t>
      </w:r>
    </w:p>
    <w:p w14:paraId="3672D1A7">
      <w:pPr>
        <w:pStyle w:val="2"/>
        <w:ind w:firstLine="960" w:firstLineChars="400"/>
        <w:rPr>
          <w:rFonts w:hint="eastAsia" w:ascii="宋体" w:hAnsi="宋体" w:eastAsia="宋体" w:cs="宋体"/>
          <w:b w:val="0"/>
          <w:bCs w:val="0"/>
          <w:snapToGrid w:val="0"/>
          <w:color w:val="auto"/>
          <w:kern w:val="0"/>
          <w:sz w:val="24"/>
          <w:szCs w:val="24"/>
          <w:highlight w:val="none"/>
          <w:u w:val="single"/>
          <w:lang w:val="en-US" w:eastAsia="zh-CN"/>
        </w:rPr>
      </w:pPr>
      <w:r>
        <w:rPr>
          <w:rFonts w:hint="eastAsia" w:ascii="宋体" w:hAnsi="宋体" w:eastAsia="宋体" w:cs="宋体"/>
          <w:b w:val="0"/>
          <w:bCs w:val="0"/>
          <w:snapToGrid w:val="0"/>
          <w:color w:val="auto"/>
          <w:kern w:val="0"/>
          <w:sz w:val="24"/>
          <w:szCs w:val="24"/>
          <w:highlight w:val="none"/>
          <w:u w:val="single"/>
          <w:lang w:val="en-US" w:eastAsia="zh-CN"/>
        </w:rPr>
        <w:t>2、付款条件说明：具体以实际人数及具体次数结算，达到付款条件起15日内</w:t>
      </w:r>
      <w:bookmarkStart w:id="0" w:name="_GoBack"/>
      <w:bookmarkEnd w:id="0"/>
      <w:r>
        <w:rPr>
          <w:rFonts w:hint="eastAsia" w:ascii="宋体" w:hAnsi="宋体" w:eastAsia="宋体" w:cs="宋体"/>
          <w:b w:val="0"/>
          <w:bCs w:val="0"/>
          <w:snapToGrid w:val="0"/>
          <w:color w:val="auto"/>
          <w:kern w:val="0"/>
          <w:sz w:val="24"/>
          <w:szCs w:val="24"/>
          <w:highlight w:val="none"/>
          <w:u w:val="single"/>
          <w:lang w:val="en-US" w:eastAsia="zh-CN"/>
        </w:rPr>
        <w:t>支付。</w:t>
      </w:r>
    </w:p>
    <w:p w14:paraId="776555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w:t>
      </w:r>
      <w:r>
        <w:rPr>
          <w:rFonts w:hint="eastAsia" w:ascii="宋体" w:hAnsi="宋体" w:eastAsia="宋体" w:cs="宋体"/>
          <w:snapToGrid w:val="0"/>
          <w:color w:val="auto"/>
          <w:spacing w:val="-10"/>
          <w:kern w:val="0"/>
          <w:sz w:val="24"/>
          <w:szCs w:val="24"/>
          <w:highlight w:val="none"/>
          <w:lang w:val="en-US" w:eastAsia="zh-CN" w:bidi="ar-SA"/>
        </w:rPr>
        <w:t>1</w:t>
      </w:r>
      <w:r>
        <w:rPr>
          <w:rFonts w:hint="eastAsia" w:ascii="宋体" w:hAnsi="宋体" w:eastAsia="宋体" w:cs="宋体"/>
          <w:snapToGrid w:val="0"/>
          <w:color w:val="auto"/>
          <w:spacing w:val="-10"/>
          <w:kern w:val="0"/>
          <w:sz w:val="24"/>
          <w:szCs w:val="24"/>
          <w:highlight w:val="none"/>
          <w:lang w:val="en-US" w:eastAsia="en-US" w:bidi="ar-SA"/>
        </w:rPr>
        <w:t xml:space="preserve">)付款账户：乙方开户银行名称、户名和账号为： </w:t>
      </w:r>
    </w:p>
    <w:p w14:paraId="24E163D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账户名称：</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7A4682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开户银行：</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FC978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开户账号：</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240C8E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.4  乙方申请项目经费前，应向甲方提交项目工作(月或季)报、项目财务月报或季度报表。</w:t>
      </w:r>
    </w:p>
    <w:p w14:paraId="30C64F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.5  乙方应在甲方支付项目款前</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个工作日内向甲方提供正规发票；</w:t>
      </w:r>
    </w:p>
    <w:p w14:paraId="2DBA8F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.6  甲方和乙方因本协议发生的一切费用均以人民币结算及支付。</w:t>
      </w:r>
    </w:p>
    <w:p w14:paraId="2E5A4D2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8</w:t>
      </w:r>
      <w:r>
        <w:rPr>
          <w:rFonts w:hint="eastAsia" w:ascii="宋体" w:hAnsi="宋体" w:eastAsia="宋体" w:cs="宋体"/>
          <w:snapToGrid w:val="0"/>
          <w:color w:val="auto"/>
          <w:spacing w:val="-10"/>
          <w:kern w:val="0"/>
          <w:sz w:val="24"/>
          <w:szCs w:val="24"/>
          <w:highlight w:val="none"/>
          <w:lang w:val="en-US" w:eastAsia="en-US" w:bidi="ar-SA"/>
        </w:rPr>
        <w:t>. 特别承诺</w:t>
      </w:r>
    </w:p>
    <w:p w14:paraId="2F72C8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一切法律责任和费用，并赔偿因此给甲方造成的一切损失，以及甲方为反驳第三方的主张、向乙方主张权利所支付的各项费用，包括但不限于调查费、律师费、诉讼费等。</w:t>
      </w:r>
    </w:p>
    <w:p w14:paraId="22DA2D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 服务延期与协议变更</w:t>
      </w:r>
    </w:p>
    <w:p w14:paraId="5AF1E5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9.1  乙方应按照协议规定的时间、地点、服务内容、项目指标完成项目全部服务内容；</w:t>
      </w:r>
    </w:p>
    <w:p w14:paraId="151586B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可以酌情进行协议变更。</w:t>
      </w:r>
    </w:p>
    <w:p w14:paraId="00103A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9.3  项目服务期内，经甲方同意，双方可就以下项目内容进行变更：</w:t>
      </w:r>
    </w:p>
    <w:p w14:paraId="601B5D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(1)服务人数、服务次数；</w:t>
      </w:r>
    </w:p>
    <w:p w14:paraId="182FC2D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(2)项目经费；</w:t>
      </w:r>
    </w:p>
    <w:p w14:paraId="5E5260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(3)项目进度；</w:t>
      </w:r>
    </w:p>
    <w:p w14:paraId="07219E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(4)终止期限。</w:t>
      </w:r>
    </w:p>
    <w:p w14:paraId="764E60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9.4  上述变更不得改变项目性质、服务内容和服务方式。其中服务人次的调整不得超过原项目指标的10%;</w:t>
      </w:r>
    </w:p>
    <w:p w14:paraId="50E46C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9.5  以上延期与变更，须经甲乙双方书面协议并告知项目评估第三方后生效。</w:t>
      </w:r>
    </w:p>
    <w:p w14:paraId="1D533B5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 协议无过错解除或提前终止</w:t>
      </w:r>
    </w:p>
    <w:p w14:paraId="705A91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10.1  经甲方核实有下列情形之一的，本协议解除；</w:t>
      </w:r>
    </w:p>
    <w:p w14:paraId="1A9D8F1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(1)因第三方原因造成本协议无法履行的；</w:t>
      </w:r>
    </w:p>
    <w:p w14:paraId="1848DB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(2)发生任一不可抗力事项的。</w:t>
      </w:r>
    </w:p>
    <w:p w14:paraId="154621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color w:val="auto"/>
          <w:highlight w:val="none"/>
        </w:rPr>
      </w:pPr>
      <w:r>
        <w:rPr>
          <w:rFonts w:hint="eastAsia" w:ascii="宋体" w:hAnsi="宋体" w:eastAsia="宋体" w:cs="宋体"/>
          <w:snapToGrid w:val="0"/>
          <w:color w:val="auto"/>
          <w:spacing w:val="-10"/>
          <w:kern w:val="0"/>
          <w:sz w:val="24"/>
          <w:szCs w:val="24"/>
          <w:highlight w:val="none"/>
          <w:lang w:val="en-US" w:eastAsia="en-US" w:bidi="ar-SA"/>
        </w:rPr>
        <w:t>10.2   乙方因自身原因申请注销登记或者被撤销登记的，本协议提前终止。</w:t>
      </w:r>
    </w:p>
    <w:p w14:paraId="3CFD89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10.3  以上原因造成本协议的解除或终止，需乙方及时书面说明，自甲方发出书 面通知到达乙方时生效。</w:t>
      </w:r>
    </w:p>
    <w:p w14:paraId="2EC4FB5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158312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11. 协议解除或提前终止后的自救措施</w:t>
      </w:r>
    </w:p>
    <w:p w14:paraId="497E3A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6858A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 不可抗力                                                           </w:t>
      </w:r>
    </w:p>
    <w:p w14:paraId="176814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52978DB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12.2  受不可抗力的影响而不能履行的一方应在不可抗力发生后第一时间以书面形式通知另一方，并在不可抗力结束后十个工作日，将有关部门出具的证明义件送达给另一方；</w:t>
      </w:r>
    </w:p>
    <w:p w14:paraId="3428A6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auto"/>
          <w:spacing w:val="-10"/>
          <w:kern w:val="0"/>
          <w:sz w:val="24"/>
          <w:szCs w:val="24"/>
          <w:highlight w:val="none"/>
          <w:lang w:val="en-US" w:eastAsia="zh-CN" w:bidi="ar-SA"/>
        </w:rPr>
        <w:t>免</w:t>
      </w:r>
      <w:r>
        <w:rPr>
          <w:rFonts w:hint="eastAsia" w:ascii="宋体" w:hAnsi="宋体" w:eastAsia="宋体" w:cs="宋体"/>
          <w:snapToGrid w:val="0"/>
          <w:color w:val="auto"/>
          <w:spacing w:val="-10"/>
          <w:kern w:val="0"/>
          <w:sz w:val="24"/>
          <w:szCs w:val="24"/>
          <w:highlight w:val="none"/>
          <w:lang w:val="en-US" w:eastAsia="en-US" w:bidi="ar-SA"/>
        </w:rPr>
        <w:t xml:space="preserve">除责任。                                                        </w:t>
      </w:r>
    </w:p>
    <w:p w14:paraId="4C96D1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 通知</w:t>
      </w:r>
    </w:p>
    <w:p w14:paraId="697EB0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 13.1</w:t>
      </w:r>
      <w:r>
        <w:rPr>
          <w:rFonts w:hint="eastAsia" w:ascii="宋体" w:hAnsi="宋体" w:eastAsia="宋体" w:cs="宋体"/>
          <w:snapToGrid w:val="0"/>
          <w:color w:val="auto"/>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auto"/>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7A325F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auto"/>
          <w:spacing w:val="-10"/>
          <w:kern w:val="0"/>
          <w:sz w:val="24"/>
          <w:szCs w:val="24"/>
          <w:highlight w:val="none"/>
          <w:lang w:val="en-US" w:eastAsia="zh-CN" w:bidi="ar-SA"/>
        </w:rPr>
        <w:t>2个</w:t>
      </w:r>
      <w:r>
        <w:rPr>
          <w:rFonts w:hint="eastAsia" w:ascii="宋体" w:hAnsi="宋体" w:eastAsia="宋体" w:cs="宋体"/>
          <w:snapToGrid w:val="0"/>
          <w:color w:val="auto"/>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70DA2D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14  违约情形</w:t>
      </w:r>
    </w:p>
    <w:p w14:paraId="1B0CAAB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  因乙方自身原因不能履行本协议的；</w:t>
      </w:r>
    </w:p>
    <w:p w14:paraId="1529BD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14.2  未按照项目预算要求使用项目经费的；</w:t>
      </w:r>
    </w:p>
    <w:p w14:paraId="7161F1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14.3  未按照本协议文件要求及时进行档案管理的；</w:t>
      </w:r>
    </w:p>
    <w:p w14:paraId="7E5F51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14.4  乙方非因不可抗力擅自拖延项目期限的；</w:t>
      </w:r>
    </w:p>
    <w:p w14:paraId="15D9304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14.5  乙方擅自变更服务内容、降低服务质量、减少服务数量的；</w:t>
      </w:r>
    </w:p>
    <w:p w14:paraId="69699AC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14.6  未按照本协议要求，公开透明公示项目执行情况的；</w:t>
      </w:r>
    </w:p>
    <w:p w14:paraId="46D752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的 ；</w:t>
      </w:r>
    </w:p>
    <w:p w14:paraId="386BAE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14.8  中期评估乙方服务质量严重不符合甲方要求的；</w:t>
      </w:r>
    </w:p>
    <w:p w14:paraId="6E4B60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 xml:space="preserve"> 的 ；</w:t>
      </w:r>
    </w:p>
    <w:p w14:paraId="41893B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14.10  经第三方评估，乙方实施项目过程中存在其他违约情形的。</w:t>
      </w:r>
    </w:p>
    <w:p w14:paraId="353834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 违纪情形</w:t>
      </w:r>
    </w:p>
    <w:p w14:paraId="4111876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以下情形之一构成乙方违纪：</w:t>
      </w:r>
    </w:p>
    <w:p w14:paraId="175E71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15.1  项目实施期间，因乙方责任发生重大安全事故的；</w:t>
      </w:r>
    </w:p>
    <w:p w14:paraId="35C57BD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15.2  项目实施期间，乙方发生侵犯服务对象合法权益事件，社会影响极其恶 劣的；</w:t>
      </w:r>
    </w:p>
    <w:p w14:paraId="73A99A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15.3  乙方瞒报、虚报项目工作，拒不配合第三方监督评估的；</w:t>
      </w:r>
    </w:p>
    <w:p w14:paraId="5C2D8F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以上的；</w:t>
      </w:r>
    </w:p>
    <w:p w14:paraId="10DB45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15.5  经第三方评估，乙方实施项目过程中存在其他违纪情形的。</w:t>
      </w:r>
    </w:p>
    <w:p w14:paraId="64744A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 违约违纪责任</w:t>
      </w:r>
    </w:p>
    <w:p w14:paraId="62ACEC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  项目经费，并不再支付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尾款；</w:t>
      </w:r>
    </w:p>
    <w:p w14:paraId="50773D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16.2  乙方中期评估合格或中期后抽查合格，末期评估未完成项目指标的，甲方 有权不再支付余下项目经费；经查实，因乙方自身原因造成项目中期后进度严重滞后 的，乙方应按照16.1的约定承担违约责任；</w:t>
      </w:r>
    </w:p>
    <w:p w14:paraId="4D3947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A290D6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 处罚</w:t>
      </w:r>
    </w:p>
    <w:p w14:paraId="675A81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年内禁止参加政府采购活动；有违法所得的，并处没收违法所得；情节严重的，由登 记机关予以撤销登记；构成犯罪的，依法追究刑事责任：</w:t>
      </w:r>
    </w:p>
    <w:p w14:paraId="30D014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(1)提供虚假材料谋取中标、成交的；</w:t>
      </w:r>
    </w:p>
    <w:p w14:paraId="3910DDF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(2)采取不正当手段诋毁、排挤其他供应商的；</w:t>
      </w:r>
    </w:p>
    <w:p w14:paraId="566A34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(3)与甲方、其他供应方或者采购代理机构恶意串通的；</w:t>
      </w:r>
    </w:p>
    <w:p w14:paraId="7B1B3A8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(4)向甲方、采购代理机构行贿或者提供其他不正当利益的；</w:t>
      </w:r>
    </w:p>
    <w:p w14:paraId="4AD060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(5)在招标采购过程中与甲方进行协商谈判的；</w:t>
      </w:r>
    </w:p>
    <w:p w14:paraId="1D6EF7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(6)拒绝有关部门监督检查或者提供虚假情况的。</w:t>
      </w:r>
    </w:p>
    <w:p w14:paraId="7B6B85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17.2   乙方有前款第(1)至(5)项情形之一 的，中标、成交无效。</w:t>
      </w:r>
    </w:p>
    <w:p w14:paraId="59E3C5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18. 争议的解决</w:t>
      </w:r>
    </w:p>
    <w:p w14:paraId="1348A81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07C83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 协议文件的修改和解释</w:t>
      </w:r>
    </w:p>
    <w:p w14:paraId="2A2AB9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19.1   对协议文件的任何变更，均须由甲方与乙方签署书面的协议修改书后方可生效；</w:t>
      </w:r>
    </w:p>
    <w:p w14:paraId="597002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19.2   协议文件的最终解释权归甲方所有。</w:t>
      </w:r>
    </w:p>
    <w:p w14:paraId="2E4BF00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 生效及其他</w:t>
      </w:r>
    </w:p>
    <w:p w14:paraId="6329DC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20.1   本协议经双方加盖公章后生效，协议执行完毕后自动终止；</w:t>
      </w:r>
    </w:p>
    <w:p w14:paraId="2C9CC10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20.2  本协议一式</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份，以</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书写，双方各执</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 ；</w:t>
      </w:r>
    </w:p>
    <w:p w14:paraId="18A3D2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20.3   如需修改或补充本协议内容，经协商，双方应签署书面修改或补充协议， 并将其作为本协议的组成部分；</w:t>
      </w:r>
    </w:p>
    <w:p w14:paraId="01E99D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20.4   本合同未尽事宜，参照《政府采购法》和《政府采购法实施条例》相关规定执行。</w:t>
      </w:r>
    </w:p>
    <w:p w14:paraId="1E8761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E18B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1B68CFC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0DDA0E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tbl>
      <w:tblPr>
        <w:tblStyle w:val="6"/>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164EBC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3AA212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甲方：(公章)</w:t>
            </w:r>
          </w:p>
        </w:tc>
        <w:tc>
          <w:tcPr>
            <w:tcW w:w="3844" w:type="dxa"/>
            <w:vAlign w:val="top"/>
          </w:tcPr>
          <w:p w14:paraId="47C199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乙方：(公章)</w:t>
            </w:r>
          </w:p>
        </w:tc>
      </w:tr>
      <w:tr w14:paraId="59DEA8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07AE3C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20D2B14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5D6D44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c>
          <w:tcPr>
            <w:tcW w:w="3844" w:type="dxa"/>
            <w:vAlign w:val="top"/>
          </w:tcPr>
          <w:p w14:paraId="25FD4A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0C75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1CE6012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r>
    </w:tbl>
    <w:p w14:paraId="6477A4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年    月    日</w:t>
      </w:r>
      <w:r>
        <w:rPr>
          <w:rFonts w:hint="eastAsia" w:ascii="宋体" w:hAnsi="宋体" w:eastAsia="宋体" w:cs="宋体"/>
          <w:snapToGrid w:val="0"/>
          <w:color w:val="auto"/>
          <w:spacing w:val="-10"/>
          <w:kern w:val="0"/>
          <w:sz w:val="24"/>
          <w:szCs w:val="24"/>
          <w:highlight w:val="non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年    月    日</w:t>
      </w:r>
    </w:p>
    <w:p w14:paraId="50ED37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简体">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F1D23"/>
    <w:rsid w:val="119F1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9"/>
    <w:pPr>
      <w:keepNext/>
      <w:keepLines/>
      <w:spacing w:before="260" w:after="260" w:line="415" w:lineRule="auto"/>
      <w:outlineLvl w:val="1"/>
    </w:pPr>
    <w:rPr>
      <w:rFonts w:ascii="Cambria" w:hAnsi="Cambria" w:cs="Cambria"/>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77</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2025-04-21T02:16:00Z</dcterms:created>
  <dc:creator>️☆彡</dc:creator>
  <cp:lastModifiedBy>️☆彡</cp:lastModifiedBy>
  <dcterms:modified xsi:type="dcterms:W3CDTF">2025-04-21T04:51:31Z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015040F8FAE2466EB6AC56F9060B9A1B_11</vt:lpwstr>
  </property>
  <property fmtid="{D5CDD505-2E9C-101B-9397-08002B2CF9AE}" pid="4" name="KSOTemplateDocerSaveRecord">
    <vt:lpwstr>eyJoZGlkIjoiODNlOTIxNWE1ODJhMDZmOGYzNzNiZDViMjA0Mzg0NDIiLCJ1c2VySWQiOiI1MDI4ODc5OTAifQ==</vt:lpwstr>
  </property>
</Properties>
</file>