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版本号：ZXGJ-HT-[FW]-251820250516001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周至县2024年度非农建设补充耕地指标核定工作经费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ZXGJ-HT-[FW]-2518</w:t>
      </w:r>
      <w:r>
        <w:br/>
      </w:r>
      <w:r>
        <w:br/>
      </w:r>
      <w:r>
        <w:br/>
      </w:r>
    </w:p>
    <w:p>
      <w:pPr>
        <w:pStyle w:val="null3"/>
        <w:jc w:val="center"/>
        <w:outlineLvl w:val="2"/>
      </w:pPr>
      <w:r>
        <w:rPr>
          <w:rFonts w:ascii="仿宋_GB2312" w:hAnsi="仿宋_GB2312" w:cs="仿宋_GB2312" w:eastAsia="仿宋_GB2312"/>
          <w:sz w:val="28"/>
          <w:b/>
        </w:rPr>
        <w:t>周至县自然资源和规划局</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周至县自然资源和规划局</w:t>
      </w:r>
      <w:r>
        <w:rPr>
          <w:rFonts w:ascii="仿宋_GB2312" w:hAnsi="仿宋_GB2312" w:cs="仿宋_GB2312" w:eastAsia="仿宋_GB2312"/>
        </w:rPr>
        <w:t>委托，拟对</w:t>
      </w:r>
      <w:r>
        <w:rPr>
          <w:rFonts w:ascii="仿宋_GB2312" w:hAnsi="仿宋_GB2312" w:cs="仿宋_GB2312" w:eastAsia="仿宋_GB2312"/>
        </w:rPr>
        <w:t>周至县2024年度非农建设补充耕地指标核定工作经费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ZXGJ-HT-[FW]-2518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周至县2024年度非农建设补充耕地指标核定工作经费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陕西省自然资源厅 陕西省农业农村厅《关于开展 2024年度非农建设补充耕地指标核定工作的通知》（陕自然资耕发〔2025〕78号）文件要求周至县开展 2024 年度非农建设补充耕地指标核定工作。对省级下发拟核定范围内图斑，从地类来源、耕种及配套等多方面逐地块核定。将现状稳定耕种、集中连片、设施齐全且合规的新增耕地，纳入县级申报范围，在陕西省耕地占补平衡监管平台分批次填报备案，录入坐标与照片，上传高清正射影像图，经市级审核、省级复核，完成数量核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采购包1（周至县2024年度非农建设补充耕地指标核定工作经费）：属于专门面向中小企业采购。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财务状况报告：供应商提供2023年度或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3、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4、书面声明：参加政府采购活动前3年内在经营活动中没有重大违法记录的书面声明，供应商需在项目电子化交易系统中按要求上传相应证明文件并进行电子签章。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状况：不得为“中国执行信息公开网”网站中列入失信被执行人、“信用中国”网站（www.creditchina.gov.cn）中列入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7、资质要求：供应商应具备测绘资质证书乙级及以上（含工程测量）资质。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周至县云塔南路1号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周佩延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13110497221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黄瑞、王超、王莹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029-82288877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采购包1：578,100.00元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成交）金额为基数，按照国家计委计价格［2002］1980号、发改办价格［2003］857号、发改价格[2011]534号文件规定的标准计取。中标（成交）供应商在领取中标（成交）通知书前，须一次性向采购代理机构支付中标（成交）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周至县自然资源和规划局</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1、符合国家标准、行业标准以及有关技术规范要求，并通过省、市级验收。 2、验收组织：甲方负责组织验收工作。</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联系人：黄瑞、王莹</w:t>
      </w:r>
    </w:p>
    <w:p>
      <w:pPr>
        <w:pStyle w:val="null3"/>
      </w:pPr>
      <w:r>
        <w:rPr>
          <w:rFonts w:ascii="仿宋_GB2312" w:hAnsi="仿宋_GB2312" w:cs="仿宋_GB2312" w:eastAsia="仿宋_GB2312"/>
        </w:rPr>
        <w:t>联系电话：029-82288877</w:t>
      </w:r>
    </w:p>
    <w:p>
      <w:pPr>
        <w:pStyle w:val="null3"/>
      </w:pPr>
      <w:r>
        <w:rPr>
          <w:rFonts w:ascii="仿宋_GB2312" w:hAnsi="仿宋_GB2312" w:cs="仿宋_GB2312" w:eastAsia="仿宋_GB2312"/>
        </w:rPr>
        <w:t>地址：陕西省西安市未央区西安经济技术开发区凤城十二路首创禧悦里25幢A座16层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陕西省自然资源厅 陕西省农业农村厅《关于开展 2024年度非农建设补充耕地指标核定工作的通知》（陕自然资耕发〔2025〕78号）文件要求周至县开展 2024 年度非农建设补充耕地指标核定工作。对省级下发拟核定范围内图斑，从地类来源、耕种及配套等多方面逐地块核定。将现状稳定耕种、集中连片、设施齐全且合规的新增耕地，纳入县级申报范围，在陕西省耕地占补平衡监管平台分批次填报备案，录入坐标与照片，上传高清正射影像图，经市级审核、省级复核，完成数量核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578,100.00</w:t>
      </w:r>
    </w:p>
    <w:p>
      <w:pPr>
        <w:pStyle w:val="null3"/>
      </w:pPr>
      <w:r>
        <w:rPr>
          <w:rFonts w:ascii="仿宋_GB2312" w:hAnsi="仿宋_GB2312" w:cs="仿宋_GB2312" w:eastAsia="仿宋_GB2312"/>
        </w:rPr>
        <w:t>采购包最高限价（元）: 578,100.00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非农建设补充耕地指标核定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578,100.00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标的名称：非农建设补充耕地指标核定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服务内容：</w:t>
            </w:r>
            <w:r>
              <w:rPr>
                <w:rFonts w:ascii="仿宋_GB2312" w:hAnsi="仿宋_GB2312" w:cs="仿宋_GB2312" w:eastAsia="仿宋_GB2312"/>
                <w:sz w:val="24"/>
              </w:rPr>
              <w:t>周至县</w:t>
            </w:r>
            <w:r>
              <w:rPr>
                <w:rFonts w:ascii="仿宋_GB2312" w:hAnsi="仿宋_GB2312" w:cs="仿宋_GB2312" w:eastAsia="仿宋_GB2312"/>
                <w:sz w:val="24"/>
              </w:rPr>
              <w:t>2024年度非农建设补充耕地指标核定工作经费。包括：在省级下发拟核定范围开展非农建设补充耕地指标核定，从地类来源、耕种情况等多方面逐地块核查。进行图斑核实举证入库，拍摄上传高清正射影像，编制核实认定资料，配合省、市内外业验收。</w:t>
            </w:r>
          </w:p>
          <w:p>
            <w:pPr>
              <w:pStyle w:val="null3"/>
              <w:jc w:val="left"/>
            </w:pPr>
            <w:r>
              <w:rPr>
                <w:rFonts w:ascii="仿宋_GB2312" w:hAnsi="仿宋_GB2312" w:cs="仿宋_GB2312" w:eastAsia="仿宋_GB2312"/>
                <w:sz w:val="24"/>
              </w:rPr>
              <w:t>2.服务期：自合同签订并收集到相关资料后180日内完成并向甲方交付工作成果直至本项目验收完成。</w:t>
            </w:r>
          </w:p>
          <w:p>
            <w:pPr>
              <w:pStyle w:val="null3"/>
              <w:spacing w:before="105" w:after="105"/>
              <w:jc w:val="left"/>
            </w:pPr>
            <w:r>
              <w:rPr>
                <w:rFonts w:ascii="仿宋_GB2312" w:hAnsi="仿宋_GB2312" w:cs="仿宋_GB2312" w:eastAsia="仿宋_GB2312"/>
                <w:sz w:val="24"/>
              </w:rPr>
              <w:t>3.服务地点：采购人指定地点</w:t>
            </w:r>
          </w:p>
          <w:p>
            <w:pPr>
              <w:pStyle w:val="null3"/>
              <w:jc w:val="left"/>
            </w:pPr>
            <w:r>
              <w:rPr>
                <w:rFonts w:ascii="仿宋_GB2312" w:hAnsi="仿宋_GB2312" w:cs="仿宋_GB2312" w:eastAsia="仿宋_GB2312"/>
                <w:sz w:val="24"/>
              </w:rPr>
              <w:t>4.服务要求：</w:t>
            </w:r>
            <w:r>
              <w:rPr>
                <w:rFonts w:ascii="仿宋_GB2312" w:hAnsi="仿宋_GB2312" w:cs="仿宋_GB2312" w:eastAsia="仿宋_GB2312"/>
                <w:sz w:val="24"/>
              </w:rPr>
              <w:t>符合国家标准、行业标准以及有关技术规范要求，并通过省、市内外业验收。</w:t>
            </w:r>
          </w:p>
          <w:p>
            <w:pPr>
              <w:pStyle w:val="null3"/>
              <w:jc w:val="left"/>
            </w:pPr>
            <w:r>
              <w:rPr>
                <w:rFonts w:ascii="仿宋_GB2312" w:hAnsi="仿宋_GB2312" w:cs="仿宋_GB2312" w:eastAsia="仿宋_GB2312"/>
                <w:sz w:val="24"/>
              </w:rPr>
              <w:t>5.成果交付：按照甲方要求在省级下发拟核定范围开展非农建设补充耕地指标核定，从地类来源、耕种情况等多方面逐地块核查。进行图斑核实举证入库，拍摄上传高清正射影像，编制核实认定资料，配合省、市内外业验收。</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项目负责人应具备中级及中级以上职称（测绘相关专业），并提供相关证明（资格证书、职称证、毕业证、劳动合同或近三个月的社保缴纳证明</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自合同签订并收集到相关资料后180日内完成并向甲方交付工作成果直至本项目验收完成。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（一）由甲方组织验收 （二）验收依据：1、竞争性磋商文件、响应文件、澄清表（函）； 2、本合同及附件文本； 3、国家相应的标准、规范。 （三）双方拟定的其他条款。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按照要求截止外业调查完，中标人向采购人提供增值税发票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通过省、市评审验收后、移交全部资料后，中标人向采购人提供增值税发票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2.本项目专门面向中小企业采购（残疾人福利性单位、监狱企业视同小型、微型企业）。 3.为顺利推进政府采购电子化交易平台试点应用工作，供应商需要在线提交所有通过电子化交易平台实施的政府采购项目的投标文件，同时，线下提交纸质投标文件一正三副，电子版一份（U盘壹份），具体要求详见公告。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商务应答表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中国执行信息公开网”网站中列入失信被执行人、“信用中国”网站（www.creditchina.gov.cn）中列入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供应商应具备测绘资质证书乙级及以上（含工程测量）资质。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服务内容及服务邀请应答表 商务应答表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服务内容及服务邀请应答表 商务应答表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响应文件封面 服务内容及服务邀请应答表 商务应答表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供应商对本项目有充分的理解与认识，从工作目的及背景、工作任务理解、过程范围、服务要求、工作意义等方面进行贴近项目的、具体详细的、满足采购需求的描述。 对项目实施描述深刻，理解到位，内容完整得（4-6]分； 对项目实施描述简略，理解一般，内容有缺项得（2-4]分。 内容及方案欠缺，可行性差得 （0-2]分； 未提供或不可行、或有重大疏漏得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项目技术方案</w:t>
            </w:r>
          </w:p>
        </w:tc>
        <w:tc>
          <w:tcPr>
            <w:tcW w:type="dxa" w:w="2492"/>
          </w:tcPr>
          <w:p>
            <w:pPr>
              <w:pStyle w:val="null3"/>
            </w:pPr>
            <w:r>
              <w:rPr>
                <w:rFonts w:ascii="仿宋_GB2312" w:hAnsi="仿宋_GB2312" w:cs="仿宋_GB2312" w:eastAsia="仿宋_GB2312"/>
              </w:rPr>
              <w:t>供应商针对本项目提出项目的技术方案，包括技术流程、项目详细技术设计，项目成果内容和交付计划等。 内容及方案科学、合理、准确、可行得（7-10]分； 基本科学、基本合理、基本准确、基本可行得（3-6]分； 内容及方案欠缺，可行性差得（0-2]分； 未提供或不可行、或有重大疏漏得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管理组织方案</w:t>
            </w:r>
          </w:p>
        </w:tc>
        <w:tc>
          <w:tcPr>
            <w:tcW w:type="dxa" w:w="2492"/>
          </w:tcPr>
          <w:p>
            <w:pPr>
              <w:pStyle w:val="null3"/>
            </w:pPr>
            <w:r>
              <w:rPr>
                <w:rFonts w:ascii="仿宋_GB2312" w:hAnsi="仿宋_GB2312" w:cs="仿宋_GB2312" w:eastAsia="仿宋_GB2312"/>
              </w:rPr>
              <w:t>针对本项目提供管理制度方案，进度把控合理，确保项目能按时、按质完成计4～5分，进度把控较合理得2～3分，项目进度把控不完整得0～1分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项目负责人应具备中级及中级以上职称（测绘相关专业），并提供相关证明（资格证书、职称证、毕业证、劳动合同或近三个月的社保缴纳证明）得5分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针对本项目基本情况，包括但不限于成员人数、学历、专业资质证书、专业程度、相同或类似项目经验、分工情况、责任明确程度等。 人员经验丰富、专业性强得（7-10分]； 人员经验丰富、专业性一般得（4-7分]； 人员经验丰富、专业性差得（0-4分]。 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针对本项目拟投入仪器设备情况。 仪器设备充足先进、可行性强得（6-8]分； 仪器设备基本充足、可行性一般得（4-6]分； 仪器设备一般充足、可行性差得（0-4]分。 未提供得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项目关键点重难点及解决方案</w:t>
            </w:r>
          </w:p>
        </w:tc>
        <w:tc>
          <w:tcPr>
            <w:tcW w:type="dxa" w:w="2492"/>
          </w:tcPr>
          <w:p>
            <w:pPr>
              <w:pStyle w:val="null3"/>
            </w:pPr>
            <w:r>
              <w:rPr>
                <w:rFonts w:ascii="仿宋_GB2312" w:hAnsi="仿宋_GB2312" w:cs="仿宋_GB2312" w:eastAsia="仿宋_GB2312"/>
              </w:rPr>
              <w:t>对项目实施过程中的重点内容及难点内容进行梳理和分析，并提出解决方案，针对性的解决方案。 方案全面、可操作性强，内容完整得（6-8]分； 方案简略、可操作性一般，内容有缺项得（4-6]分。 内容及方案欠缺，可行性差得（0-4]分； 未提供或不可行、或有重大疏漏得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供应商针对本项目提供项目的质量控制及质量保证措施。 质量控制体系科学、措施合理、准确、可行得（6-8]分； 基本合理、基本可行得（4-6]分； 内容欠缺，可行性差得（0-4]分； 未提供或不可行、或有重大疏漏得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工作大纲</w:t>
            </w:r>
          </w:p>
        </w:tc>
        <w:tc>
          <w:tcPr>
            <w:tcW w:type="dxa" w:w="2492"/>
          </w:tcPr>
          <w:p>
            <w:pPr>
              <w:pStyle w:val="null3"/>
            </w:pPr>
            <w:r>
              <w:rPr>
                <w:rFonts w:ascii="仿宋_GB2312" w:hAnsi="仿宋_GB2312" w:cs="仿宋_GB2312" w:eastAsia="仿宋_GB2312"/>
              </w:rPr>
              <w:t>结合本项目阐述测绘的具体工作内容及工序，工作内容完整且有针对性计4-5分，工作内容较完整且较有针对性计2-3分，工作内容不完整且没有有针对性计0-1分，未提供不得分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服务承诺和售后服务方案</w:t>
            </w:r>
          </w:p>
        </w:tc>
        <w:tc>
          <w:tcPr>
            <w:tcW w:type="dxa" w:w="2492"/>
          </w:tcPr>
          <w:p>
            <w:pPr>
              <w:pStyle w:val="null3"/>
            </w:pPr>
            <w:r>
              <w:rPr>
                <w:rFonts w:ascii="仿宋_GB2312" w:hAnsi="仿宋_GB2312" w:cs="仿宋_GB2312" w:eastAsia="仿宋_GB2312"/>
              </w:rPr>
              <w:t>1、承诺如遇紧急状况招标人要求增派人员、设备、技术支持等或其他工作安排能及时配合的，提供切实可行的售后服务承诺和配合采购人落实备案手续的承诺，内容全面，可行性强，按其响应程度计0～5分。 2、投标人根据自身情况给予其他的承诺事项，0～5分。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提供2021年1月1日至今同类项目业绩，以合同或中标通知书为准，每提供一份计2分，此项共10分。未提供不得分。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价格分统一采用低价优先法计算，即满足磋商文件要求且最终报价最低的磋商报价为磋商基准价，其价格分为满分。其他供应商的价格分统一按照下列公式计算： 磋商报价得分=(磋商基准价／磋商报价)×15 计算分数时四舍五入取小数点后两位 注：1、磋商小组认为磋商供应商的报价明显低于其他通过符合性审查磋商供应商的报价，有可能影响产品质量或者不能诚信履约的，应当要求其在评审现场合理的时间内提供书面说明，必要时提交相关证明材料; 磋商供应商不能证明其报价合理性的，磋商小组应当将其作为无效投标处理。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详见附件：周至县合同模版.docx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