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版本号：ZYCG-2025051420250520001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周至县黑河平原段安哑路桥处堤防及溢流坝水毁修复工程施工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ZYCG-20250514</w:t>
      </w:r>
      <w:r>
        <w:br/>
      </w:r>
      <w:r>
        <w:br/>
      </w:r>
      <w:r>
        <w:br/>
      </w:r>
    </w:p>
    <w:p>
      <w:pPr>
        <w:pStyle w:val="null3"/>
        <w:jc w:val="center"/>
        <w:outlineLvl w:val="2"/>
      </w:pPr>
      <w:r>
        <w:rPr>
          <w:rFonts w:ascii="仿宋_GB2312" w:hAnsi="仿宋_GB2312" w:cs="仿宋_GB2312" w:eastAsia="仿宋_GB2312"/>
          <w:sz w:val="28"/>
          <w:b/>
        </w:rPr>
        <w:t>西安市周至县引汉济渭（黑河治理）办公室</w:t>
      </w:r>
    </w:p>
    <w:p>
      <w:pPr>
        <w:pStyle w:val="null3"/>
        <w:jc w:val="center"/>
        <w:outlineLvl w:val="2"/>
      </w:pPr>
      <w:r>
        <w:rPr>
          <w:rFonts w:ascii="仿宋_GB2312" w:hAnsi="仿宋_GB2312" w:cs="仿宋_GB2312" w:eastAsia="仿宋_GB2312"/>
          <w:sz w:val="28"/>
          <w:b/>
        </w:rPr>
        <w:t>陕西中源项目管理有限公司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陕西中源项目管理有限公司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西安市周至县引汉济渭（黑河治理）办公室</w:t>
      </w:r>
      <w:r>
        <w:rPr>
          <w:rFonts w:ascii="仿宋_GB2312" w:hAnsi="仿宋_GB2312" w:cs="仿宋_GB2312" w:eastAsia="仿宋_GB2312"/>
        </w:rPr>
        <w:t>委托，拟对</w:t>
      </w:r>
      <w:r>
        <w:rPr>
          <w:rFonts w:ascii="仿宋_GB2312" w:hAnsi="仿宋_GB2312" w:cs="仿宋_GB2312" w:eastAsia="仿宋_GB2312"/>
        </w:rPr>
        <w:t>周至县黑河平原段安哑路桥处堤防及溢流坝水毁修复工程施工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ZYCG-20250514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周至县黑河平原段安哑路桥处堤防及溢流坝水毁修复工程施工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安哑路桥1#、2#溢流坝挡墙及海漫水毁修复、安哑路桥下游左岸堤防（L9+336～L9+432）水毁修复及相关的配套设施等。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采购包1（周至县黑河平原段安哑路桥处堤防及溢流坝水毁修复工程施工）：属于专门面向中小企业采购。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企业法人提供营业执照、组织机构代码证、税务登记证（或统一社会信用代码的营业执照）；事业法人应提供事业单位法人证；其他组织应提供合法证明文件；自然人提供身份证</w:t>
      </w:r>
    </w:p>
    <w:p>
      <w:pPr>
        <w:pStyle w:val="null3"/>
      </w:pPr>
      <w:r>
        <w:rPr>
          <w:rFonts w:ascii="仿宋_GB2312" w:hAnsi="仿宋_GB2312" w:cs="仿宋_GB2312" w:eastAsia="仿宋_GB2312"/>
        </w:rPr>
        <w:t>2、供应商授权合法的人员参加投标全过程：法定代表人直接参加磋商的，须出具法定代表人身份证明及法定代表人身份证；法定代表人授权代表参加磋商的，须出具法定代表人授权书及授权代表身份证</w:t>
      </w:r>
    </w:p>
    <w:p>
      <w:pPr>
        <w:pStyle w:val="null3"/>
      </w:pPr>
      <w:r>
        <w:rPr>
          <w:rFonts w:ascii="仿宋_GB2312" w:hAnsi="仿宋_GB2312" w:cs="仿宋_GB2312" w:eastAsia="仿宋_GB2312"/>
        </w:rPr>
        <w:t>3、企业资质：供应商应具备水利水电工程施工总承包三级（含三级）以上资质，具有建设行政主管部门颁发的安全生产许可证</w:t>
      </w:r>
    </w:p>
    <w:p>
      <w:pPr>
        <w:pStyle w:val="null3"/>
      </w:pPr>
      <w:r>
        <w:rPr>
          <w:rFonts w:ascii="仿宋_GB2312" w:hAnsi="仿宋_GB2312" w:cs="仿宋_GB2312" w:eastAsia="仿宋_GB2312"/>
        </w:rPr>
        <w:t>4、项目经理要求：具有水利水电工程专业二级（含二级）以上建造师注册证书及水利行政主管部门颁发的安全生产考核合格证，在本单位注册，且无在建工程（提供承诺书）</w:t>
      </w:r>
    </w:p>
    <w:p>
      <w:pPr>
        <w:pStyle w:val="null3"/>
      </w:pPr>
      <w:r>
        <w:rPr>
          <w:rFonts w:ascii="仿宋_GB2312" w:hAnsi="仿宋_GB2312" w:cs="仿宋_GB2312" w:eastAsia="仿宋_GB2312"/>
        </w:rPr>
        <w:t>5、专职安全员：具有水利行政主管部门颁发的安全生产考核合格证</w:t>
      </w:r>
    </w:p>
    <w:p>
      <w:pPr>
        <w:pStyle w:val="null3"/>
      </w:pPr>
      <w:r>
        <w:rPr>
          <w:rFonts w:ascii="仿宋_GB2312" w:hAnsi="仿宋_GB2312" w:cs="仿宋_GB2312" w:eastAsia="仿宋_GB2312"/>
        </w:rPr>
        <w:t>6、财务状况报告：供应商须提供2024年度经审计的财务报告或开标前六个月内其基本账户银行出具的资信证明或财政部门认可的政府采购专业担保机构出具的担保函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7、有依法缴纳税收和社会保障资金的良好记录：供应商须提供2025年1月以来任意连续3个月依法缴纳税收和社会保险的相关证明材料；注：依法免税或不需要缴纳社会保险的供应商提供相关部门出具的证明文件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8、参加政府采购活动前3年内，在经营活动中没有重大违法记录：供应商须提供参加政府采购活动前3年内在经营活动中没有重大违法记录的书面声明</w:t>
      </w:r>
    </w:p>
    <w:p>
      <w:pPr>
        <w:pStyle w:val="null3"/>
      </w:pPr>
      <w:r>
        <w:rPr>
          <w:rFonts w:ascii="仿宋_GB2312" w:hAnsi="仿宋_GB2312" w:cs="仿宋_GB2312" w:eastAsia="仿宋_GB2312"/>
        </w:rPr>
        <w:t>9、本项目不接受联合体磋商：本项目不接受联合体磋商，提供书面承诺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西安市周至县引汉济渭（黑河治理）办公室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周至县楼观镇肖里村（老环山路东）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029-85182212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陕西省西安市莲湖区未央路99号荣民中央国际10层1012室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辛工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15332467421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代理服务费收费标准：按照国家计委颁布的《招标代理服务收费管理暂行办法》（计价格『2002』1980号）文中规定的收费标准向采购代理机构一次性全额支付。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西安市周至县引汉济渭（黑河治理）办公室</w:t>
      </w:r>
      <w:r>
        <w:rPr>
          <w:rFonts w:ascii="仿宋_GB2312" w:hAnsi="仿宋_GB2312" w:cs="仿宋_GB2312" w:eastAsia="仿宋_GB2312"/>
        </w:rPr>
        <w:t>和</w:t>
      </w:r>
      <w:r>
        <w:rPr>
          <w:rFonts w:ascii="仿宋_GB2312" w:hAnsi="仿宋_GB2312" w:cs="仿宋_GB2312" w:eastAsia="仿宋_GB2312"/>
        </w:rPr>
        <w:t>陕西中源项目管理有限公司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西安市周至县引汉济渭（黑河治理）办公室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西安市周至县引汉济渭（黑河治理）办公室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陕西中源项目管理有限公司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陕西中源项目管理有限公司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联系人：辛工</w:t>
      </w:r>
    </w:p>
    <w:p>
      <w:pPr>
        <w:pStyle w:val="null3"/>
      </w:pPr>
      <w:r>
        <w:rPr>
          <w:rFonts w:ascii="仿宋_GB2312" w:hAnsi="仿宋_GB2312" w:cs="仿宋_GB2312" w:eastAsia="仿宋_GB2312"/>
        </w:rPr>
        <w:t>联系电话：15332467421</w:t>
      </w:r>
    </w:p>
    <w:p>
      <w:pPr>
        <w:pStyle w:val="null3"/>
      </w:pPr>
      <w:r>
        <w:rPr>
          <w:rFonts w:ascii="仿宋_GB2312" w:hAnsi="仿宋_GB2312" w:cs="仿宋_GB2312" w:eastAsia="仿宋_GB2312"/>
        </w:rPr>
        <w:t>地址：陕西省西安市莲湖区未央路99号荣民中央国际10层1012室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1,804,109.00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9"/>
                <w:color w:val="000000"/>
              </w:rPr>
              <w:t>详见附件</w:t>
            </w:r>
            <w:r>
              <w:rPr>
                <w:rFonts w:ascii="仿宋_GB2312" w:hAnsi="仿宋_GB2312" w:cs="仿宋_GB2312" w:eastAsia="仿宋_GB2312"/>
                <w:sz w:val="19"/>
                <w:color w:val="000000"/>
              </w:rPr>
              <w:t>“</w:t>
            </w:r>
            <w:r>
              <w:rPr>
                <w:rFonts w:ascii="仿宋_GB2312" w:hAnsi="仿宋_GB2312" w:cs="仿宋_GB2312" w:eastAsia="仿宋_GB2312"/>
                <w:sz w:val="19"/>
                <w:color w:val="000000"/>
              </w:rPr>
              <w:t>工程量清单</w:t>
            </w:r>
            <w:r>
              <w:rPr>
                <w:rFonts w:ascii="仿宋_GB2312" w:hAnsi="仿宋_GB2312" w:cs="仿宋_GB2312" w:eastAsia="仿宋_GB2312"/>
                <w:sz w:val="19"/>
                <w:color w:val="000000"/>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1.本项目工期：60天。 2.磋商最后报价，采购内容无实质性变更的情况，不得超过第一次磋商报价，各供应商最后报价中所有报价 (与最后磋商报价比例一致) 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供应商须提供2024年度经审计的财务报告或开标前六个月内其基本账户银行出具的资信证明或财政部门认可的政府采购专业担保机构出具的担保函。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企业法人提供营业执照、组织机构代码证、税务登记证（或统一社会信用代码的营业执照）；事业法人应提供事业单位法人证；其他组织应提供合法证明文件；自然人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法定代表人直接参加磋商的，须出具法定代表人身份证明及法定代表人身份证；法定代表人授权代表参加磋商的，须出具法定代表人授权书及授权代表身份证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授权委托书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供应商应具备水利水电工程施工总承包三级（含三级）以上资质，具有建设行政主管部门颁发的安全生产许可证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具有水利水电工程专业二级（含二级）以上建造师注册证书及水利行政主管部门颁发的安全生产考核合格证，在本单位注册，且无在建工程（提供承诺书）</w:t>
            </w:r>
          </w:p>
        </w:tc>
        <w:tc>
          <w:tcPr>
            <w:tcW w:type="dxa" w:w="1661"/>
          </w:tcPr>
          <w:p>
            <w:pPr>
              <w:pStyle w:val="null3"/>
            </w:pPr>
            <w:r>
              <w:rPr>
                <w:rFonts w:ascii="仿宋_GB2312" w:hAnsi="仿宋_GB2312" w:cs="仿宋_GB2312" w:eastAsia="仿宋_GB2312"/>
              </w:rPr>
              <w:t>项目管理机构组成表 供应商应提交的相关资格证明材料 无在建承诺书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专职安全员</w:t>
            </w:r>
          </w:p>
        </w:tc>
        <w:tc>
          <w:tcPr>
            <w:tcW w:type="dxa" w:w="3322"/>
          </w:tcPr>
          <w:p>
            <w:pPr>
              <w:pStyle w:val="null3"/>
            </w:pPr>
            <w:r>
              <w:rPr>
                <w:rFonts w:ascii="仿宋_GB2312" w:hAnsi="仿宋_GB2312" w:cs="仿宋_GB2312" w:eastAsia="仿宋_GB2312"/>
              </w:rPr>
              <w:t>具有水利行政主管部门颁发的安全生产考核合格证</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供应商须提供2024年度经审计的财务报告或开标前六个月内其基本账户银行出具的资信证明或财政部门认可的政府采购专业担保机构出具的担保函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供应商须提供2025年1月以来任意连续3个月依法缴纳税收和社会保险的相关证明材料；注：依法免税或不需要缴纳社会保险的供应商提供相关部门出具的证明文件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供应商须提供参加政府采购活动前3年内在经营活动中没有重大违法记录的书面声明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本项目不接受联合体磋商，提供书面承诺</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至少以下三处的项目名称、项目编号与本项目完全一致： （1）竞争性磋商响应文件封面 （2）响应函 （3）授权委托书/身份证明</w:t>
            </w:r>
          </w:p>
        </w:tc>
        <w:tc>
          <w:tcPr>
            <w:tcW w:type="dxa" w:w="1661"/>
          </w:tcPr>
          <w:p>
            <w:pPr>
              <w:pStyle w:val="null3"/>
            </w:pPr>
            <w:r>
              <w:rPr>
                <w:rFonts w:ascii="仿宋_GB2312" w:hAnsi="仿宋_GB2312" w:cs="仿宋_GB2312" w:eastAsia="仿宋_GB2312"/>
              </w:rPr>
              <w:t>响应文件封面 授权委托书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工期、质量标准</w:t>
            </w:r>
          </w:p>
        </w:tc>
        <w:tc>
          <w:tcPr>
            <w:tcW w:type="dxa" w:w="3322"/>
          </w:tcPr>
          <w:p>
            <w:pPr>
              <w:pStyle w:val="null3"/>
            </w:pPr>
            <w:r>
              <w:rPr>
                <w:rFonts w:ascii="仿宋_GB2312" w:hAnsi="仿宋_GB2312" w:cs="仿宋_GB2312" w:eastAsia="仿宋_GB2312"/>
              </w:rPr>
              <w:t>应满足磋商文件中要求的工期、质量标准</w:t>
            </w:r>
          </w:p>
        </w:tc>
        <w:tc>
          <w:tcPr>
            <w:tcW w:type="dxa" w:w="1661"/>
          </w:tcPr>
          <w:p>
            <w:pPr>
              <w:pStyle w:val="null3"/>
            </w:pPr>
            <w:r>
              <w:rPr>
                <w:rFonts w:ascii="仿宋_GB2312" w:hAnsi="仿宋_GB2312" w:cs="仿宋_GB2312" w:eastAsia="仿宋_GB2312"/>
              </w:rPr>
              <w:t>报价函 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已标价工程量清单 施工组织设计 中小企业声明函 授权委托书 技术服务合同条款及其他商务要求应答表 供应商应提交的相关资格证明材料 无在建承诺书 强制优先采购产品承诺函 响应文件封面 供应商认为有必要补充说明的事项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授权委托书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已标价工程量清单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施工部署及总平面布置</w:t>
            </w:r>
          </w:p>
        </w:tc>
        <w:tc>
          <w:tcPr>
            <w:tcW w:type="dxa" w:w="2492"/>
          </w:tcPr>
          <w:p>
            <w:pPr>
              <w:pStyle w:val="null3"/>
            </w:pPr>
            <w:r>
              <w:rPr>
                <w:rFonts w:ascii="仿宋_GB2312" w:hAnsi="仿宋_GB2312" w:cs="仿宋_GB2312" w:eastAsia="仿宋_GB2312"/>
              </w:rPr>
              <w:t>施工部署及总平面布置满足施工要求 、部署合 理、全面者得满分，否则酌情赋分（0-6分）；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方案技术先进，措施全面具有针对性且无盲点区域得满分，否则酌情赋分（0-10分）；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质量管理体系健全、措施有力、控制点设置合理得满分，否则酌情赋分（0-8分）；未提供不得分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安全管理体系健全、控制措施合理得满分，否则酌情赋分（0-5分）；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进度计划合理、关键路径及逻辑关系明确、措施保证计划满足要求得满分，否则酌情赋分（0-5 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项目部组成人员合理科学 、配备齐全、分工明确、专业配套、满足工程需要得满分，否则酌情赋分（0-6分）；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水土保持、环境保护管理体系与措施</w:t>
            </w:r>
          </w:p>
        </w:tc>
        <w:tc>
          <w:tcPr>
            <w:tcW w:type="dxa" w:w="2492"/>
          </w:tcPr>
          <w:p>
            <w:pPr>
              <w:pStyle w:val="null3"/>
            </w:pPr>
            <w:r>
              <w:rPr>
                <w:rFonts w:ascii="仿宋_GB2312" w:hAnsi="仿宋_GB2312" w:cs="仿宋_GB2312" w:eastAsia="仿宋_GB2312"/>
              </w:rPr>
              <w:t>管理体系健全，污染物处理、排放与国家和地方水 土保持、环境保护标准的符合性，技术及管理措施可行得满分，否则酌情赋分（0-7）分；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项目风险预测与防范 、事故应急预案</w:t>
            </w:r>
          </w:p>
        </w:tc>
        <w:tc>
          <w:tcPr>
            <w:tcW w:type="dxa" w:w="2492"/>
          </w:tcPr>
          <w:p>
            <w:pPr>
              <w:pStyle w:val="null3"/>
            </w:pPr>
            <w:r>
              <w:rPr>
                <w:rFonts w:ascii="仿宋_GB2312" w:hAnsi="仿宋_GB2312" w:cs="仿宋_GB2312" w:eastAsia="仿宋_GB2312"/>
              </w:rPr>
              <w:t>项目风险预测与防范、事故应急预案考虑全面，切实可行，操作性强，经济合理得满分，否则酌情赋分（0-7分）；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工程质量承诺</w:t>
            </w:r>
          </w:p>
        </w:tc>
        <w:tc>
          <w:tcPr>
            <w:tcW w:type="dxa" w:w="2492"/>
          </w:tcPr>
          <w:p>
            <w:pPr>
              <w:pStyle w:val="null3"/>
            </w:pPr>
            <w:r>
              <w:rPr>
                <w:rFonts w:ascii="仿宋_GB2312" w:hAnsi="仿宋_GB2312" w:cs="仿宋_GB2312" w:eastAsia="仿宋_GB2312"/>
              </w:rPr>
              <w:t>工程质量承诺完整、合理（0-6分）；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近三年（2022 年5月1日至今）有类似项目业绩，每有 1项得 2 分，最多得 10 分。 注：1.以合同协议书复印件为准。 2.时间以合同协议书签订时间为准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 的供应商的价格为磋商基准价，其价格得分为满分。其他供应商的价 格得分统一按照下列公式计算： 磋 商报价得分=（磋商基准价/最终磋商报价） ×价格权值（30%） ×100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详见附件：施工组织设计</w:t>
      </w:r>
    </w:p>
    <w:p>
      <w:pPr>
        <w:pStyle w:val="null3"/>
        <w:ind w:firstLine="960"/>
      </w:pPr>
      <w:r>
        <w:rPr>
          <w:rFonts w:ascii="仿宋_GB2312" w:hAnsi="仿宋_GB2312" w:cs="仿宋_GB2312" w:eastAsia="仿宋_GB2312"/>
        </w:rPr>
        <w:t>详见附件：授权委托书</w:t>
      </w:r>
    </w:p>
    <w:p>
      <w:pPr>
        <w:pStyle w:val="null3"/>
        <w:ind w:firstLine="960"/>
      </w:pPr>
      <w:r>
        <w:rPr>
          <w:rFonts w:ascii="仿宋_GB2312" w:hAnsi="仿宋_GB2312" w:cs="仿宋_GB2312" w:eastAsia="仿宋_GB2312"/>
        </w:rPr>
        <w:t>详见附件：无在建承诺书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