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版本号：YC2531200120-ZFCG20250527001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周至县残联2025年残疾人助听器适配服务项目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YC2531200120-ZFCG</w:t>
      </w:r>
      <w:r>
        <w:br/>
      </w:r>
      <w:r>
        <w:br/>
      </w:r>
      <w:r>
        <w:br/>
      </w:r>
    </w:p>
    <w:p>
      <w:pPr>
        <w:pStyle w:val="null3"/>
        <w:jc w:val="center"/>
        <w:outlineLvl w:val="2"/>
      </w:pPr>
      <w:r>
        <w:rPr>
          <w:rFonts w:ascii="仿宋_GB2312" w:hAnsi="仿宋_GB2312" w:cs="仿宋_GB2312" w:eastAsia="仿宋_GB2312"/>
          <w:sz w:val="28"/>
          <w:b/>
        </w:rPr>
        <w:t>西安市周至县残疾人联合会（本级）</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西安市周至县残疾人联合会（本级）</w:t>
      </w:r>
      <w:r>
        <w:rPr>
          <w:rFonts w:ascii="仿宋_GB2312" w:hAnsi="仿宋_GB2312" w:cs="仿宋_GB2312" w:eastAsia="仿宋_GB2312"/>
        </w:rPr>
        <w:t>委托，拟对</w:t>
      </w:r>
      <w:r>
        <w:rPr>
          <w:rFonts w:ascii="仿宋_GB2312" w:hAnsi="仿宋_GB2312" w:cs="仿宋_GB2312" w:eastAsia="仿宋_GB2312"/>
        </w:rPr>
        <w:t>周至县残联2025年残疾人助听器适配服务项目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YC2531200120-ZFCG</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周至县残联2025年残疾人助听器适配服务项目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依托陕西省辅助器具适配综合服务平台，为全市有就业、从业需求，且有辅具需求的残疾人适配辅助器具。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采购包1（周至县残联2025年残疾人助听器适配服务项目包1）：属于专门面向中小企业采购。</w:t>
      </w:r>
    </w:p>
    <w:p>
      <w:pPr>
        <w:pStyle w:val="null3"/>
      </w:pPr>
      <w:r>
        <w:rPr>
          <w:rFonts w:ascii="仿宋_GB2312" w:hAnsi="仿宋_GB2312" w:cs="仿宋_GB2312" w:eastAsia="仿宋_GB2312"/>
        </w:rPr>
        <w:t>采购包2（周至县残联2025年残疾人助听器适配服务项目包2）：属于专门面向中小企业采购。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3、供应商资格要求：供应商须具备由相关行政审批单位颁发的《第二类医疗器械经营备案凭证》或涵盖第二类医疗器械许可的《医疗器械经营许可证》。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7、中小企业声明函：本项目为专门面向中小企业采购。</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1、营业执照：具有独立承担民事责任能力的法人、其他组织或自然人，投标人是法人或其他组织的应提供营业执照，自然人的提供有效的自然人身份证明。</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3、供应商资格要求：供应商须具备由相关行政审批单位颁发的《第二类医疗器械经营备案凭证》或涵盖第二类医疗器械许可的《医疗器械经营许可证》。</w:t>
      </w:r>
    </w:p>
    <w:p>
      <w:pPr>
        <w:pStyle w:val="null3"/>
      </w:pPr>
      <w:r>
        <w:rPr>
          <w:rFonts w:ascii="仿宋_GB2312" w:hAnsi="仿宋_GB2312" w:cs="仿宋_GB2312" w:eastAsia="仿宋_GB2312"/>
        </w:rPr>
        <w:t>4、企业信誉：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查询结果网页截图并加盖公章）</w:t>
      </w:r>
    </w:p>
    <w:p>
      <w:pPr>
        <w:pStyle w:val="null3"/>
      </w:pPr>
      <w:r>
        <w:rPr>
          <w:rFonts w:ascii="仿宋_GB2312" w:hAnsi="仿宋_GB2312" w:cs="仿宋_GB2312" w:eastAsia="仿宋_GB2312"/>
        </w:rPr>
        <w:t>5、供应商关联关系声明：单位负责人为同一人或者存在控股、管理关系的不同单位，不得参加同一合同包下的政府采购活动 ；</w:t>
      </w:r>
    </w:p>
    <w:p>
      <w:pPr>
        <w:pStyle w:val="null3"/>
      </w:pPr>
      <w:r>
        <w:rPr>
          <w:rFonts w:ascii="仿宋_GB2312" w:hAnsi="仿宋_GB2312" w:cs="仿宋_GB2312" w:eastAsia="仿宋_GB2312"/>
        </w:rPr>
        <w:t>6、非联合体声明：本次磋商不接受联合体磋商</w:t>
      </w:r>
    </w:p>
    <w:p>
      <w:pPr>
        <w:pStyle w:val="null3"/>
      </w:pPr>
      <w:r>
        <w:rPr>
          <w:rFonts w:ascii="仿宋_GB2312" w:hAnsi="仿宋_GB2312" w:cs="仿宋_GB2312" w:eastAsia="仿宋_GB2312"/>
        </w:rPr>
        <w:t>7、中小企业声明函：本项目为专门面向中小企业采购。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西安市周至县残疾人联合会（本级）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西安市周至县二曲街办中心东街47号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西安市周至县残疾人联合会（本级）经办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15289488688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17791977908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采购包1：246,000.00元</w:t>
            </w:r>
          </w:p>
          <w:p>
            <w:pPr>
              <w:pStyle w:val="null3"/>
            </w:pPr>
            <w:r>
              <w:rPr>
                <w:rFonts w:ascii="仿宋_GB2312" w:hAnsi="仿宋_GB2312" w:cs="仿宋_GB2312" w:eastAsia="仿宋_GB2312"/>
              </w:rPr>
              <w:t>采购包2：246,600.00元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代理服务费收费标准：招标代理服务费依据计价格[2002]1980号文和发改价格[2011]534号 文收费标准收取。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西安市周至县残疾人联合会（本级）</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西安市周至县残疾人联合会（本级）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西安市周至县残疾人联合会（本级）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按照《陕西省辅助器具服务机构准入标准与技术规范的通知》（陕残联发〔2021〕22号）文件要求及周至县残联职业康复（助听器）项目实施方案进行验收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按照《陕西省辅助器具服务机构准入标准与技术规范的通知》（陕残联发〔2021〕22号）文件要求及周至县残联职业康复（助听器）项目实施方案进行验收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联系人：段薇</w:t>
      </w:r>
    </w:p>
    <w:p>
      <w:pPr>
        <w:pStyle w:val="null3"/>
      </w:pPr>
      <w:r>
        <w:rPr>
          <w:rFonts w:ascii="仿宋_GB2312" w:hAnsi="仿宋_GB2312" w:cs="仿宋_GB2312" w:eastAsia="仿宋_GB2312"/>
        </w:rPr>
        <w:t>联系电话：17791977908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依托陕西省辅助器具适配综合服务平台，为全市有就业、从业需求，且有辅具需求的残疾人适配辅助器具，</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246,000.00</w:t>
      </w:r>
    </w:p>
    <w:p>
      <w:pPr>
        <w:pStyle w:val="null3"/>
      </w:pPr>
      <w:r>
        <w:rPr>
          <w:rFonts w:ascii="仿宋_GB2312" w:hAnsi="仿宋_GB2312" w:cs="仿宋_GB2312" w:eastAsia="仿宋_GB2312"/>
        </w:rPr>
        <w:t>采购包最高限价（元）: 246,000.00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周至县残联2025年残疾人助听器适配服务项目包1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246,600.00</w:t>
      </w:r>
    </w:p>
    <w:p>
      <w:pPr>
        <w:pStyle w:val="null3"/>
      </w:pPr>
      <w:r>
        <w:rPr>
          <w:rFonts w:ascii="仿宋_GB2312" w:hAnsi="仿宋_GB2312" w:cs="仿宋_GB2312" w:eastAsia="仿宋_GB2312"/>
        </w:rPr>
        <w:t>采购包最高限价（元）: 246,600.00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周至县残联2025年残疾人助听器适配服务项目包2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标的名称：周至县残联2025年残疾人助听器适配服务项目包1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服务流程和内容：建档，听力检测，选品，首次耳模制作（应做尽做，遇禁忌症电耳镜拍照留存），现场（或上门）适配，助听效果评估，产品使用维护指导，填写项目汇总表，回访，后续调机等服务。过程性记录随时填写到纸质档案并根据要求及时上传平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服务目标及</w:t>
            </w:r>
            <w:r>
              <w:rPr>
                <w:rFonts w:ascii="仿宋_GB2312" w:hAnsi="仿宋_GB2312" w:cs="仿宋_GB2312" w:eastAsia="仿宋_GB2312"/>
                <w:sz w:val="21"/>
                <w:color w:val="000000"/>
              </w:rPr>
              <w:t>服务对</w:t>
            </w:r>
            <w:r>
              <w:rPr>
                <w:rFonts w:ascii="仿宋_GB2312" w:hAnsi="仿宋_GB2312" w:cs="仿宋_GB2312" w:eastAsia="仿宋_GB2312"/>
                <w:sz w:val="21"/>
              </w:rPr>
              <w:t>象：</w:t>
            </w:r>
            <w:r>
              <w:rPr>
                <w:rFonts w:ascii="仿宋_GB2312" w:hAnsi="仿宋_GB2312" w:cs="仿宋_GB2312" w:eastAsia="仿宋_GB2312"/>
                <w:sz w:val="21"/>
                <w:color w:val="000000"/>
              </w:rPr>
              <w:t>依托陕西省辅助器具适配综合服务平台，为全市有就业、从业需求，且有辅具需求的残疾人适配辅助器具。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本标段助听验配台数：410台。</w:t>
            </w:r>
          </w:p>
          <w:p>
            <w:pPr>
              <w:pStyle w:val="null3"/>
              <w:jc w:val="both"/>
            </w:pPr>
            <w:r>
              <w:rPr>
                <w:rFonts w:ascii="仿宋_GB2312" w:hAnsi="仿宋_GB2312" w:cs="仿宋_GB2312" w:eastAsia="仿宋_GB2312"/>
                <w:sz w:val="21"/>
              </w:rPr>
              <w:t>救助</w:t>
            </w:r>
            <w:r>
              <w:rPr>
                <w:rFonts w:ascii="仿宋_GB2312" w:hAnsi="仿宋_GB2312" w:cs="仿宋_GB2312" w:eastAsia="仿宋_GB2312"/>
                <w:sz w:val="21"/>
              </w:rPr>
              <w:t>标准：验配服务费600元/台。（具体结算金额以供应商报价为准）</w:t>
            </w:r>
          </w:p>
          <w:p>
            <w:pPr>
              <w:pStyle w:val="null3"/>
              <w:jc w:val="both"/>
            </w:pPr>
            <w:r>
              <w:rPr>
                <w:rFonts w:ascii="仿宋_GB2312" w:hAnsi="仿宋_GB2312" w:cs="仿宋_GB2312" w:eastAsia="仿宋_GB2312"/>
                <w:sz w:val="21"/>
              </w:rPr>
              <w:t>本标段服务地点函盖镇街：周至县尚村镇，终南镇，司竹镇，富仁镇，二曲镇，马召镇，楼观镇、集贤镇，九峰镇，共计9个乡镇</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标的名称：周至县残联2025年残疾人助听器适配服务项目包2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服务流程和内容：建档，听力检测，选品，首次耳模制作（应做尽做，遇禁忌症电耳镜拍照留存），现场（或上门）适配，助听效果评估，产品使用维护指导，填写项目汇总表，回访，后续调机等服务。过程性记录随时填写到纸质档案并根据要求及时上传平台。</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服务目标及</w:t>
            </w:r>
            <w:r>
              <w:rPr>
                <w:rFonts w:ascii="仿宋_GB2312" w:hAnsi="仿宋_GB2312" w:cs="仿宋_GB2312" w:eastAsia="仿宋_GB2312"/>
                <w:sz w:val="21"/>
                <w:color w:val="000000"/>
              </w:rPr>
              <w:t>服务对</w:t>
            </w:r>
            <w:r>
              <w:rPr>
                <w:rFonts w:ascii="仿宋_GB2312" w:hAnsi="仿宋_GB2312" w:cs="仿宋_GB2312" w:eastAsia="仿宋_GB2312"/>
                <w:sz w:val="21"/>
              </w:rPr>
              <w:t>象：</w:t>
            </w:r>
            <w:r>
              <w:rPr>
                <w:rFonts w:ascii="仿宋_GB2312" w:hAnsi="仿宋_GB2312" w:cs="仿宋_GB2312" w:eastAsia="仿宋_GB2312"/>
                <w:sz w:val="21"/>
                <w:color w:val="000000"/>
              </w:rPr>
              <w:t>依托陕西省辅助器具适配综合服务平台，为全市有就业、从业需求，且有辅具需求的残疾人适配辅助器具。</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本标段助听验配台数：411台。</w:t>
            </w:r>
          </w:p>
          <w:p>
            <w:pPr>
              <w:pStyle w:val="null3"/>
              <w:jc w:val="both"/>
            </w:pPr>
            <w:r>
              <w:rPr>
                <w:rFonts w:ascii="仿宋_GB2312" w:hAnsi="仿宋_GB2312" w:cs="仿宋_GB2312" w:eastAsia="仿宋_GB2312"/>
                <w:sz w:val="21"/>
              </w:rPr>
              <w:t>救助</w:t>
            </w:r>
            <w:r>
              <w:rPr>
                <w:rFonts w:ascii="仿宋_GB2312" w:hAnsi="仿宋_GB2312" w:cs="仿宋_GB2312" w:eastAsia="仿宋_GB2312"/>
                <w:sz w:val="21"/>
              </w:rPr>
              <w:t>标准：验配服务费600元/台。（具体结算金额以供应商报价为准）</w:t>
            </w:r>
          </w:p>
          <w:p>
            <w:pPr>
              <w:pStyle w:val="null3"/>
              <w:jc w:val="both"/>
            </w:pPr>
            <w:r>
              <w:rPr>
                <w:rFonts w:ascii="仿宋_GB2312" w:hAnsi="仿宋_GB2312" w:cs="仿宋_GB2312" w:eastAsia="仿宋_GB2312"/>
                <w:sz w:val="21"/>
              </w:rPr>
              <w:t>本标段服务地点函盖镇街：周至县哑柏镇，四屯镇，青化镇，骆峪镇，竹峪镇，板房子镇，王家河镇、、陈河镇、厚畛子镇，广济镇，翠峰镇共计11个乡镇</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1、服务范围：本项目服务要求范围内的全部内容。 2、服务标准：满足项目采购需求。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1、服务范围：本项目服务要求范围内的全部内容。 2、服务标准：满足项目采购需求。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按照《陕西省辅助器具服务机构准入标准与技术规范的通知》（陕残联发〔2021〕22号）文件要求及周至县残联职业康复（助听器）项目实施方案进行验收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按照《陕西省辅助器具服务机构准入标准与技术规范的通知》（陕残联发〔2021〕22号）文件要求及周至县残联职业康复（助听器）项目实施方案进行验收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合同签订后，根据服务进度进行支付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完成所有服务项目，并通过验收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合同签订后，根据服务进度进行支付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完成所有服务项目，并通过验收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 -第54页- 合同约定，成交供应商未全面履行合同义务或者发生违约，采购人会同采购代理机构有权终止合同，依法向成交供应商进行经 济索赔，并报请政府采购监督管理机关进行相应的行政处罚。采购人违约的，应当赔偿给成交供应商造成的经济损失。合同执 行中发生争议的，当事人双方应协商解决，协商达不成一致时，可向人民法院提请诉讼。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依据《中华人民共和国民法典》、《中华人民共和国政府采购法》的相关条款和本 -第54页- 合同约定，成交供应商未全面履行合同义务或者发生违约，采购人会同采购代理机构有权终止合同，依法向成交供应商进行经 济索赔，并报请政府采购监督管理机关进行相应的行政处罚。采购人违约的，应当赔偿给成交供应商造成的经济损失。合同执 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本项目所属行业：其他为列明行业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1、营业执照：具有独立承担民事责任能力的法人、其他组织或自然人，投标人是法人或其他组织的应提供营业执照，自然人的提供有效的自然人身份证明； 2、完税证明：供应商须提供投标截止时间前一年内，已缴纳的任意一个月的纳税证明或完税证明或无欠税证明，纳税证明或完税证明或无欠税证明上应有代收机构或税务机关的公章或业务专用章，依法免税的投标人应提供相关文件证明； 3、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 4、无重大违法记录的书面声明：提供参加政府采购活动前三年内，在经营活动中没有重大违法记录的书面声明； 5、履约声明：具有履行合同所必需的设备和专业技术能力的书面声明；</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供应商须提供2023年度或2024年度经审计的财务报告或基本存款账户开户银行出具的资信证明（资信证明需提供投标截止时间前6个月内）及基本存款账户开户许可证（基本账户信息）； 注：成立时间至提交投标文件截止时间不足一年的可提供成立后任意时段的资产负债表）。</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相关资格证明材料.docx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供应商须具备由相关行政审批单位颁发的《第二类医疗器械经营备案凭证》或涵盖第二类医疗器械许可的《医疗器械经营许可证》。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具有独立承担民事责任能力的法人、其他组织或自然人，投标人是法人或其他组织的应提供营业执照，自然人的提供有效的自然人身份证明。</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供应商资格要求</w:t>
            </w:r>
          </w:p>
        </w:tc>
        <w:tc>
          <w:tcPr>
            <w:tcW w:type="dxa" w:w="3322"/>
          </w:tcPr>
          <w:p>
            <w:pPr>
              <w:pStyle w:val="null3"/>
            </w:pPr>
            <w:r>
              <w:rPr>
                <w:rFonts w:ascii="仿宋_GB2312" w:hAnsi="仿宋_GB2312" w:cs="仿宋_GB2312" w:eastAsia="仿宋_GB2312"/>
              </w:rPr>
              <w:t>供应商须具备由相关行政审批单位颁发的《第二类医疗器械经营备案凭证》或涵盖第二类医疗器械许可的《医疗器械经营许可证》。</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提供查询结果网页截图并加盖公章）</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单位负责人为同一人或者存在控股、管理关系的不同单位，不得参加同一合同包下的政府采购活动 ；</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本次磋商不接受联合体磋商</w:t>
            </w:r>
          </w:p>
        </w:tc>
        <w:tc>
          <w:tcPr>
            <w:tcW w:type="dxa" w:w="1661"/>
          </w:tcPr>
          <w:p>
            <w:pPr>
              <w:pStyle w:val="null3"/>
            </w:pPr>
            <w:r>
              <w:rPr>
                <w:rFonts w:ascii="仿宋_GB2312" w:hAnsi="仿宋_GB2312" w:cs="仿宋_GB2312" w:eastAsia="仿宋_GB2312"/>
              </w:rPr>
              <w:t>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w:t>
            </w:r>
          </w:p>
        </w:tc>
        <w:tc>
          <w:tcPr>
            <w:tcW w:type="dxa" w:w="1661"/>
          </w:tcPr>
          <w:p>
            <w:pPr>
              <w:pStyle w:val="null3"/>
            </w:pPr>
            <w:r>
              <w:rPr>
                <w:rFonts w:ascii="仿宋_GB2312" w:hAnsi="仿宋_GB2312" w:cs="仿宋_GB2312" w:eastAsia="仿宋_GB2312"/>
              </w:rPr>
              <w:t>中小企业声明函 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响应文件的签署、盖章符合竞争性磋商文件要求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报价表 响应函 相关资格证明材料.docx 类似业绩.docx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响应报价不得超过采购预算或者最高限价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残疾人建档方案（5分）：1、方案详细描述建档流程，包括听力数据采集标准、健康信息记录规范、档案电子化管理措施等，内容完整得5分；2、方案基本满足要求，内容基本完整得3分；3、方案内容有缺项，内容安排不详细，合理性、可行性与本项目关联性小计1分；4、未提供得0分。 二、听力检测选品方案（5分）：1、明确检测设备型号（如纯音测听仪、言语测听设备）及技术参数，提供选品适配不同听力损失等级的科学依据得5分；2、选品逻辑基本清晰，方案基本可行，内容基本完整得3分；3、方案内容有缺项，内容安排不详细，合理性、可行性与本项目关联性小计1分；4、未提供得0分。 三、首次耳膜制作方案（5分）：1、说明耳膜制作材料特性、制作工艺（如3D打印或传统取模）、定制化流程及质量控制措施，得5分；2、方案简略，能基本描述制作工艺及流程得3分；3、方案内容有缺项，内容混乱不详细，合理性、可行性与本项目关联性小计1分；4、未提供得0分。 四、适配及效果评估方案（5分）：1、适配流程科学（含现场/上门服务安排），评估方法专业（如助听后言语清晰度测试），得5分；2、适配流程基本科学，合理性较高，评估方法基本完整得3分；3、适配流程模糊，合理性、可行性较差得1分；4、未提供得0分。 五、使用维护指导方案（5分）：1、提供具体详细的培训计划及售后咨询流程完整合理得5分；2、提供得培训计划较为详细，售后咨询流程基本合理得3分；3、培训计划及售后咨询流程方案不详细，与本项目关联性小得1分。4、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1、方案内容完整、全面、详细，科学性、合理性、可行性较高的计10分；2、方案内容基本完整、科学性、合理性、可行性一般的计7分；3、方案内容有欠缺、保障措施较为完整的计4分；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1、人员团队优质，从业经验丰富、责任明确，根据项目特点职能分工合理，配备不少于1名验配师（验配师应具备国家认可的《助听器验配师职业资格证书》）计10分；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且设备达到行业领先水平（如具备自动测听功能）计6分；2、服务器材、设备配置基本充分、基本科学、合理计4分；3、服务器材、设备配置不够充分、不够科学、合理且设备老旧得2分；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1、承诺在接到需求后24小时内完成上门服务响应，并提供具体执行流程（如预约系统、人员调配机制），得3分；2、承诺在接到需求后48时内完成上门服务响应，得2分；3、超过48小时得0分。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设备故障、客户投诉处理、突发公共事件等制定详细应急处理流程。1、应急预案完整，条理清晰、措施细致可操作性强，应急响应高效，可行性较高的得8分；2、应急方案较为完整。内容安排较为详细，科学性、合理性、可行性一般得6分； 3、应急方案内容不够详细，提供突发事件处理预案措施没有注重细节，可行性一般得4分； 4、应急方案内容有缺项，提供突发事件处理预案措施宽泛未贴合实际可操作性不强得2分，5、未提供方案得0分。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维修服务保障</w:t>
            </w:r>
          </w:p>
        </w:tc>
        <w:tc>
          <w:tcPr>
            <w:tcW w:type="dxa" w:w="2492"/>
          </w:tcPr>
          <w:p>
            <w:pPr>
              <w:pStyle w:val="null3"/>
            </w:pPr>
            <w:r>
              <w:rPr>
                <w:rFonts w:ascii="仿宋_GB2312" w:hAnsi="仿宋_GB2312" w:cs="仿宋_GB2312" w:eastAsia="仿宋_GB2312"/>
              </w:rPr>
              <w:t>1、承诺7×24小时在线技术支持，本地设有服务网点，常规故障48小时内修复，并且有具体详细的维修服务保障方案及客服专员得12分；2、承诺7×24小时在线技术支持，本地设有服务网点，常规故障48小时内修复，维修服务保障方案基本详可行得9分；3、承诺常规故障48小时内修复，维修服务保障方案一般得6分；3、仅提供在线支持或承诺修复时间超过48小时，得3分；4、无明确承诺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定期回访与维护</w:t>
            </w:r>
          </w:p>
        </w:tc>
        <w:tc>
          <w:tcPr>
            <w:tcW w:type="dxa" w:w="2492"/>
          </w:tcPr>
          <w:p>
            <w:pPr>
              <w:pStyle w:val="null3"/>
            </w:pPr>
            <w:r>
              <w:rPr>
                <w:rFonts w:ascii="仿宋_GB2312" w:hAnsi="仿宋_GB2312" w:cs="仿宋_GB2312" w:eastAsia="仿宋_GB2312"/>
              </w:rPr>
              <w:t>制定详细回访与维护计划方案（如每月1次电话回访，每季度1次上门维护），并说明维护内容（听力复测、设备清洁调试等），1、方案内容完整、全面、详细，科学性、合理性、可行性较高的计8分；2、方案内容基本完整、科学性、合理性、可行性一般的计6分；3、回访计划不完整或无上门服务安排，得3分；4、无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8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价格，以其中最低价格作为评标基准价，其价格分为满分。其他供应商的价格分统一按照下列公式计算：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残疾人建档方案（5分）：1、方案详细描述建档流程，包括听力数据采集标准、健康信息记录规范、档案电子化管理措施等，内容完整得5分；2、方案基本满足要求，内容基本完整得3分；3、方案内容有缺项，内容安排不详细，合理性、可行性与本项目关联性小计1分；4、未提供得0分。 二、听力检测选品方案（5分）：1、明确检测设备型号（如纯音测听仪、言语测听设备）及技术参数，提供选品适配不同听力损失等级的科学依据得5分；2、选品逻辑基本清晰，方案基本可行，内容基本完整得3分；3、方案内容有缺项，内容安排不详细，合理性、可行性与本项目关联性小计1分；4、未提供得0分。 三、首次耳膜制作方案（5分）：1、说明耳膜制作材料特性、制作工艺（如3D打印或传统取模）、定制化流程及质量控制措施，得5分；2、方案简略，能基本描述制作工艺及流程得3分；3、方案内容有缺项，内容混乱不详细，合理性、可行性与本项目关联性小计1分；4、未提供得0分。 四、适配及效果评估方案（5分）：1、适配流程科学（含现场/上门服务安排），评估方法专业（如助听后言语清晰度测试），得5分；2、适配流程基本科学，合理性较高，评估方法基本完整得3分；3、适配流程模糊，合理性、可行性较差得1分；4、未提供得0分。 五、使用维护指导方案（5分）：1、提供具体详细的培训计划及售后咨询流程完整合理得5分；2、提供得培训计划较为详细，售后咨询流程基本合理得3分；3、培训计划及售后咨询流程方案不详细，与本项目关联性小得1分。4、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1、方案内容完整、全面、详细，科学性、合理性、可行性较高的计10分；2、方案内容基本完整、科学性、合理性、可行性一般的计7分；3、方案内容有欠缺、保障措施较为完整的计4分； 4、方案内容有严重欠缺、保障措施不完整的计2分； 5、未提供计0分。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1、人员团队优质，从业经验丰富、责任明确，根据项目特点职能分工合理，配备不少于1名验配师（验配师应具备国家认可的《助听器验配师职业资格证书》）计10分； 2、人员团队配置基本合理，从业经验较丰富、根据项目特点职能分工基本合理，得7分； 3、人员团队配置一般，经验不足，团队设置分工不合理得4分，4、未提供得0分。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服务器材 、设备配备情况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且设备达到行业领先水平（如具备自动测听功能）计6分；2、服务器材、设备配置基本充分、基本科学、合理计4分；3、服务器材、设备配置不够充分、不够科学、合理且设备老旧得2分；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服务响应</w:t>
            </w:r>
          </w:p>
        </w:tc>
        <w:tc>
          <w:tcPr>
            <w:tcW w:type="dxa" w:w="2492"/>
          </w:tcPr>
          <w:p>
            <w:pPr>
              <w:pStyle w:val="null3"/>
            </w:pPr>
            <w:r>
              <w:rPr>
                <w:rFonts w:ascii="仿宋_GB2312" w:hAnsi="仿宋_GB2312" w:cs="仿宋_GB2312" w:eastAsia="仿宋_GB2312"/>
              </w:rPr>
              <w:t>1、承诺在接到需求后24小时内完成上门服务响应，并提供具体执行流程（如预约系统、人员调配机制），得3分；2、承诺在接到需求后48小时内完成上门服务，得2分；3、超过48小时得0分。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设备故障、客户投诉处理、突发公共事件等制定详细应急处理流程。1、应急预案完整，条理清晰、措施细致可操作性强，应急响应高效，可行性较高的得8分；2、应急方案较为完整。内容安排较为详细，科学性、合理性、可行性一般得6分； 3、应急方案内容不够详细，提供突发事件处理预案措施没有注重细节，可行性一般得4分； 4、应急方案内容有缺项，提供突发事件处理预案措施宽泛未贴合实际可操作性不强得2分，5、未提供方案得0分。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维修服务保障</w:t>
            </w:r>
          </w:p>
        </w:tc>
        <w:tc>
          <w:tcPr>
            <w:tcW w:type="dxa" w:w="2492"/>
          </w:tcPr>
          <w:p>
            <w:pPr>
              <w:pStyle w:val="null3"/>
            </w:pPr>
            <w:r>
              <w:rPr>
                <w:rFonts w:ascii="仿宋_GB2312" w:hAnsi="仿宋_GB2312" w:cs="仿宋_GB2312" w:eastAsia="仿宋_GB2312"/>
              </w:rPr>
              <w:t>1、承诺7×24小时在线技术支持，本地设有服务网点，常规故障48小时内修复，并且有具体详细的维修服务保障方案及客服专员得12分；2、承诺7×24小时在线技术支持，本地设有服务网点，常规故障48小时内修复，维修服务保障方案基本详可行得9分；3、承诺常规故障48小时内修复，维修服务保障方案一般得6分；3、仅提供在线支持或承诺修复时间超过48小时，得3分；4、无明确承诺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定期回访与维护</w:t>
            </w:r>
          </w:p>
        </w:tc>
        <w:tc>
          <w:tcPr>
            <w:tcW w:type="dxa" w:w="2492"/>
          </w:tcPr>
          <w:p>
            <w:pPr>
              <w:pStyle w:val="null3"/>
            </w:pPr>
            <w:r>
              <w:rPr>
                <w:rFonts w:ascii="仿宋_GB2312" w:hAnsi="仿宋_GB2312" w:cs="仿宋_GB2312" w:eastAsia="仿宋_GB2312"/>
              </w:rPr>
              <w:t>制定详细回访与维护计划方案（如每月1次电话回访，每季度1次上门维护），并说明维护内容（听力复测、设备清洁调试等），1、方案内容完整、全面、详细，科学性、合理性、可行性较高的计8分；2、方案内容基本完整、科学性、合理性、可行性一般的计6分；3、回访计划不完整或无上门服务安排，得3分；4、无计划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8分。（类似业绩须附合同或相关证明复印件或扫描件，时间以合同签订时间或相关证明材料的落款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并满足相关条件的供应商按采购文件约定的价格，以其中最低价格作为评标基准价，其价格分为满分。其他供应商的价格分统一按照下列公式计算：投标报价得分=（评标基准价/最后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详见附件：助听器服务服务项目合同模版.docx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