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版本号：HYGH2025-ZCCS-031520250526001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周至县养老院建设项目考古发掘劳务配合</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HYGH2025-ZCCS-0315</w:t>
      </w:r>
      <w:r>
        <w:br/>
      </w:r>
      <w:r>
        <w:br/>
      </w:r>
      <w:r>
        <w:br/>
      </w:r>
    </w:p>
    <w:p>
      <w:pPr>
        <w:pStyle w:val="null3"/>
        <w:jc w:val="center"/>
        <w:outlineLvl w:val="2"/>
      </w:pPr>
      <w:r>
        <w:rPr>
          <w:rFonts w:ascii="仿宋_GB2312" w:hAnsi="仿宋_GB2312" w:cs="仿宋_GB2312" w:eastAsia="仿宋_GB2312"/>
          <w:sz w:val="28"/>
          <w:b/>
        </w:rPr>
        <w:t>周至县二曲街道办事处</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周至县二曲街道办事处</w:t>
      </w:r>
      <w:r>
        <w:rPr>
          <w:rFonts w:ascii="仿宋_GB2312" w:hAnsi="仿宋_GB2312" w:cs="仿宋_GB2312" w:eastAsia="仿宋_GB2312"/>
        </w:rPr>
        <w:t>委托，拟对</w:t>
      </w:r>
      <w:r>
        <w:rPr>
          <w:rFonts w:ascii="仿宋_GB2312" w:hAnsi="仿宋_GB2312" w:cs="仿宋_GB2312" w:eastAsia="仿宋_GB2312"/>
        </w:rPr>
        <w:t>周至县养老院建设项目考古发掘劳务配合</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HYGH2025-ZCCS-0315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周至县养老院建设项目考古发掘劳务配合</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周至县养老院建设项目考古发掘劳务配合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采购包1（周至县养老院建设项目考古发掘劳务配合）：属于专门面向中小企业采购。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2、法定代表人授权书：提供法定代表人授权书（附法定代表人、被授权人身份证复印件）及被授权人身份证复印件（法定代表人直接参加投标，须提供法定代表人身份证明及身份证复印件）；</w:t>
      </w:r>
    </w:p>
    <w:p>
      <w:pPr>
        <w:pStyle w:val="null3"/>
      </w:pPr>
      <w:r>
        <w:rPr>
          <w:rFonts w:ascii="仿宋_GB2312" w:hAnsi="仿宋_GB2312" w:cs="仿宋_GB2312" w:eastAsia="仿宋_GB2312"/>
        </w:rPr>
        <w:t>3、财务状况：提供2023年度或2024年度的财务审计报告（至少包括资产负债表和利润表，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6、相关主体信用记录查询：供应商应通过“信用中国”网站(www.creditchina.gov.cn)、中国政府采购网(www.ccgp.gov.cn) 查询相关主体信用记录；</w:t>
      </w:r>
    </w:p>
    <w:p>
      <w:pPr>
        <w:pStyle w:val="null3"/>
      </w:pPr>
      <w:r>
        <w:rPr>
          <w:rFonts w:ascii="仿宋_GB2312" w:hAnsi="仿宋_GB2312" w:cs="仿宋_GB2312" w:eastAsia="仿宋_GB2312"/>
        </w:rPr>
        <w:t>7、说明及承诺书：提供具有履行本合同所必需的设备和专业技术能力的说明及承诺书；</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9、中小企业声明函：供应商提供中小企业声明函；</w:t>
      </w:r>
    </w:p>
    <w:p>
      <w:pPr>
        <w:pStyle w:val="null3"/>
      </w:pPr>
      <w:r>
        <w:rPr>
          <w:rFonts w:ascii="仿宋_GB2312" w:hAnsi="仿宋_GB2312" w:cs="仿宋_GB2312" w:eastAsia="仿宋_GB2312"/>
        </w:rPr>
        <w:t>10、本项目不接受联合体磋商：本项目不接受联合体磋商。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周至县二曲街道办事处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周至县影西路7号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罗佳颖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15902906695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采购包1：458,409.97元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周至县二曲街道办事处</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周至县二曲街道办事处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周至县二曲街道办事处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周至县养老院建设项目考古发掘劳务配合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458,409.97</w:t>
      </w:r>
    </w:p>
    <w:p>
      <w:pPr>
        <w:pStyle w:val="null3"/>
      </w:pPr>
      <w:r>
        <w:rPr>
          <w:rFonts w:ascii="仿宋_GB2312" w:hAnsi="仿宋_GB2312" w:cs="仿宋_GB2312" w:eastAsia="仿宋_GB2312"/>
        </w:rPr>
        <w:t>采购包最高限价（元）: 458,409.97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周至县养老院建设项目考古发掘劳务配合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458,409.97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标的名称：周至县养老院建设项目考古发掘劳务配合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22"/>
              <w:jc w:val="both"/>
            </w:pPr>
            <w:r>
              <w:rPr>
                <w:rFonts w:ascii="仿宋_GB2312" w:hAnsi="仿宋_GB2312" w:cs="仿宋_GB2312" w:eastAsia="仿宋_GB2312"/>
                <w:sz w:val="21"/>
                <w:b/>
              </w:rPr>
              <w:t>一、</w:t>
            </w:r>
            <w:r>
              <w:rPr>
                <w:rFonts w:ascii="仿宋_GB2312" w:hAnsi="仿宋_GB2312" w:cs="仿宋_GB2312" w:eastAsia="仿宋_GB2312"/>
                <w:sz w:val="21"/>
              </w:rPr>
              <w:t>项目概况</w:t>
            </w:r>
          </w:p>
          <w:p>
            <w:pPr>
              <w:pStyle w:val="null3"/>
              <w:ind w:firstLine="520"/>
              <w:jc w:val="both"/>
            </w:pPr>
            <w:r>
              <w:rPr>
                <w:rFonts w:ascii="仿宋_GB2312" w:hAnsi="仿宋_GB2312" w:cs="仿宋_GB2312" w:eastAsia="仿宋_GB2312"/>
                <w:sz w:val="21"/>
              </w:rPr>
              <w:t>周至县养老院建设项目位于陕西省西安市周至县二曲街道办工业路西段四合路十字西北角</w:t>
            </w:r>
            <w:r>
              <w:rPr>
                <w:rFonts w:ascii="仿宋_GB2312" w:hAnsi="仿宋_GB2312" w:cs="仿宋_GB2312" w:eastAsia="仿宋_GB2312"/>
                <w:sz w:val="21"/>
              </w:rPr>
              <w:t>100米，北邻四合村、西邻周至县城西租赁型保障房小区、南邻周至县博瑞养老院。</w:t>
            </w:r>
            <w:r>
              <w:rPr>
                <w:rFonts w:ascii="仿宋_GB2312" w:hAnsi="仿宋_GB2312" w:cs="仿宋_GB2312" w:eastAsia="仿宋_GB2312"/>
                <w:sz w:val="21"/>
              </w:rPr>
              <w:t>该项目建设用地总面积</w:t>
            </w:r>
            <w:r>
              <w:rPr>
                <w:rFonts w:ascii="仿宋_GB2312" w:hAnsi="仿宋_GB2312" w:cs="仿宋_GB2312" w:eastAsia="仿宋_GB2312"/>
                <w:sz w:val="21"/>
              </w:rPr>
              <w:t>12406.36平方米。第一次</w:t>
            </w:r>
            <w:r>
              <w:rPr>
                <w:rFonts w:ascii="仿宋_GB2312" w:hAnsi="仿宋_GB2312" w:cs="仿宋_GB2312" w:eastAsia="仿宋_GB2312"/>
                <w:sz w:val="21"/>
              </w:rPr>
              <w:t>勘探</w:t>
            </w:r>
            <w:r>
              <w:rPr>
                <w:rFonts w:ascii="仿宋_GB2312" w:hAnsi="仿宋_GB2312" w:cs="仿宋_GB2312" w:eastAsia="仿宋_GB2312"/>
                <w:sz w:val="21"/>
              </w:rPr>
              <w:t>工作自</w:t>
            </w:r>
            <w:r>
              <w:rPr>
                <w:rFonts w:ascii="仿宋_GB2312" w:hAnsi="仿宋_GB2312" w:cs="仿宋_GB2312" w:eastAsia="仿宋_GB2312"/>
                <w:sz w:val="21"/>
              </w:rPr>
              <w:t>2024年9月23日开始至2024年9月28日结束，实际勘探面积8597.44平方米，第二次</w:t>
            </w:r>
            <w:r>
              <w:rPr>
                <w:rFonts w:ascii="仿宋_GB2312" w:hAnsi="仿宋_GB2312" w:cs="仿宋_GB2312" w:eastAsia="仿宋_GB2312"/>
                <w:sz w:val="21"/>
              </w:rPr>
              <w:t>勘探</w:t>
            </w:r>
            <w:r>
              <w:rPr>
                <w:rFonts w:ascii="仿宋_GB2312" w:hAnsi="仿宋_GB2312" w:cs="仿宋_GB2312" w:eastAsia="仿宋_GB2312"/>
                <w:sz w:val="21"/>
              </w:rPr>
              <w:t>工作自</w:t>
            </w:r>
            <w:r>
              <w:rPr>
                <w:rFonts w:ascii="仿宋_GB2312" w:hAnsi="仿宋_GB2312" w:cs="仿宋_GB2312" w:eastAsia="仿宋_GB2312"/>
                <w:sz w:val="21"/>
              </w:rPr>
              <w:t>2024年12月19日开始至2024年12月23日结束，实际勘探面积3808.92平方米，两次</w:t>
            </w:r>
            <w:r>
              <w:rPr>
                <w:rFonts w:ascii="仿宋_GB2312" w:hAnsi="仿宋_GB2312" w:cs="仿宋_GB2312" w:eastAsia="仿宋_GB2312"/>
                <w:sz w:val="21"/>
              </w:rPr>
              <w:t>共</w:t>
            </w:r>
            <w:r>
              <w:rPr>
                <w:rFonts w:ascii="仿宋_GB2312" w:hAnsi="仿宋_GB2312" w:cs="仿宋_GB2312" w:eastAsia="仿宋_GB2312"/>
                <w:sz w:val="21"/>
              </w:rPr>
              <w:t>勘探面积</w:t>
            </w:r>
            <w:r>
              <w:rPr>
                <w:rFonts w:ascii="仿宋_GB2312" w:hAnsi="仿宋_GB2312" w:cs="仿宋_GB2312" w:eastAsia="仿宋_GB2312"/>
                <w:sz w:val="21"/>
              </w:rPr>
              <w:t>12406.36平方米，勘探完成率</w:t>
            </w:r>
            <w:r>
              <w:rPr>
                <w:rFonts w:ascii="仿宋_GB2312" w:hAnsi="仿宋_GB2312" w:cs="仿宋_GB2312" w:eastAsia="仿宋_GB2312"/>
                <w:sz w:val="21"/>
              </w:rPr>
              <w:t>100</w:t>
            </w:r>
            <w:r>
              <w:rPr>
                <w:rFonts w:ascii="仿宋_GB2312" w:hAnsi="仿宋_GB2312" w:cs="仿宋_GB2312" w:eastAsia="仿宋_GB2312"/>
                <w:sz w:val="21"/>
              </w:rPr>
              <w:t>%。</w:t>
            </w:r>
          </w:p>
          <w:p>
            <w:pPr>
              <w:pStyle w:val="null3"/>
              <w:ind w:firstLine="520"/>
              <w:jc w:val="left"/>
            </w:pPr>
            <w:r>
              <w:rPr>
                <w:rFonts w:ascii="仿宋_GB2312" w:hAnsi="仿宋_GB2312" w:cs="仿宋_GB2312" w:eastAsia="仿宋_GB2312"/>
                <w:sz w:val="21"/>
              </w:rPr>
              <w:t>二、</w:t>
            </w:r>
            <w:r>
              <w:rPr>
                <w:rFonts w:ascii="仿宋_GB2312" w:hAnsi="仿宋_GB2312" w:cs="仿宋_GB2312" w:eastAsia="仿宋_GB2312"/>
                <w:sz w:val="21"/>
              </w:rPr>
              <w:t>服务期</w:t>
            </w:r>
          </w:p>
          <w:p>
            <w:pPr>
              <w:pStyle w:val="null3"/>
              <w:ind w:firstLine="520"/>
              <w:jc w:val="left"/>
            </w:pPr>
            <w:r>
              <w:rPr>
                <w:rFonts w:ascii="仿宋_GB2312" w:hAnsi="仿宋_GB2312" w:cs="仿宋_GB2312" w:eastAsia="仿宋_GB2312"/>
                <w:sz w:val="21"/>
              </w:rPr>
              <w:t>自</w:t>
            </w:r>
            <w:r>
              <w:rPr>
                <w:rFonts w:ascii="仿宋_GB2312" w:hAnsi="仿宋_GB2312" w:cs="仿宋_GB2312" w:eastAsia="仿宋_GB2312"/>
                <w:sz w:val="21"/>
              </w:rPr>
              <w:t>签订合同</w:t>
            </w:r>
            <w:r>
              <w:rPr>
                <w:rFonts w:ascii="仿宋_GB2312" w:hAnsi="仿宋_GB2312" w:cs="仿宋_GB2312" w:eastAsia="仿宋_GB2312"/>
                <w:sz w:val="21"/>
              </w:rPr>
              <w:t>之日起</w:t>
            </w:r>
            <w:r>
              <w:rPr>
                <w:rFonts w:ascii="仿宋_GB2312" w:hAnsi="仿宋_GB2312" w:cs="仿宋_GB2312" w:eastAsia="仿宋_GB2312"/>
                <w:sz w:val="21"/>
              </w:rPr>
              <w:t>90日历天</w:t>
            </w:r>
          </w:p>
          <w:p>
            <w:pPr>
              <w:pStyle w:val="null3"/>
              <w:ind w:firstLine="520"/>
              <w:jc w:val="left"/>
            </w:pPr>
            <w:r>
              <w:rPr>
                <w:rFonts w:ascii="仿宋_GB2312" w:hAnsi="仿宋_GB2312" w:cs="仿宋_GB2312" w:eastAsia="仿宋_GB2312"/>
                <w:sz w:val="21"/>
              </w:rPr>
              <w:t>三</w:t>
            </w:r>
            <w:r>
              <w:rPr>
                <w:rFonts w:ascii="仿宋_GB2312" w:hAnsi="仿宋_GB2312" w:cs="仿宋_GB2312" w:eastAsia="仿宋_GB2312"/>
                <w:sz w:val="21"/>
              </w:rPr>
              <w:t>、技术要求</w:t>
            </w:r>
          </w:p>
          <w:p>
            <w:pPr>
              <w:pStyle w:val="null3"/>
              <w:ind w:firstLine="520"/>
              <w:jc w:val="left"/>
            </w:pPr>
            <w:r>
              <w:rPr>
                <w:rFonts w:ascii="仿宋_GB2312" w:hAnsi="仿宋_GB2312" w:cs="仿宋_GB2312" w:eastAsia="仿宋_GB2312"/>
                <w:sz w:val="21"/>
              </w:rPr>
              <w:t>1.投标人应根据国家和省、市有关法律法规及招标人的有关规定，配合考古发掘单位按时完成考古发掘, 包含安全保卫、土方劳务、支护加固、民工劳务等工作。</w:t>
            </w:r>
          </w:p>
          <w:p>
            <w:pPr>
              <w:pStyle w:val="null3"/>
              <w:ind w:firstLine="520"/>
              <w:jc w:val="left"/>
            </w:pPr>
            <w:r>
              <w:rPr>
                <w:rFonts w:ascii="仿宋_GB2312" w:hAnsi="仿宋_GB2312" w:cs="仿宋_GB2312" w:eastAsia="仿宋_GB2312"/>
                <w:sz w:val="21"/>
              </w:rPr>
              <w:t>2.投标人的服务方案符合相关要求并切实可行。对本项目及所处区域的文物发掘熟悉。具有对关键性问题的把握及解决方案、突发事件处理方案及安全预案的经验。</w:t>
            </w:r>
          </w:p>
          <w:p>
            <w:pPr>
              <w:pStyle w:val="null3"/>
              <w:ind w:firstLine="520"/>
              <w:jc w:val="left"/>
            </w:pPr>
            <w:r>
              <w:rPr>
                <w:rFonts w:ascii="仿宋_GB2312" w:hAnsi="仿宋_GB2312" w:cs="仿宋_GB2312" w:eastAsia="仿宋_GB2312"/>
                <w:sz w:val="21"/>
              </w:rPr>
              <w:t>3.投标人应拥有足够的人力、财力、物力和专业技术能力等资源保证按时按质按量完成委托业务。</w:t>
            </w:r>
          </w:p>
          <w:p>
            <w:pPr>
              <w:pStyle w:val="null3"/>
              <w:ind w:firstLine="520"/>
              <w:jc w:val="left"/>
            </w:pPr>
            <w:r>
              <w:rPr>
                <w:rFonts w:ascii="仿宋_GB2312" w:hAnsi="仿宋_GB2312" w:cs="仿宋_GB2312" w:eastAsia="仿宋_GB2312"/>
                <w:sz w:val="21"/>
              </w:rPr>
              <w:t>4.投标人应对自身安全负责，并给项目人员提供相应的保险保障。</w:t>
            </w:r>
          </w:p>
          <w:p>
            <w:pPr>
              <w:pStyle w:val="null3"/>
              <w:ind w:firstLine="520"/>
              <w:jc w:val="left"/>
            </w:pPr>
            <w:r>
              <w:rPr>
                <w:rFonts w:ascii="仿宋_GB2312" w:hAnsi="仿宋_GB2312" w:cs="仿宋_GB2312" w:eastAsia="仿宋_GB2312"/>
                <w:sz w:val="21"/>
              </w:rPr>
              <w:t>5.投标人应有健全的组织机构和内部管理制度，有完善的质量保证体系和安全管理制度。定期对人员进行相关文物、考古知识的培训。</w:t>
            </w:r>
          </w:p>
          <w:p>
            <w:pPr>
              <w:pStyle w:val="null3"/>
              <w:ind w:firstLine="520"/>
              <w:jc w:val="left"/>
            </w:pPr>
            <w:r>
              <w:rPr>
                <w:rFonts w:ascii="仿宋_GB2312" w:hAnsi="仿宋_GB2312" w:cs="仿宋_GB2312" w:eastAsia="仿宋_GB2312"/>
                <w:sz w:val="21"/>
              </w:rPr>
              <w:t>6.如被确认中标，则投标人于投标文件中承诺配备的人员必须配备到位，若需更换人员应先征得招标人同意，且替换的人员不低于被替换的人员的资质等级及工作能力。</w:t>
            </w:r>
          </w:p>
          <w:p>
            <w:pPr>
              <w:pStyle w:val="null3"/>
              <w:ind w:firstLine="520"/>
              <w:jc w:val="left"/>
            </w:pPr>
            <w:r>
              <w:rPr>
                <w:rFonts w:ascii="仿宋_GB2312" w:hAnsi="仿宋_GB2312" w:cs="仿宋_GB2312" w:eastAsia="仿宋_GB2312"/>
                <w:sz w:val="21"/>
              </w:rPr>
              <w:t>7.中标单位应独立完成工作任务，不得以任何形式将工作任务再委托其他个人和机构。</w:t>
            </w:r>
          </w:p>
          <w:p>
            <w:pPr>
              <w:pStyle w:val="null3"/>
              <w:ind w:firstLine="520"/>
              <w:jc w:val="left"/>
            </w:pPr>
            <w:r>
              <w:rPr>
                <w:rFonts w:ascii="仿宋_GB2312" w:hAnsi="仿宋_GB2312" w:cs="仿宋_GB2312" w:eastAsia="仿宋_GB2312"/>
                <w:sz w:val="21"/>
              </w:rPr>
              <w:t>8.发掘过程中，投标人应采取合理措施，确保文物的安全。</w:t>
            </w:r>
          </w:p>
          <w:p>
            <w:pPr>
              <w:pStyle w:val="null3"/>
              <w:ind w:firstLine="520"/>
              <w:jc w:val="left"/>
            </w:pPr>
            <w:r>
              <w:rPr>
                <w:rFonts w:ascii="仿宋_GB2312" w:hAnsi="仿宋_GB2312" w:cs="仿宋_GB2312" w:eastAsia="仿宋_GB2312"/>
                <w:sz w:val="21"/>
              </w:rPr>
              <w:t>四</w:t>
            </w:r>
            <w:r>
              <w:rPr>
                <w:rFonts w:ascii="仿宋_GB2312" w:hAnsi="仿宋_GB2312" w:cs="仿宋_GB2312" w:eastAsia="仿宋_GB2312"/>
                <w:sz w:val="21"/>
              </w:rPr>
              <w:t>、安全要求</w:t>
            </w:r>
          </w:p>
          <w:p>
            <w:pPr>
              <w:pStyle w:val="null3"/>
              <w:ind w:firstLine="520"/>
              <w:jc w:val="left"/>
            </w:pPr>
            <w:r>
              <w:rPr>
                <w:rFonts w:ascii="仿宋_GB2312" w:hAnsi="仿宋_GB2312" w:cs="仿宋_GB2312" w:eastAsia="仿宋_GB2312"/>
                <w:sz w:val="21"/>
              </w:rPr>
              <w:t xml:space="preserve">1.投标人应对自身安全负责，要遵守国家的相关安全规定。投标人应严格执行《考古工地安全协议》的相关要求，遵守考古工地的安全规定，确保考古工地的施工安全、人员安全和文物安全。  </w:t>
            </w:r>
          </w:p>
          <w:p>
            <w:pPr>
              <w:pStyle w:val="null3"/>
              <w:ind w:firstLine="520"/>
              <w:jc w:val="left"/>
            </w:pPr>
            <w:r>
              <w:rPr>
                <w:rFonts w:ascii="仿宋_GB2312" w:hAnsi="仿宋_GB2312" w:cs="仿宋_GB2312" w:eastAsia="仿宋_GB2312"/>
                <w:sz w:val="21"/>
              </w:rPr>
              <w:t>2.应坚持“安全第一、预防为主”的原则，在开工前应根据实际情况制定安全保卫工作方案及应急预案。负责组织对所有参与工作的人员进行安全警示教育，提高安全意识，防止和避免因工作失误和安全措施不到位诱发的安全责任事故。</w:t>
            </w:r>
          </w:p>
          <w:p>
            <w:pPr>
              <w:pStyle w:val="null3"/>
              <w:ind w:firstLine="520"/>
              <w:jc w:val="left"/>
            </w:pPr>
            <w:r>
              <w:rPr>
                <w:rFonts w:ascii="仿宋_GB2312" w:hAnsi="仿宋_GB2312" w:cs="仿宋_GB2312" w:eastAsia="仿宋_GB2312"/>
                <w:sz w:val="21"/>
              </w:rPr>
              <w:t>3.投标人在考古发掘工作中对发现的古遗址、古墓葬等地下文物古迹负有看管保护的责任，并对相关信息负有保密的责任。</w:t>
            </w:r>
          </w:p>
          <w:p>
            <w:pPr>
              <w:pStyle w:val="null3"/>
              <w:ind w:firstLine="520"/>
              <w:jc w:val="left"/>
            </w:pPr>
            <w:r>
              <w:rPr>
                <w:rFonts w:ascii="仿宋_GB2312" w:hAnsi="仿宋_GB2312" w:cs="仿宋_GB2312" w:eastAsia="仿宋_GB2312"/>
                <w:sz w:val="21"/>
              </w:rPr>
              <w:t>4.投标人考古驻地的所有工作人员人身安全、财物、设备、设施以及暂存文物标本的文物库房等的安全保卫工作由投标人全权负责。驻地暂存文物和标本的临时文物库房，必须符合有关存放文物的安全要求。</w:t>
            </w:r>
          </w:p>
          <w:p>
            <w:pPr>
              <w:pStyle w:val="null3"/>
              <w:ind w:firstLine="5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针对本项目进行合理人员配置，符合本项目的实施。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针对本项目投入施工机械、设备符合本项目实施要求。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甲方收到乙方开具的合同全款票据（增值税专用发票）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提供2023年度或2024年度的财务审计报告（至少包括资产负债表和利润表，成立时间至提交磋商响应文件截止时间不足一年的可提供成立后任意时段的资产负债表），或开标时间前六个月内银行出具的资信证明；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相关主体信用记录查询</w:t>
            </w:r>
          </w:p>
        </w:tc>
        <w:tc>
          <w:tcPr>
            <w:tcW w:type="dxa" w:w="3322"/>
          </w:tcPr>
          <w:p>
            <w:pPr>
              <w:pStyle w:val="null3"/>
            </w:pPr>
            <w:r>
              <w:rPr>
                <w:rFonts w:ascii="仿宋_GB2312" w:hAnsi="仿宋_GB2312" w:cs="仿宋_GB2312" w:eastAsia="仿宋_GB2312"/>
              </w:rPr>
              <w:t>供应商应通过“信用中国”网站(www.creditchina.gov.cn)、中国政府采购网(www.ccgp.gov.cn) 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分项报价明细表.docx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分项报价明细表.docx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分项报价明细表.docx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针对本项目服务内容提供具体详细的实施方案，满分 10 分，按如下标准赋分：①符合国家规范标准，内容完整、合理，且针对性、可行性强得10 分；②方案符合国家规范标准，具有一定的可行性得8 分；③方案符合国家规范标准，内容简单，可行性一般得5 分；④方案内容不齐全，没有可行性得 1 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有针对本项目文物、人身安全等保障方案。以上评审内容满分 10 分，按如下标准赋分：①措施内容详细、合理，实施性强得 10 分； ②措施内容较详细、较合理，具有一定的实施性得8 分；③措施内容简单，实施性一般得 5 分； ④措施内容不全，不合理，不具备实施性得 1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根据项目工作特点（季节天气防洪、防汛等）提供完善的应急预案措施。以上评审内容满分 10 分，按如下标准赋分：①有针对本项目文物、人身安全保障方案，完全满足项目实施需求且确保文物、人身安全保护方案明确、可行得 10 分；②有针对本项目文物、人身安全保障方案，能够基本满足项目实施需要，且确保文物、人身安全保护方案基本明确、可行得8 分；③有针对本项目文物、人身安全保障方案，可行性一般得5 分；④安全保障措施内容不全，不合理，不具备实施性得1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根据项目工作特点（季节天气防洪、防汛等）提供完善的应急预案措施。 以上评审内容满分 10 分，按如下标准赋分：①应急预案措施科学合理、全面，实施性强，有针对性得10 分；②应急预案措施较科学合理、较全面，有一定实施性得8 分；③应急预案措施基本合理、全面，实施性一般得5 分；④有应急预案，实施性较差得 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设备情况</w:t>
            </w:r>
          </w:p>
        </w:tc>
        <w:tc>
          <w:tcPr>
            <w:tcW w:type="dxa" w:w="2492"/>
          </w:tcPr>
          <w:p>
            <w:pPr>
              <w:pStyle w:val="null3"/>
            </w:pPr>
            <w:r>
              <w:rPr>
                <w:rFonts w:ascii="仿宋_GB2312" w:hAnsi="仿宋_GB2312" w:cs="仿宋_GB2312" w:eastAsia="仿宋_GB2312"/>
              </w:rPr>
              <w:t>针对本项目拟投入主要设备的配置情况（如设备新旧程度）等内容。以上评审内容满分 10 分，按如下标准赋分：①设备配置齐全，数量充足且均为全新设备，满足工作需求得10 分；②设备配置较齐全，80％为全新设备，基本满足工作需求得8 分；③有一定的设备配置，设备陈旧得 5 分；④有设备配置，但不能满足项目需求得 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本项目拟派人员配置</w:t>
            </w:r>
          </w:p>
        </w:tc>
        <w:tc>
          <w:tcPr>
            <w:tcW w:type="dxa" w:w="2492"/>
          </w:tcPr>
          <w:p>
            <w:pPr>
              <w:pStyle w:val="null3"/>
            </w:pPr>
            <w:r>
              <w:rPr>
                <w:rFonts w:ascii="仿宋_GB2312" w:hAnsi="仿宋_GB2312" w:cs="仿宋_GB2312" w:eastAsia="仿宋_GB2312"/>
              </w:rPr>
              <w:t>团队人员专业配备合理、人员数配备量充足，技术人员须具备相关专业证书。 ①有针对本项目的专业服务团队，专业配置齐全，完全满足项目实施需求得 10 分； ②有针对本项目的专业服务团队，人员配备数量充足，专业人员配备能够基本满足项目实施需要，分工有一定的合理性，专业配置齐全、基本能满足项目需求得 8 分； ③专业服务团队，人员配备数量较充足、专业配置基本能够基本满足项目实施需要但分工不明确得 5 分； ④有专业服务团队配置，但不能满足项目需求得2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投标人针对本项目提供工作保密措施。①保密措施合理性、可行性强，奖罚机制明确，且有定期保密培训得10分；②保密措施内容基本合理、可行，奖罚机制明确，无保密培训得8 分；③有保密措施，内容简单，可行性一般，无奖罚机制，无保密培训得5分；④措施内容不全，不合理，不具备实施性得 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投标人针对本项目提供的服务承诺，包括项目质量承诺、项目实施进度承诺、后期服务承诺、人员到位情况承诺等。①内容全面，针对性强、可行性强、符合实际情况的得5 分；②内容比较全面，有一定针对性、可行性的得 4 分；③内容基本齐全，针对性、可行性一般得 3 分；④内容不齐全，可行性较差得 1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近三年（2022年1月1日至今）承接过的类似项目业绩。每有一个项目业绩得2分，最多得10分。注：应附合同协议书或中标/成交通知书的复印件并加盖单位公章。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