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796F4">
      <w:pPr>
        <w:numPr>
          <w:ilvl w:val="0"/>
          <w:numId w:val="0"/>
        </w:numPr>
        <w:spacing w:before="100" w:line="220" w:lineRule="auto"/>
        <w:jc w:val="center"/>
        <w:outlineLvl w:val="1"/>
        <w:rPr>
          <w:rFonts w:hint="eastAsia" w:ascii="宋体" w:hAnsi="宋体" w:eastAsia="宋体" w:cs="宋体"/>
          <w:spacing w:val="7"/>
          <w:sz w:val="31"/>
          <w:szCs w:val="31"/>
        </w:rPr>
      </w:pPr>
      <w:r>
        <w:rPr>
          <w:rFonts w:hint="eastAsia" w:ascii="宋体" w:hAnsi="宋体" w:eastAsia="宋体" w:cs="宋体"/>
          <w:b/>
          <w:bCs/>
          <w:spacing w:val="6"/>
          <w:sz w:val="32"/>
          <w:szCs w:val="32"/>
          <w:lang w:eastAsia="zh-CN"/>
        </w:rPr>
        <w:t>拟签订采购合同文本</w:t>
      </w:r>
    </w:p>
    <w:p w14:paraId="029D6FB9">
      <w:pPr>
        <w:pStyle w:val="2"/>
        <w:rPr>
          <w:rFonts w:hint="eastAsia" w:ascii="宋体" w:hAnsi="宋体" w:eastAsia="宋体" w:cs="宋体"/>
        </w:rPr>
      </w:pPr>
    </w:p>
    <w:p w14:paraId="3D3F8FA4">
      <w:pPr>
        <w:spacing w:line="560" w:lineRule="exact"/>
        <w:jc w:val="center"/>
        <w:rPr>
          <w:rFonts w:hint="eastAsia" w:ascii="宋体" w:hAnsi="宋体" w:eastAsia="宋体" w:cs="宋体"/>
          <w:b/>
          <w:sz w:val="24"/>
          <w:szCs w:val="24"/>
          <w:lang w:eastAsia="zh-CN"/>
        </w:rPr>
      </w:pPr>
      <w:r>
        <w:rPr>
          <w:rFonts w:hint="eastAsia" w:ascii="宋体" w:hAnsi="宋体" w:eastAsia="宋体" w:cs="宋体"/>
          <w:b/>
          <w:sz w:val="24"/>
          <w:szCs w:val="24"/>
          <w:lang w:eastAsia="zh-CN"/>
        </w:rPr>
        <w:t>（本合同为样稿，部分内容可由双方协商后确定）</w:t>
      </w:r>
    </w:p>
    <w:p w14:paraId="623063B6">
      <w:pPr>
        <w:spacing w:line="560" w:lineRule="exact"/>
        <w:ind w:firstLine="482" w:firstLineChars="200"/>
        <w:rPr>
          <w:rFonts w:hint="eastAsia" w:ascii="宋体" w:hAnsi="宋体" w:eastAsia="宋体" w:cs="宋体"/>
          <w:b/>
          <w:sz w:val="24"/>
          <w:szCs w:val="24"/>
          <w:lang w:eastAsia="zh-CN"/>
        </w:rPr>
      </w:pPr>
    </w:p>
    <w:p w14:paraId="0C39F245">
      <w:pPr>
        <w:spacing w:line="520" w:lineRule="exact"/>
        <w:ind w:firstLine="482" w:firstLineChars="200"/>
        <w:rPr>
          <w:rFonts w:hint="eastAsia" w:ascii="宋体" w:hAnsi="宋体" w:eastAsia="宋体" w:cs="宋体"/>
          <w:sz w:val="24"/>
          <w:szCs w:val="24"/>
          <w:u w:val="single"/>
          <w:lang w:eastAsia="zh-CN"/>
        </w:rPr>
      </w:pPr>
      <w:r>
        <w:rPr>
          <w:rFonts w:hint="eastAsia" w:ascii="宋体" w:hAnsi="宋体" w:eastAsia="宋体" w:cs="宋体"/>
          <w:b/>
          <w:sz w:val="24"/>
          <w:szCs w:val="24"/>
          <w:lang w:eastAsia="zh-CN"/>
        </w:rPr>
        <w:t>甲方：</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p>
    <w:p w14:paraId="74CEE846">
      <w:pPr>
        <w:spacing w:line="520" w:lineRule="exact"/>
        <w:ind w:firstLine="482" w:firstLineChars="200"/>
        <w:rPr>
          <w:rFonts w:hint="eastAsia" w:ascii="宋体" w:hAnsi="宋体" w:eastAsia="宋体" w:cs="宋体"/>
          <w:sz w:val="24"/>
          <w:szCs w:val="24"/>
          <w:lang w:eastAsia="zh-CN"/>
        </w:rPr>
      </w:pPr>
      <w:r>
        <w:rPr>
          <w:rFonts w:hint="eastAsia" w:ascii="宋体" w:hAnsi="宋体" w:eastAsia="宋体" w:cs="宋体"/>
          <w:b/>
          <w:sz w:val="24"/>
          <w:szCs w:val="24"/>
          <w:lang w:eastAsia="zh-CN"/>
        </w:rPr>
        <w:t>乙方：</w:t>
      </w:r>
      <w:r>
        <w:rPr>
          <w:rFonts w:hint="eastAsia" w:ascii="宋体" w:hAnsi="宋体" w:eastAsia="宋体" w:cs="宋体"/>
          <w:sz w:val="24"/>
          <w:szCs w:val="24"/>
          <w:u w:val="single"/>
          <w:lang w:eastAsia="zh-CN"/>
        </w:rPr>
        <w:t xml:space="preserve">                      </w:t>
      </w:r>
    </w:p>
    <w:p w14:paraId="228D2C70">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根据《中华人民共和国文物保护法》《陕西省文物保护条例》《西安市不可移动文物保护条例》，甲方将</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委托乙方承担。经双方充分协商，签订协议如下：</w:t>
      </w:r>
    </w:p>
    <w:p w14:paraId="32CF2902">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一、甲方责任</w:t>
      </w:r>
    </w:p>
    <w:p w14:paraId="2126AF66">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1.考古发掘人工土方工作进行前，甲方应与当地相关部门积极协调，排除可能干扰乙方工作的各种人为因素，以保证考古发掘人工土方工作的顺利进行。</w:t>
      </w:r>
    </w:p>
    <w:p w14:paraId="4DFBF13A">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2.甲方有义务提供水、电及其它相关帮助，有权对乙方工作进行监督，并提出相关建议。</w:t>
      </w:r>
    </w:p>
    <w:p w14:paraId="340BC902">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二、乙方责任</w:t>
      </w:r>
    </w:p>
    <w:p w14:paraId="513C0DD5">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乙方承担考古发掘所需的民工劳务外包、支护加固等项目。乙方应根据现场考古发掘的需要配备足够的民工，并派出专人进行管理，对发掘中可能存在安全隐患的部位进行支护、加固，确保施工过程中的人身安全。</w:t>
      </w:r>
    </w:p>
    <w:p w14:paraId="0EB0FC4F">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乙方在考古发掘开工前应对民工、支护人员等所有乙方参与本项目的人员进行文物安全警示教育。乙方所有工作人员的人身安全以及所有设备、设施的财产安全由乙方负责。同时，乙方应协助发掘单位做好现场安全保卫工作。</w:t>
      </w:r>
    </w:p>
    <w:p w14:paraId="3E47CAB0">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3.乙方所有工作人员必须听从发掘单位现场负责人员的指挥，如因乙方施工人员不听指挥或自身不慎等原因造成的安全事故由乙方负责并承担相关法律责任。</w:t>
      </w:r>
    </w:p>
    <w:p w14:paraId="7102F233">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4.乙方必须按照国家文物局颁布的《田野考古工作规程》进行施工，科学安排，精确记录，确保考古发掘人工土方工程质量。</w:t>
      </w:r>
    </w:p>
    <w:p w14:paraId="25A8DD92">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5.发掘过程中，乙方应与甲方和文物发掘单位积极合作，合理安排，尽量缩短工期、降低成本，把对甲方基建工程的影响降低到最低限度。</w:t>
      </w:r>
    </w:p>
    <w:p w14:paraId="077C61DC">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三、工程时间：自进入该项目工地开始发掘至结束，共计</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lang w:eastAsia="zh-CN"/>
        </w:rPr>
        <w:t>。如遇不可抗拒因素，工期顺延。</w:t>
      </w:r>
    </w:p>
    <w:p w14:paraId="5137C1B8">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四、费用与付款方式：</w:t>
      </w:r>
    </w:p>
    <w:p w14:paraId="6069189E">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取费依据：根据《中华人民共和国文物保护法》及国家计委、财政部、文物局颁发的《考古调查、勘探、发掘、经费预算定额管理办法》（[90]文物字第248号）规定，结合陕西省、西安市地区的实际情况，制订取费标准，收取发掘费用。</w:t>
      </w:r>
    </w:p>
    <w:p w14:paraId="3B9D9A47">
      <w:pPr>
        <w:spacing w:line="560" w:lineRule="exact"/>
        <w:ind w:left="160" w:leftChars="76"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 依据本宗地考古勘探报告所确定古代遗迹个数，本项目劳务外包费用为：</w:t>
      </w:r>
      <w:r>
        <w:rPr>
          <w:rFonts w:hint="eastAsia" w:ascii="宋体" w:hAnsi="宋体" w:eastAsia="宋体" w:cs="宋体"/>
          <w:sz w:val="24"/>
          <w:szCs w:val="24"/>
          <w:u w:val="single"/>
          <w:lang w:eastAsia="zh-CN"/>
        </w:rPr>
        <w:t>￥    元</w:t>
      </w:r>
      <w:r>
        <w:rPr>
          <w:rFonts w:hint="eastAsia" w:ascii="宋体" w:hAnsi="宋体" w:eastAsia="宋体" w:cs="宋体"/>
          <w:sz w:val="24"/>
          <w:szCs w:val="24"/>
          <w:lang w:eastAsia="zh-CN"/>
        </w:rPr>
        <w:t>（大写：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15CC366E">
      <w:pPr>
        <w:spacing w:line="560" w:lineRule="exact"/>
        <w:ind w:left="160" w:leftChars="76"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3.付款方式：甲方收到乙方开具的合同全款票据（增值税专用发票）后， 7个工作日内，向乙方一次性付清全部合同价款。 </w:t>
      </w:r>
    </w:p>
    <w:p w14:paraId="7D04172F">
      <w:pPr>
        <w:spacing w:line="560" w:lineRule="exact"/>
        <w:ind w:firstLine="480" w:firstLineChars="200"/>
        <w:rPr>
          <w:rFonts w:hint="eastAsia" w:ascii="宋体" w:hAnsi="宋体" w:eastAsia="宋体" w:cs="宋体"/>
          <w:bCs/>
          <w:sz w:val="24"/>
          <w:szCs w:val="24"/>
          <w:lang w:eastAsia="zh-CN"/>
        </w:rPr>
      </w:pPr>
      <w:r>
        <w:rPr>
          <w:rFonts w:hint="eastAsia" w:ascii="宋体" w:hAnsi="宋体" w:eastAsia="宋体" w:cs="宋体"/>
          <w:sz w:val="24"/>
          <w:szCs w:val="24"/>
          <w:lang w:eastAsia="zh-CN"/>
        </w:rPr>
        <w:t>五、</w:t>
      </w:r>
      <w:r>
        <w:rPr>
          <w:rFonts w:hint="eastAsia" w:ascii="宋体" w:hAnsi="宋体" w:eastAsia="宋体" w:cs="宋体"/>
          <w:bCs/>
          <w:sz w:val="24"/>
          <w:szCs w:val="24"/>
          <w:lang w:eastAsia="zh-CN"/>
        </w:rPr>
        <w:t>未尽事宜，经甲方与乙方协商一致，可签订补充协议，补充协议与本合同具有同等法律效力。</w:t>
      </w:r>
    </w:p>
    <w:p w14:paraId="2E7BEBF9">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六、本合同未尽事宜，由甲、乙双方协商解决。协商不成的双方可提交甲方所在地人民法院裁判。</w:t>
      </w:r>
    </w:p>
    <w:p w14:paraId="7037BE59">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七、本合同自甲乙双方签字盖章之日起生效。本合同一式捌份，甲乙双方各持肆份，具有同等法律效力。</w:t>
      </w:r>
    </w:p>
    <w:p w14:paraId="6CCE86CB">
      <w:pPr>
        <w:rPr>
          <w:rFonts w:hint="eastAsia" w:ascii="宋体" w:hAnsi="宋体" w:eastAsia="宋体" w:cs="宋体"/>
          <w:sz w:val="24"/>
          <w:szCs w:val="24"/>
          <w:lang w:eastAsia="zh-CN"/>
        </w:rPr>
      </w:pPr>
    </w:p>
    <w:p w14:paraId="4D118A5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7CBF3D2">
      <w:pPr>
        <w:pStyle w:val="2"/>
        <w:spacing w:line="360" w:lineRule="auto"/>
        <w:rPr>
          <w:rFonts w:hint="eastAsia"/>
          <w:lang w:eastAsia="zh-CN"/>
        </w:rPr>
      </w:pPr>
    </w:p>
    <w:p w14:paraId="68BB374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18CBEB6F">
      <w:pPr>
        <w:spacing w:line="360" w:lineRule="auto"/>
        <w:rPr>
          <w:rFonts w:hint="eastAsia" w:ascii="宋体" w:hAnsi="宋体" w:eastAsia="宋体" w:cs="宋体"/>
          <w:sz w:val="24"/>
          <w:szCs w:val="24"/>
        </w:rPr>
      </w:pPr>
      <w:r>
        <w:rPr>
          <w:rFonts w:hint="eastAsia" w:ascii="宋体" w:hAnsi="宋体" w:eastAsia="宋体" w:cs="宋体"/>
          <w:sz w:val="24"/>
          <w:szCs w:val="24"/>
        </w:rPr>
        <w:t>法定代表人：                    法定代表人：</w:t>
      </w:r>
    </w:p>
    <w:p w14:paraId="302FD5CD">
      <w:pPr>
        <w:spacing w:line="360" w:lineRule="auto"/>
        <w:rPr>
          <w:rFonts w:hint="eastAsia" w:ascii="宋体" w:hAnsi="宋体" w:eastAsia="宋体" w:cs="宋体"/>
          <w:sz w:val="24"/>
          <w:szCs w:val="24"/>
        </w:rPr>
      </w:pPr>
    </w:p>
    <w:p w14:paraId="26466FCA">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或委托代理人：                  或委托代理人：</w:t>
      </w:r>
    </w:p>
    <w:p w14:paraId="4E0248A3">
      <w:pPr>
        <w:spacing w:line="360" w:lineRule="auto"/>
        <w:rPr>
          <w:rFonts w:hint="eastAsia" w:ascii="宋体" w:hAnsi="宋体" w:eastAsia="宋体" w:cs="宋体"/>
          <w:sz w:val="24"/>
          <w:szCs w:val="24"/>
          <w:lang w:eastAsia="zh-CN"/>
        </w:rPr>
      </w:pPr>
    </w:p>
    <w:p w14:paraId="7EE2A695">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电话：                          电话：</w:t>
      </w:r>
    </w:p>
    <w:p w14:paraId="578C1A13">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传真：                          传真：</w:t>
      </w:r>
    </w:p>
    <w:p w14:paraId="70FFC570">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联系人：                        联系人： </w:t>
      </w:r>
    </w:p>
    <w:p w14:paraId="39E51A01">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开户银行：                      开户银行： </w:t>
      </w:r>
    </w:p>
    <w:p w14:paraId="244B5D19">
      <w:pPr>
        <w:spacing w:line="360" w:lineRule="auto"/>
        <w:rPr>
          <w:rFonts w:hint="eastAsia" w:ascii="宋体" w:hAnsi="宋体" w:eastAsia="宋体" w:cs="宋体"/>
          <w:sz w:val="24"/>
          <w:szCs w:val="24"/>
          <w:lang w:eastAsia="zh-CN"/>
        </w:rPr>
      </w:pPr>
    </w:p>
    <w:p w14:paraId="528753C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账户：                          账户： </w:t>
      </w:r>
    </w:p>
    <w:p w14:paraId="0EA5FF14">
      <w:pPr>
        <w:spacing w:line="360" w:lineRule="auto"/>
        <w:rPr>
          <w:rFonts w:hint="eastAsia" w:ascii="宋体" w:hAnsi="宋体" w:eastAsia="宋体" w:cs="宋体"/>
          <w:sz w:val="24"/>
          <w:szCs w:val="24"/>
          <w:lang w:eastAsia="zh-CN"/>
        </w:rPr>
      </w:pPr>
    </w:p>
    <w:p w14:paraId="7FC2AB53">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账号：                          账号：</w:t>
      </w:r>
    </w:p>
    <w:p w14:paraId="119BA9BF">
      <w:pPr>
        <w:spacing w:line="360" w:lineRule="auto"/>
        <w:rPr>
          <w:rFonts w:hint="eastAsia" w:ascii="宋体" w:hAnsi="宋体" w:eastAsia="宋体" w:cs="宋体"/>
          <w:sz w:val="24"/>
          <w:szCs w:val="24"/>
          <w:lang w:eastAsia="zh-CN"/>
        </w:rPr>
      </w:pPr>
      <w:bookmarkStart w:id="0" w:name="_GoBack"/>
      <w:bookmarkEnd w:id="0"/>
    </w:p>
    <w:p w14:paraId="3860E6CB">
      <w:pPr>
        <w:spacing w:line="360" w:lineRule="auto"/>
      </w:pPr>
      <w:r>
        <w:rPr>
          <w:rFonts w:hint="eastAsia" w:ascii="宋体" w:hAnsi="宋体" w:eastAsia="宋体" w:cs="宋体"/>
          <w:sz w:val="24"/>
          <w:szCs w:val="24"/>
        </w:rPr>
        <w:t>日期：   年  月   日            日期：   年  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994D33"/>
    <w:rsid w:val="19994D33"/>
    <w:rsid w:val="532F46FD"/>
    <w:rsid w:val="56ED1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文本 31"/>
    <w:basedOn w:val="1"/>
    <w:qFormat/>
    <w:uiPriority w:val="0"/>
    <w:rPr>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1118</Words>
  <Characters>1134</Characters>
  <Lines>0</Lines>
  <Paragraphs>0</Paragraphs>
  <TotalTime>0</TotalTime>
  <ScaleCrop>false</ScaleCrop>
  <LinksUpToDate>false</LinksUpToDate>
  <CharactersWithSpaces>1416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2024-12-11T07:31:00Z</dcterms:created>
  <dc:creator>肆意!</dc:creator>
  <cp:lastModifiedBy>星星</cp:lastModifiedBy>
  <dcterms:modified xsi:type="dcterms:W3CDTF">2025-05-22T09:21:52Z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B9DBE62021A74C52B90A68D49A9BC06E_13</vt:lpwstr>
  </property>
  <property fmtid="{D5CDD505-2E9C-101B-9397-08002B2CF9AE}" pid="4" name="KSOTemplateDocerSaveRecord">
    <vt:lpwstr>eyJoZGlkIjoiZTQ1ZWI4ODJiYzBmZGI4MTYwNGEyODYyMWE0NjE4YjEiLCJ1c2VySWQiOiIxMzQ2NzAzMTY1In0=</vt:lpwstr>
  </property>
</Properties>
</file>