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805F5">
      <w:pPr>
        <w:keepLines/>
        <w:pageBreakBefore/>
        <w:bidi w:val="0"/>
        <w:spacing w:line="360" w:lineRule="auto"/>
        <w:jc w:val="center"/>
        <w:outlineLvl w:val="0"/>
        <w:rPr>
          <w:rFonts w:hint="eastAsia" w:ascii="仿宋" w:hAnsi="仿宋" w:eastAsia="仿宋" w:cs="仿宋"/>
          <w:color w:val="auto"/>
          <w:highlight w:val="none"/>
          <w:lang w:eastAsia="zh-CN"/>
        </w:rPr>
      </w:pPr>
      <w:r>
        <w:rPr>
          <w:rFonts w:hint="eastAsia" w:ascii="仿宋" w:hAnsi="仿宋" w:eastAsia="仿宋" w:cs="仿宋"/>
          <w:b/>
          <w:bCs w:val="0"/>
          <w:color w:val="auto"/>
          <w:sz w:val="28"/>
          <w:szCs w:val="28"/>
          <w:highlight w:val="none"/>
          <w:lang w:val="en-US" w:eastAsia="zh-CN"/>
        </w:rPr>
        <w:t>资格证明文件</w:t>
      </w:r>
    </w:p>
    <w:p w14:paraId="0DC00B04">
      <w:pPr>
        <w:spacing w:line="360" w:lineRule="auto"/>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（1）投标人须具有独立承担民事责任能力的法人或其他组织，提供营业执照或事业单位法人证书或自然人的身份证明； </w:t>
      </w:r>
    </w:p>
    <w:p w14:paraId="3CE3D609">
      <w:pPr>
        <w:spacing w:line="360" w:lineRule="auto"/>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（2）具备合格有效的法定代表人授权书及被授权人身份证（法定代表人参加需提供法定代表人资格证明书和身份证）； </w:t>
      </w:r>
    </w:p>
    <w:p w14:paraId="1C92F00C">
      <w:pPr>
        <w:spacing w:line="360" w:lineRule="auto"/>
        <w:rPr>
          <w:rFonts w:hint="eastAsia" w:ascii="仿宋" w:hAnsi="仿宋" w:eastAsia="仿宋" w:cs="仿宋"/>
          <w:szCs w:val="21"/>
        </w:rPr>
      </w:pPr>
      <w:r>
        <w:rPr>
          <w:rFonts w:hint="eastAsia" w:ascii="仿宋" w:hAnsi="仿宋" w:eastAsia="仿宋" w:cs="仿宋"/>
          <w:szCs w:val="21"/>
          <w:lang w:val="en-US" w:eastAsia="zh-CN"/>
        </w:rPr>
        <w:t xml:space="preserve">（3）财务状况报告：提供2023年度或2024年度投标人的财务报告或开标前六个月内其基本账户银行出具的资信证明； </w:t>
      </w:r>
    </w:p>
    <w:p w14:paraId="006162C0">
      <w:pPr>
        <w:spacing w:line="360" w:lineRule="auto"/>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(4）税收缴纳证明：投标人需提供投标截至日期前6个月内任意一个月的完税凭证或税务机关开具的完税证明（任意税种）；依法免税的应提供相关文件证明； </w:t>
      </w:r>
    </w:p>
    <w:p w14:paraId="6325A9AC">
      <w:pPr>
        <w:spacing w:line="360" w:lineRule="auto"/>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（5）社会保障资金缴纳证明：提供磋商截止日前近一年内至少一个月的社会保障资金缴存单据或社保机构开具的社会保险参保缴费情况证明，依法不需要缴纳社会保障资金的单位应提供相关证明材料； </w:t>
      </w:r>
    </w:p>
    <w:p w14:paraId="7E9CA700">
      <w:pPr>
        <w:spacing w:line="360" w:lineRule="auto"/>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（6）投标人提供参加政府采购活动近三年内在经营活动中没有重大违法记录的书面声明； </w:t>
      </w:r>
    </w:p>
    <w:p w14:paraId="61CADC5C">
      <w:pPr>
        <w:spacing w:line="360" w:lineRule="auto"/>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（7）投标人应在投标截止日前未被列入失信被执行人、重大税收违法失信主体名单、政府采购严重违法失信行为记录名单（处罚期限届满的除外）（以“信用中国”网站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（www.creditchina.gov.cn）、中国政府采购网（www.ccgp.gov.cn）查询结果为准，提供网站截图并加盖投标人公章）； </w:t>
      </w:r>
    </w:p>
    <w:p w14:paraId="4483FB31">
      <w:pPr>
        <w:spacing w:line="360" w:lineRule="auto"/>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（8）供应商应提供《陕西省林业有害生物防治资质证书》资质等级丁级及以上资质； </w:t>
      </w:r>
    </w:p>
    <w:p w14:paraId="78156316">
      <w:pPr>
        <w:spacing w:line="360" w:lineRule="auto"/>
      </w:pPr>
      <w:r>
        <w:rPr>
          <w:rFonts w:hint="eastAsia" w:ascii="仿宋" w:hAnsi="仿宋" w:eastAsia="仿宋" w:cs="仿宋"/>
          <w:szCs w:val="21"/>
          <w:lang w:val="en-US" w:eastAsia="zh-CN"/>
        </w:rPr>
        <w:t>（9）</w:t>
      </w:r>
      <w:bookmarkStart w:id="0" w:name="_GoBack"/>
      <w:bookmarkEnd w:id="0"/>
      <w:r>
        <w:rPr>
          <w:rFonts w:hint="eastAsia" w:ascii="仿宋" w:hAnsi="仿宋" w:eastAsia="仿宋" w:cs="仿宋"/>
          <w:szCs w:val="21"/>
          <w:lang w:val="en-US" w:eastAsia="zh-CN"/>
        </w:rPr>
        <w:t>本项目不接受联合体投标。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D1E8C"/>
    <w:rsid w:val="67DD1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2025-05-23T06:51:00Z</dcterms:created>
  <dc:creator>格式化</dc:creator>
  <cp:lastModifiedBy>格式化</cp:lastModifiedBy>
  <dcterms:modified xsi:type="dcterms:W3CDTF">2025-05-23T06:55:35Z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B32FE5B798B1416B80EBD9DEF1F8AB37_11</vt:lpwstr>
  </property>
  <property fmtid="{D5CDD505-2E9C-101B-9397-08002B2CF9AE}" pid="4" name="KSOTemplateDocerSaveRecord">
    <vt:lpwstr>eyJoZGlkIjoiNTBlMGRmZWQwYzFmYjE1NWJjY2JiYzUxN2E0NjIyNDciLCJ1c2VySWQiOiI3MDY4MDcyMDMifQ==</vt:lpwstr>
  </property>
</Properties>
</file>