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BAD57">
      <w:pPr>
        <w:pStyle w:val="4"/>
        <w:numPr>
          <w:ilvl w:val="0"/>
          <w:numId w:val="0"/>
        </w:numPr>
        <w:jc w:val="center"/>
        <w:rPr>
          <w:rFonts w:hint="eastAsia" w:ascii="宋体" w:hAnsi="宋体" w:eastAsia="宋体" w:cs="宋体"/>
          <w:b/>
          <w:bCs/>
          <w:color w:val="auto"/>
          <w:kern w:val="44"/>
          <w:sz w:val="32"/>
          <w:szCs w:val="32"/>
          <w:highlight w:val="none"/>
          <w:lang w:val="en-US" w:eastAsia="zh-CN"/>
        </w:rPr>
      </w:pPr>
      <w:r>
        <w:rPr>
          <w:rFonts w:hint="eastAsia" w:ascii="宋体" w:hAnsi="宋体" w:eastAsia="宋体" w:cs="宋体"/>
          <w:b/>
          <w:bCs/>
          <w:color w:val="auto"/>
          <w:kern w:val="44"/>
          <w:sz w:val="32"/>
          <w:szCs w:val="32"/>
          <w:highlight w:val="none"/>
          <w:lang w:val="en-US" w:eastAsia="zh-CN"/>
        </w:rPr>
        <w:t>采购合同</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6"/>
        <w:gridCol w:w="6746"/>
      </w:tblGrid>
      <w:tr w14:paraId="4C76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06" w:type="dxa"/>
            <w:tcBorders>
              <w:top w:val="nil"/>
              <w:left w:val="nil"/>
              <w:bottom w:val="nil"/>
              <w:right w:val="nil"/>
            </w:tcBorders>
            <w:noWrap w:val="0"/>
            <w:vAlign w:val="top"/>
          </w:tcPr>
          <w:p w14:paraId="75FE75A0">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甲方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采购人）</w:t>
            </w:r>
            <w:r>
              <w:rPr>
                <w:rFonts w:hint="eastAsia" w:ascii="宋体" w:hAnsi="宋体" w:eastAsia="宋体" w:cs="宋体"/>
                <w:b/>
                <w:color w:val="auto"/>
                <w:sz w:val="24"/>
                <w:szCs w:val="24"/>
                <w:highlight w:val="none"/>
              </w:rPr>
              <w:t>：</w:t>
            </w:r>
          </w:p>
        </w:tc>
        <w:tc>
          <w:tcPr>
            <w:tcW w:w="7630" w:type="dxa"/>
            <w:tcBorders>
              <w:top w:val="nil"/>
              <w:left w:val="nil"/>
              <w:bottom w:val="nil"/>
              <w:right w:val="nil"/>
            </w:tcBorders>
            <w:noWrap w:val="0"/>
            <w:vAlign w:val="top"/>
          </w:tcPr>
          <w:p w14:paraId="62E342EA">
            <w:pPr>
              <w:spacing w:line="480" w:lineRule="auto"/>
              <w:jc w:val="both"/>
              <w:rPr>
                <w:rFonts w:hint="default"/>
                <w:sz w:val="21"/>
                <w:szCs w:val="21"/>
                <w:u w:val="single"/>
                <w:vertAlign w:val="baseline"/>
                <w:lang w:val="en-US" w:eastAsia="zh-CN"/>
              </w:rPr>
            </w:pPr>
            <w:r>
              <w:rPr>
                <w:rFonts w:hint="eastAsia"/>
                <w:sz w:val="21"/>
                <w:szCs w:val="21"/>
                <w:u w:val="single"/>
                <w:vertAlign w:val="baseline"/>
                <w:lang w:val="en-US" w:eastAsia="zh-CN"/>
              </w:rPr>
              <w:t xml:space="preserve">                                           </w:t>
            </w:r>
          </w:p>
        </w:tc>
      </w:tr>
      <w:tr w14:paraId="31EA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06" w:type="dxa"/>
            <w:tcBorders>
              <w:top w:val="nil"/>
              <w:left w:val="nil"/>
              <w:bottom w:val="nil"/>
              <w:right w:val="nil"/>
            </w:tcBorders>
            <w:noWrap w:val="0"/>
            <w:vAlign w:val="top"/>
          </w:tcPr>
          <w:p w14:paraId="4149C39F">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供应商）</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tc>
        <w:tc>
          <w:tcPr>
            <w:tcW w:w="7630" w:type="dxa"/>
            <w:tcBorders>
              <w:top w:val="nil"/>
              <w:left w:val="nil"/>
              <w:bottom w:val="nil"/>
              <w:right w:val="nil"/>
            </w:tcBorders>
            <w:noWrap w:val="0"/>
            <w:vAlign w:val="top"/>
          </w:tcPr>
          <w:p w14:paraId="2F783D60">
            <w:pPr>
              <w:spacing w:line="480" w:lineRule="auto"/>
              <w:jc w:val="both"/>
              <w:rPr>
                <w:rFonts w:hint="eastAsia"/>
                <w:sz w:val="21"/>
                <w:szCs w:val="21"/>
                <w:vertAlign w:val="baseline"/>
                <w:lang w:val="en-US" w:eastAsia="zh-CN"/>
              </w:rPr>
            </w:pPr>
            <w:r>
              <w:rPr>
                <w:rFonts w:hint="eastAsia"/>
                <w:sz w:val="21"/>
                <w:szCs w:val="21"/>
                <w:u w:val="single"/>
                <w:vertAlign w:val="baseline"/>
                <w:lang w:val="en-US" w:eastAsia="zh-CN"/>
              </w:rPr>
              <w:t xml:space="preserve">                                           </w:t>
            </w:r>
          </w:p>
        </w:tc>
      </w:tr>
    </w:tbl>
    <w:p w14:paraId="0AF02BB7">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依据《中华人民共和国政府采购法》《中华人民共和国合同法》等法律、法规规定,按照采购文件规定条款和中标单位承诺,甲乙双方签订本合同。</w:t>
      </w:r>
    </w:p>
    <w:p w14:paraId="3D9FB159">
      <w:pPr>
        <w:spacing w:line="36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一、项目概况</w:t>
      </w:r>
    </w:p>
    <w:p w14:paraId="588D268A">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23722903">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181524E8">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BF823DC">
      <w:pPr>
        <w:spacing w:line="360" w:lineRule="auto"/>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二</w:t>
      </w:r>
      <w:r>
        <w:rPr>
          <w:rFonts w:hint="eastAsia" w:ascii="宋体" w:hAnsi="宋体" w:eastAsia="宋体" w:cs="宋体"/>
          <w:b/>
          <w:bCs w:val="0"/>
          <w:sz w:val="21"/>
          <w:szCs w:val="21"/>
        </w:rPr>
        <w:t>、实施内容：</w:t>
      </w:r>
    </w:p>
    <w:p w14:paraId="13D50A0C">
      <w:pPr>
        <w:spacing w:line="360" w:lineRule="auto"/>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本项目建设目标主要有</w:t>
      </w:r>
      <w:r>
        <w:rPr>
          <w:rFonts w:hint="eastAsia" w:ascii="宋体" w:hAnsi="宋体" w:cs="宋体"/>
          <w:bCs/>
          <w:sz w:val="21"/>
          <w:szCs w:val="21"/>
          <w:lang w:val="en-US" w:eastAsia="zh-CN"/>
        </w:rPr>
        <w:t>三</w:t>
      </w:r>
      <w:bookmarkStart w:id="0" w:name="_GoBack"/>
      <w:bookmarkEnd w:id="0"/>
      <w:r>
        <w:rPr>
          <w:rFonts w:hint="eastAsia" w:ascii="宋体" w:hAnsi="宋体" w:eastAsia="宋体" w:cs="宋体"/>
          <w:bCs/>
          <w:sz w:val="21"/>
          <w:szCs w:val="21"/>
          <w:lang w:val="en-US" w:eastAsia="zh-CN"/>
        </w:rPr>
        <w:t>项：一是在美国白蛾疫情重点防控区域架设美国白蛾诱捕器200台，定人定点监控疑似虫情；二是采取多轮次人工巡查方式监控境内林分有无感染美国白蛾疫情及其他病虫，有效累计普查面积20万亩，及时发布预警信息；三是对病虫危害林分及时采取预防性防治面积2.5万亩。</w:t>
      </w:r>
    </w:p>
    <w:p w14:paraId="7A05B8CD">
      <w:pPr>
        <w:spacing w:line="360" w:lineRule="auto"/>
        <w:ind w:firstLine="4044" w:firstLineChars="1926"/>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实施内容清单</w:t>
      </w:r>
    </w:p>
    <w:tbl>
      <w:tblPr>
        <w:tblStyle w:val="6"/>
        <w:tblW w:w="8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093"/>
        <w:gridCol w:w="3240"/>
        <w:gridCol w:w="2115"/>
      </w:tblGrid>
      <w:tr w14:paraId="2899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815" w:type="dxa"/>
            <w:noWrap w:val="0"/>
            <w:vAlign w:val="center"/>
          </w:tcPr>
          <w:p w14:paraId="1A57B9A1">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2093" w:type="dxa"/>
            <w:noWrap w:val="0"/>
            <w:vAlign w:val="center"/>
          </w:tcPr>
          <w:p w14:paraId="7D4F3816">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w:t>
            </w:r>
          </w:p>
        </w:tc>
        <w:tc>
          <w:tcPr>
            <w:tcW w:w="3240" w:type="dxa"/>
            <w:noWrap w:val="0"/>
            <w:vAlign w:val="center"/>
          </w:tcPr>
          <w:p w14:paraId="740177AB">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建设内容</w:t>
            </w:r>
          </w:p>
        </w:tc>
        <w:tc>
          <w:tcPr>
            <w:tcW w:w="2115" w:type="dxa"/>
            <w:noWrap w:val="0"/>
            <w:vAlign w:val="center"/>
          </w:tcPr>
          <w:p w14:paraId="1760C99C">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数量</w:t>
            </w:r>
          </w:p>
        </w:tc>
      </w:tr>
      <w:tr w14:paraId="491B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815" w:type="dxa"/>
            <w:noWrap w:val="0"/>
            <w:vAlign w:val="center"/>
          </w:tcPr>
          <w:p w14:paraId="7BE1AF3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093" w:type="dxa"/>
            <w:noWrap w:val="0"/>
            <w:vAlign w:val="center"/>
          </w:tcPr>
          <w:p w14:paraId="4EE1C71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人工普查</w:t>
            </w:r>
          </w:p>
        </w:tc>
        <w:tc>
          <w:tcPr>
            <w:tcW w:w="3240" w:type="dxa"/>
            <w:noWrap w:val="0"/>
            <w:vAlign w:val="center"/>
          </w:tcPr>
          <w:p w14:paraId="14C52976">
            <w:pPr>
              <w:spacing w:line="3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美国白蛾和疫情监测普查</w:t>
            </w:r>
          </w:p>
        </w:tc>
        <w:tc>
          <w:tcPr>
            <w:tcW w:w="2115" w:type="dxa"/>
            <w:noWrap w:val="0"/>
            <w:vAlign w:val="center"/>
          </w:tcPr>
          <w:p w14:paraId="3CB4C838">
            <w:pPr>
              <w:spacing w:line="240" w:lineRule="auto"/>
              <w:jc w:val="center"/>
              <w:rPr>
                <w:rFonts w:hint="eastAsia" w:ascii="宋体" w:hAnsi="宋体" w:eastAsia="宋体" w:cs="宋体"/>
                <w:kern w:val="0"/>
                <w:sz w:val="21"/>
                <w:szCs w:val="21"/>
              </w:rPr>
            </w:pPr>
            <w:r>
              <w:rPr>
                <w:rFonts w:hint="eastAsia" w:ascii="宋体" w:hAnsi="宋体" w:cs="宋体"/>
                <w:kern w:val="0"/>
                <w:sz w:val="21"/>
                <w:szCs w:val="21"/>
                <w:lang w:val="en-US" w:eastAsia="zh-CN"/>
              </w:rPr>
              <w:t>2</w:t>
            </w:r>
            <w:r>
              <w:rPr>
                <w:rFonts w:hint="eastAsia" w:ascii="宋体" w:hAnsi="宋体" w:eastAsia="宋体" w:cs="宋体"/>
                <w:kern w:val="0"/>
                <w:sz w:val="21"/>
                <w:szCs w:val="21"/>
              </w:rPr>
              <w:t>0万亩</w:t>
            </w:r>
          </w:p>
        </w:tc>
      </w:tr>
      <w:tr w14:paraId="4C65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815" w:type="dxa"/>
            <w:noWrap w:val="0"/>
            <w:vAlign w:val="center"/>
          </w:tcPr>
          <w:p w14:paraId="34D29FD0">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093" w:type="dxa"/>
            <w:noWrap w:val="0"/>
            <w:vAlign w:val="center"/>
          </w:tcPr>
          <w:p w14:paraId="39095104">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诱捕器监测</w:t>
            </w:r>
          </w:p>
        </w:tc>
        <w:tc>
          <w:tcPr>
            <w:tcW w:w="3240" w:type="dxa"/>
            <w:noWrap w:val="0"/>
            <w:vAlign w:val="center"/>
          </w:tcPr>
          <w:p w14:paraId="33A85CAE">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美国白蛾诱捕器</w:t>
            </w:r>
          </w:p>
        </w:tc>
        <w:tc>
          <w:tcPr>
            <w:tcW w:w="2115" w:type="dxa"/>
            <w:noWrap w:val="0"/>
            <w:vAlign w:val="center"/>
          </w:tcPr>
          <w:p w14:paraId="2AF84B83">
            <w:pPr>
              <w:spacing w:line="240" w:lineRule="auto"/>
              <w:jc w:val="center"/>
              <w:rPr>
                <w:rFonts w:hint="eastAsia" w:ascii="宋体" w:hAnsi="宋体" w:eastAsia="宋体" w:cs="宋体"/>
                <w:kern w:val="0"/>
                <w:sz w:val="21"/>
                <w:szCs w:val="21"/>
              </w:rPr>
            </w:pPr>
            <w:r>
              <w:rPr>
                <w:rFonts w:hint="eastAsia" w:ascii="宋体" w:hAnsi="宋体" w:cs="宋体"/>
                <w:kern w:val="0"/>
                <w:sz w:val="21"/>
                <w:szCs w:val="21"/>
                <w:lang w:val="en-US" w:eastAsia="zh-CN"/>
              </w:rPr>
              <w:t>2</w:t>
            </w:r>
            <w:r>
              <w:rPr>
                <w:rFonts w:hint="eastAsia" w:ascii="宋体" w:hAnsi="宋体" w:eastAsia="宋体" w:cs="宋体"/>
                <w:kern w:val="0"/>
                <w:sz w:val="21"/>
                <w:szCs w:val="21"/>
              </w:rPr>
              <w:t>00台</w:t>
            </w:r>
          </w:p>
        </w:tc>
      </w:tr>
      <w:tr w14:paraId="7A2C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815" w:type="dxa"/>
            <w:noWrap w:val="0"/>
            <w:vAlign w:val="center"/>
          </w:tcPr>
          <w:p w14:paraId="0E1E5545">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093" w:type="dxa"/>
            <w:noWrap w:val="0"/>
            <w:vAlign w:val="center"/>
          </w:tcPr>
          <w:p w14:paraId="1E0FDDE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药剂防治</w:t>
            </w:r>
          </w:p>
        </w:tc>
        <w:tc>
          <w:tcPr>
            <w:tcW w:w="3240" w:type="dxa"/>
            <w:noWrap w:val="0"/>
            <w:vAlign w:val="center"/>
          </w:tcPr>
          <w:p w14:paraId="2C5A55E6">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喷雾措施防治</w:t>
            </w:r>
          </w:p>
        </w:tc>
        <w:tc>
          <w:tcPr>
            <w:tcW w:w="2115" w:type="dxa"/>
            <w:noWrap w:val="0"/>
            <w:vAlign w:val="center"/>
          </w:tcPr>
          <w:p w14:paraId="4D955EA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r>
              <w:rPr>
                <w:rFonts w:hint="eastAsia" w:ascii="宋体" w:hAnsi="宋体" w:cs="宋体"/>
                <w:kern w:val="0"/>
                <w:sz w:val="21"/>
                <w:szCs w:val="21"/>
                <w:lang w:val="en-US" w:eastAsia="zh-CN"/>
              </w:rPr>
              <w:t>.5</w:t>
            </w:r>
            <w:r>
              <w:rPr>
                <w:rFonts w:hint="eastAsia" w:ascii="宋体" w:hAnsi="宋体" w:eastAsia="宋体" w:cs="宋体"/>
                <w:kern w:val="0"/>
                <w:sz w:val="21"/>
                <w:szCs w:val="21"/>
              </w:rPr>
              <w:t>万亩</w:t>
            </w:r>
          </w:p>
        </w:tc>
      </w:tr>
    </w:tbl>
    <w:p w14:paraId="3628136D">
      <w:pPr>
        <w:pStyle w:val="3"/>
        <w:ind w:left="0" w:leftChars="0" w:firstLine="0" w:firstLineChars="0"/>
        <w:rPr>
          <w:rFonts w:hint="eastAsia"/>
        </w:rPr>
      </w:pPr>
    </w:p>
    <w:p w14:paraId="1D69F027">
      <w:pPr>
        <w:spacing w:line="360" w:lineRule="auto"/>
        <w:rPr>
          <w:rFonts w:hint="eastAsia" w:ascii="宋体" w:hAnsi="宋体" w:eastAsia="宋体" w:cs="宋体"/>
          <w:b/>
          <w:bCs/>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、主要技术措施：</w:t>
      </w:r>
    </w:p>
    <w:p w14:paraId="1A114A86">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项目实施主要措施有：</w:t>
      </w:r>
    </w:p>
    <w:p w14:paraId="7F9BCB7A">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1、架设诱捕器开展虫情监测：</w:t>
      </w:r>
    </w:p>
    <w:p w14:paraId="0A27B6C9">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在林草有害生物监测主要风险区域，沿主要骨干道路、林带架设美国白蛾诱捕器200台监测美国白蛾虫情，在其他林草有害生物常发乡镇设置监测点，实行定人定点观测虫情，及时上报，为预测虫情提供依据。需要进一步鉴定确认的采样及时报送县局检验甄别，按照林业有害生物防控技术规程指导做好应急处置，并以此为中心向周围林区做好排查工作。</w:t>
      </w:r>
    </w:p>
    <w:p w14:paraId="119AAA3A">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2、开展人工排查：</w:t>
      </w:r>
    </w:p>
    <w:p w14:paraId="3353A9CE">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以林草有害生物监测风险区和风险点为中心，对周边镇村林分、苗圃进行踏查排除，重点防控区域范围内的行道树、片林、房前屋后树木、苗圃要每隔3-5天全面排查。一般防控区域10-15天排查一次。普查主要以踏查为主，观察树上有无幼虫危害时形成的网幕，叶片有无啃食过的网膜状痕迹，查看树冠枝条端部或近端部叶片背面是否有卵块，树干、墙壁、电杆、草本植物及附近物体上是否有成虫，累计有效普查面积20万亩。</w:t>
      </w:r>
    </w:p>
    <w:p w14:paraId="2BE7DE3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3、其他林草有害生物监测：</w:t>
      </w:r>
    </w:p>
    <w:p w14:paraId="3FB0EA80">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在我县长发的林草有害生物主要包括黄刺蛾、国槐尺蠖、杨小舟蛾、杨扇舟蛾、金龟子等虫害，虫情监测工作通过人员巡查和设点调查结合进行。在尚村、终南、四屯、广济、翠峰等重点区域建立虫情监测点，收集害虫、记录和报送数据，为研判各类虫情和适时防治提供依据。</w:t>
      </w:r>
    </w:p>
    <w:p w14:paraId="6A3E54A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4、开展虫情灾害损失预防性防治：</w:t>
      </w:r>
    </w:p>
    <w:p w14:paraId="29411472">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结合林草有害生物监测结果，积极开展寄主林分虫情针对性预防性防治，主要防治区域为可能发生美国白蛾疫情的风险区域及周边林分，对我县农林业生产造成较大生物灾害损失的黄刺蛾、金龟子、国槐尺蠖等虫情分布区域。根据林分实际开展高压喷雾防治、无人机防治等形式，累计防治面积为2.5万亩。</w:t>
      </w:r>
    </w:p>
    <w:p w14:paraId="73476E69">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5、合理使用无公害药剂，多种方式互补防治：</w:t>
      </w:r>
    </w:p>
    <w:p w14:paraId="57C111C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对可能发生美国白蛾疫情或严重虫灾损失的道路两侧、林带、片林、房前屋后等范围开展预防性药剂防治，药剂使用综合考虑林分密度、天气因素、人为活动范围等。药剂选择要十分注意对生态环境的影响和安全性，主要选择仿生、生物药剂和植物性杀虫剂，禁止使用国家限制使用的高毒、高残留农药，落实好安全用药规定和防治人员安全措施，做好喷药区域人员、禽畜的防范工作。</w:t>
      </w:r>
    </w:p>
    <w:p w14:paraId="4F498594">
      <w:pPr>
        <w:spacing w:line="360" w:lineRule="auto"/>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四</w:t>
      </w:r>
      <w:r>
        <w:rPr>
          <w:rFonts w:hint="eastAsia" w:ascii="宋体" w:hAnsi="宋体" w:eastAsia="宋体" w:cs="宋体"/>
          <w:b/>
          <w:bCs w:val="0"/>
          <w:sz w:val="21"/>
          <w:szCs w:val="21"/>
        </w:rPr>
        <w:t>、保障措施：</w:t>
      </w:r>
    </w:p>
    <w:p w14:paraId="4D49CE33">
      <w:pPr>
        <w:numPr>
          <w:ilvl w:val="0"/>
          <w:numId w:val="0"/>
        </w:numPr>
        <w:spacing w:line="360" w:lineRule="auto"/>
        <w:ind w:left="0" w:leftChars="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加强项目监管，成立项目建设领导小组，负责做好项目实施目标完成情况监督管理、实施过程管理和防控效果管理，做好项目实施建设环节资料收集、整理和上报，随时接受上级主管部门的指导、检查、监督。</w:t>
      </w:r>
    </w:p>
    <w:p w14:paraId="43B8520C">
      <w:pPr>
        <w:numPr>
          <w:ilvl w:val="0"/>
          <w:numId w:val="0"/>
        </w:numPr>
        <w:spacing w:line="360" w:lineRule="auto"/>
        <w:ind w:left="0" w:leftChars="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项目建设采取竞标形式，由有资质的防治公司采取技术承包，全面负责林草有害生物日常监测、普查和预防性防治日常工作，并提供资金由森防站对普查工作人员进行技术培训，明确虫情监测普查具体要求和防治目标，协调技术人员跟踪技术指导普查工作，力求普查不漏死角，第一时间发现虫情，及时得到处理，确保虫情防控工作有序开展。</w:t>
      </w:r>
    </w:p>
    <w:p w14:paraId="3D47CDB7">
      <w:pPr>
        <w:numPr>
          <w:ilvl w:val="0"/>
          <w:numId w:val="0"/>
        </w:numPr>
        <w:spacing w:line="360" w:lineRule="auto"/>
        <w:ind w:left="0" w:leftChars="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3、加强项目资金管理，坚持专款专用，确保发挥项目资金效益。</w:t>
      </w:r>
    </w:p>
    <w:p w14:paraId="4D49D0F0">
      <w:pPr>
        <w:numPr>
          <w:ilvl w:val="0"/>
          <w:numId w:val="0"/>
        </w:numPr>
        <w:spacing w:line="360" w:lineRule="auto"/>
        <w:ind w:left="0" w:leftChars="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4、建立普查防控工作档案，完善虫情汇总和建档，做好图片、音像、文字等项目实施资料收集，力求全面、真实，为项目建设领导小组掌控项目实施情况提供依据。</w:t>
      </w:r>
    </w:p>
    <w:p w14:paraId="735D1219">
      <w:pPr>
        <w:numPr>
          <w:ilvl w:val="0"/>
          <w:numId w:val="0"/>
        </w:numPr>
        <w:spacing w:line="360" w:lineRule="auto"/>
        <w:ind w:left="0" w:leftChars="0"/>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sz w:val="24"/>
          <w:szCs w:val="24"/>
          <w:lang w:eastAsia="zh-CN"/>
        </w:rPr>
        <w:t>、</w:t>
      </w:r>
      <w:r>
        <w:rPr>
          <w:rFonts w:hint="eastAsia" w:ascii="宋体" w:hAnsi="宋体" w:eastAsia="宋体" w:cs="宋体"/>
          <w:b/>
          <w:sz w:val="24"/>
          <w:szCs w:val="24"/>
        </w:rPr>
        <w:t>违约责任</w:t>
      </w:r>
      <w:r>
        <w:rPr>
          <w:rFonts w:hint="eastAsia" w:ascii="宋体" w:hAnsi="宋体" w:eastAsia="宋体" w:cs="宋体"/>
          <w:b/>
          <w:bCs w:val="0"/>
          <w:sz w:val="24"/>
          <w:szCs w:val="24"/>
        </w:rPr>
        <w:t>：</w:t>
      </w:r>
    </w:p>
    <w:p w14:paraId="1BFB9DB1">
      <w:pPr>
        <w:numPr>
          <w:ilvl w:val="0"/>
          <w:numId w:val="0"/>
        </w:num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1、按《民法典》中的相关条款执行。</w:t>
      </w:r>
    </w:p>
    <w:p w14:paraId="28F3FF3D">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未按合同要求提供货物或服务质量不能满足技术要求，应按照采购人要求无条件重新提供相关服务并满足采购人需求，因此产生的费用均由供应商承担；否则，采购人有权解除本合同，解除本合同书面通知书到达供应商之日视为本合同已解除，并按以下两种方式追究供应商责任：</w:t>
      </w:r>
    </w:p>
    <w:p w14:paraId="56789755">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（1）供应商赔偿采购人解除本合同的全部损失（包括但不限于重新采购产生的费用）；</w:t>
      </w:r>
    </w:p>
    <w:p w14:paraId="6E6015E9">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支付采购人违约金。违约金计算方式：以本合同总价为基数，支付采购人合同总价的30%违约金，并对供应商的违约行为报监管机构进行相应的处罚，违约金不足以弥补因此给采购人造成的损失的，供应商应予以补足。</w:t>
      </w:r>
    </w:p>
    <w:p w14:paraId="024354B1">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（3）供应商应做好相关防护工作，供应商履行本合同造成的任何损害均自行承担。</w:t>
      </w:r>
    </w:p>
    <w:p w14:paraId="2AF3F6E0">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（4）供应商不得将项目转让、分包给其他单位或个人，供应商的投标文件和承诺等内容将列入本合同。</w:t>
      </w:r>
    </w:p>
    <w:p w14:paraId="3583CA71">
      <w:pPr>
        <w:numPr>
          <w:ilvl w:val="0"/>
          <w:numId w:val="0"/>
        </w:numPr>
        <w:tabs>
          <w:tab w:val="left" w:pos="498"/>
        </w:tabs>
        <w:spacing w:line="360" w:lineRule="auto"/>
        <w:ind w:left="0" w:leftChars="0" w:firstLine="0" w:firstLineChars="0"/>
        <w:jc w:val="left"/>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bCs w:val="0"/>
          <w:sz w:val="24"/>
          <w:szCs w:val="24"/>
        </w:rPr>
        <w:t>、</w:t>
      </w:r>
      <w:r>
        <w:rPr>
          <w:rFonts w:hint="eastAsia" w:ascii="宋体" w:hAnsi="宋体" w:eastAsia="宋体" w:cs="宋体"/>
          <w:b/>
          <w:sz w:val="24"/>
          <w:szCs w:val="24"/>
        </w:rPr>
        <w:t>合同争议的解决：</w:t>
      </w:r>
    </w:p>
    <w:p w14:paraId="643E7D7F">
      <w:pPr>
        <w:numPr>
          <w:ilvl w:val="0"/>
          <w:numId w:val="0"/>
        </w:numPr>
        <w:tabs>
          <w:tab w:val="left" w:pos="498"/>
        </w:tabs>
        <w:spacing w:line="360" w:lineRule="auto"/>
        <w:ind w:left="0" w:leftChars="0" w:firstLine="420" w:firstLineChars="200"/>
        <w:jc w:val="left"/>
        <w:rPr>
          <w:rFonts w:hint="eastAsia" w:ascii="宋体" w:hAnsi="宋体" w:eastAsia="宋体" w:cs="宋体"/>
          <w:sz w:val="21"/>
          <w:szCs w:val="18"/>
        </w:rPr>
      </w:pPr>
      <w:r>
        <w:rPr>
          <w:rFonts w:hint="eastAsia" w:ascii="宋体" w:hAnsi="宋体" w:eastAsia="宋体" w:cs="宋体"/>
          <w:sz w:val="21"/>
          <w:szCs w:val="18"/>
        </w:rPr>
        <w:t>合同执行中发生争议的，当事人双方应协商解决，协商达不成一致时，可向采购人所在地人民法院提请诉讼。</w:t>
      </w:r>
    </w:p>
    <w:p w14:paraId="35F92F1C">
      <w:pPr>
        <w:tabs>
          <w:tab w:val="left" w:pos="498"/>
        </w:tabs>
        <w:spacing w:line="360" w:lineRule="auto"/>
        <w:ind w:left="480" w:hanging="482" w:hangingChars="200"/>
        <w:jc w:val="left"/>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六</w:t>
      </w:r>
      <w:r>
        <w:rPr>
          <w:rFonts w:hint="eastAsia" w:ascii="宋体" w:hAnsi="宋体" w:eastAsia="宋体" w:cs="宋体"/>
          <w:b/>
          <w:bCs w:val="0"/>
          <w:sz w:val="24"/>
          <w:szCs w:val="24"/>
        </w:rPr>
        <w:t>、不可抗力情况下的免责约定</w:t>
      </w:r>
      <w:r>
        <w:rPr>
          <w:rFonts w:hint="eastAsia" w:ascii="宋体" w:hAnsi="宋体" w:eastAsia="宋体" w:cs="宋体"/>
          <w:b/>
          <w:bCs w:val="0"/>
          <w:sz w:val="24"/>
          <w:szCs w:val="24"/>
          <w:lang w:eastAsia="zh-CN"/>
        </w:rPr>
        <w:t>：</w:t>
      </w:r>
    </w:p>
    <w:p w14:paraId="13B10B4D">
      <w:pPr>
        <w:tabs>
          <w:tab w:val="left" w:pos="498"/>
        </w:tabs>
        <w:spacing w:line="360" w:lineRule="auto"/>
        <w:ind w:left="480" w:hanging="420" w:hangingChars="200"/>
        <w:jc w:val="left"/>
        <w:rPr>
          <w:rFonts w:hint="eastAsia" w:ascii="宋体" w:hAnsi="宋体" w:eastAsia="宋体" w:cs="宋体"/>
          <w:sz w:val="24"/>
          <w:szCs w:val="24"/>
        </w:rPr>
      </w:pPr>
      <w:r>
        <w:rPr>
          <w:rFonts w:hint="eastAsia" w:ascii="宋体" w:hAnsi="宋体" w:eastAsia="宋体" w:cs="宋体"/>
          <w:sz w:val="21"/>
          <w:szCs w:val="18"/>
        </w:rPr>
        <w:t>不可抗力情况下的免责约定，双方约定不可抗力情况包括：五级以上地震、大风、大雨、大雪。</w:t>
      </w:r>
    </w:p>
    <w:p w14:paraId="3A8EBD64">
      <w:pPr>
        <w:tabs>
          <w:tab w:val="left" w:pos="498"/>
        </w:tabs>
        <w:spacing w:line="360" w:lineRule="auto"/>
        <w:jc w:val="left"/>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、合同执行中发生争议</w:t>
      </w:r>
      <w:r>
        <w:rPr>
          <w:rFonts w:hint="eastAsia" w:ascii="宋体" w:hAnsi="宋体" w:eastAsia="宋体" w:cs="宋体"/>
          <w:b/>
          <w:bCs w:val="0"/>
          <w:sz w:val="24"/>
          <w:szCs w:val="24"/>
          <w:lang w:eastAsia="zh-CN"/>
        </w:rPr>
        <w:t>：</w:t>
      </w:r>
    </w:p>
    <w:p w14:paraId="5B159172">
      <w:pPr>
        <w:tabs>
          <w:tab w:val="left" w:pos="498"/>
        </w:tabs>
        <w:spacing w:line="360" w:lineRule="auto"/>
        <w:ind w:firstLine="420" w:firstLineChars="200"/>
        <w:jc w:val="left"/>
        <w:rPr>
          <w:rFonts w:hint="eastAsia" w:ascii="宋体" w:hAnsi="宋体" w:eastAsia="宋体" w:cs="宋体"/>
          <w:b w:val="0"/>
          <w:sz w:val="21"/>
          <w:szCs w:val="18"/>
        </w:rPr>
      </w:pPr>
      <w:r>
        <w:rPr>
          <w:rFonts w:hint="eastAsia" w:ascii="宋体" w:hAnsi="宋体" w:eastAsia="宋体" w:cs="宋体"/>
          <w:sz w:val="21"/>
          <w:szCs w:val="18"/>
        </w:rPr>
        <w:t xml:space="preserve">合同执行中发生争议的，当事人双方应协商解决，协商达不成一致时，双方同意向西安市仲裁委员会申请仲裁。   </w:t>
      </w:r>
    </w:p>
    <w:p w14:paraId="6FA677C9">
      <w:pPr>
        <w:spacing w:line="360" w:lineRule="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w:t>
      </w:r>
      <w:r>
        <w:rPr>
          <w:rFonts w:hint="eastAsia" w:ascii="宋体" w:hAnsi="宋体" w:eastAsia="宋体" w:cs="宋体"/>
          <w:b/>
          <w:bCs w:val="0"/>
          <w:sz w:val="24"/>
          <w:szCs w:val="24"/>
        </w:rPr>
        <w:t>、合同</w:t>
      </w:r>
      <w:r>
        <w:rPr>
          <w:rFonts w:hint="eastAsia" w:ascii="宋体" w:hAnsi="宋体" w:eastAsia="宋体" w:cs="宋体"/>
          <w:b/>
          <w:bCs w:val="0"/>
          <w:sz w:val="24"/>
          <w:szCs w:val="24"/>
          <w:lang w:val="en-US" w:eastAsia="zh-CN"/>
        </w:rPr>
        <w:t>变更</w:t>
      </w:r>
      <w:r>
        <w:rPr>
          <w:rFonts w:hint="eastAsia" w:ascii="宋体" w:hAnsi="宋体" w:eastAsia="宋体" w:cs="宋体"/>
          <w:b/>
          <w:bCs w:val="0"/>
          <w:sz w:val="24"/>
          <w:szCs w:val="24"/>
          <w:lang w:eastAsia="zh-CN"/>
        </w:rPr>
        <w:t>：</w:t>
      </w:r>
    </w:p>
    <w:p w14:paraId="4BC816E1">
      <w:pPr>
        <w:tabs>
          <w:tab w:val="left" w:pos="498"/>
        </w:tabs>
        <w:spacing w:line="360" w:lineRule="auto"/>
        <w:ind w:firstLine="420" w:firstLineChars="200"/>
        <w:rPr>
          <w:rFonts w:hint="eastAsia" w:ascii="宋体" w:hAnsi="宋体" w:eastAsia="宋体" w:cs="宋体"/>
          <w:sz w:val="21"/>
          <w:szCs w:val="18"/>
        </w:rPr>
      </w:pPr>
      <w:r>
        <w:rPr>
          <w:rFonts w:hint="eastAsia" w:ascii="宋体" w:hAnsi="宋体" w:eastAsia="宋体" w:cs="宋体"/>
          <w:sz w:val="21"/>
          <w:szCs w:val="18"/>
        </w:rPr>
        <w:t>除本合同约定，合同一经签订，不得擅自变更、中止或者终止合同。对确需变更、调整或者中止、终止合同的，应按规定履行相应的手续。</w:t>
      </w:r>
    </w:p>
    <w:p w14:paraId="0B33F2B1">
      <w:pPr>
        <w:spacing w:line="360" w:lineRule="auto"/>
        <w:ind w:left="482" w:hanging="482" w:hanging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、其他</w:t>
      </w:r>
      <w:r>
        <w:rPr>
          <w:rFonts w:hint="eastAsia" w:ascii="宋体" w:hAnsi="宋体" w:eastAsia="宋体" w:cs="宋体"/>
          <w:b/>
          <w:sz w:val="24"/>
          <w:szCs w:val="24"/>
          <w:lang w:val="en-US" w:eastAsia="zh-CN"/>
        </w:rPr>
        <w:t>:</w:t>
      </w:r>
    </w:p>
    <w:p w14:paraId="114A03A0">
      <w:pPr>
        <w:spacing w:line="360" w:lineRule="auto"/>
        <w:ind w:left="482" w:hanging="420" w:hangingChars="200"/>
        <w:rPr>
          <w:rFonts w:hint="eastAsia" w:ascii="宋体" w:hAnsi="宋体" w:eastAsia="宋体" w:cs="宋体"/>
          <w:b/>
          <w:sz w:val="24"/>
          <w:szCs w:val="24"/>
          <w:lang w:val="en-US" w:eastAsia="zh-CN"/>
        </w:rPr>
      </w:pPr>
      <w:r>
        <w:rPr>
          <w:rFonts w:hint="eastAsia" w:ascii="宋体" w:hAnsi="宋体" w:eastAsia="宋体" w:cs="宋体"/>
          <w:color w:val="auto"/>
          <w:sz w:val="21"/>
          <w:szCs w:val="21"/>
          <w:highlight w:val="none"/>
          <w:u w:val="single"/>
        </w:rPr>
        <w:t xml:space="preserve">                                   </w:t>
      </w:r>
    </w:p>
    <w:p w14:paraId="5639EF90">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、项目费用结算:</w:t>
      </w:r>
    </w:p>
    <w:p w14:paraId="4731FD1D">
      <w:pPr>
        <w:tabs>
          <w:tab w:val="left" w:pos="498"/>
        </w:tabs>
        <w:spacing w:line="360" w:lineRule="auto"/>
        <w:ind w:firstLine="420" w:firstLineChars="200"/>
        <w:rPr>
          <w:rFonts w:hint="eastAsia" w:ascii="宋体" w:hAnsi="宋体" w:eastAsia="宋体" w:cs="宋体"/>
          <w:sz w:val="21"/>
          <w:szCs w:val="18"/>
          <w:highlight w:val="none"/>
        </w:rPr>
      </w:pPr>
      <w:r>
        <w:rPr>
          <w:rFonts w:hint="eastAsia" w:ascii="宋体" w:hAnsi="宋体" w:eastAsia="宋体" w:cs="宋体"/>
          <w:sz w:val="21"/>
          <w:szCs w:val="18"/>
          <w:highlight w:val="none"/>
        </w:rPr>
        <w:t>项目总计费用为人民币</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元，大写</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元整。</w:t>
      </w:r>
    </w:p>
    <w:p w14:paraId="54040240">
      <w:pPr>
        <w:tabs>
          <w:tab w:val="left" w:pos="498"/>
        </w:tabs>
        <w:spacing w:line="360" w:lineRule="auto"/>
        <w:ind w:firstLine="420" w:firstLineChars="200"/>
        <w:rPr>
          <w:rFonts w:hint="eastAsia" w:ascii="宋体" w:hAnsi="宋体" w:eastAsia="宋体" w:cs="宋体"/>
          <w:color w:val="auto"/>
          <w:sz w:val="21"/>
          <w:szCs w:val="18"/>
          <w:highlight w:val="none"/>
        </w:rPr>
      </w:pPr>
      <w:r>
        <w:rPr>
          <w:rFonts w:hint="eastAsia" w:ascii="宋体" w:hAnsi="宋体" w:eastAsia="宋体" w:cs="宋体"/>
          <w:color w:val="auto"/>
          <w:kern w:val="2"/>
          <w:sz w:val="21"/>
          <w:szCs w:val="18"/>
          <w:highlight w:val="none"/>
        </w:rPr>
        <w:t>项目实施结束后，乙方报请甲方验收，并经主管部门验收合格后，在甲方处办理百分之九十</w:t>
      </w:r>
      <w:r>
        <w:rPr>
          <w:rFonts w:hint="eastAsia" w:ascii="宋体" w:hAnsi="宋体" w:eastAsia="宋体" w:cs="宋体"/>
          <w:color w:val="auto"/>
          <w:kern w:val="2"/>
          <w:sz w:val="21"/>
          <w:szCs w:val="18"/>
          <w:highlight w:val="none"/>
          <w:lang w:val="en-US" w:eastAsia="zh-CN"/>
        </w:rPr>
        <w:t>五</w:t>
      </w:r>
      <w:r>
        <w:rPr>
          <w:rFonts w:hint="eastAsia" w:ascii="宋体" w:hAnsi="宋体" w:eastAsia="宋体" w:cs="宋体"/>
          <w:color w:val="auto"/>
          <w:sz w:val="21"/>
          <w:szCs w:val="18"/>
          <w:highlight w:val="none"/>
        </w:rPr>
        <w:t>（9</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%）工程款的支付手续；剩余合同总金额百分之</w:t>
      </w:r>
      <w:r>
        <w:rPr>
          <w:rFonts w:hint="eastAsia" w:ascii="宋体" w:hAnsi="宋体" w:eastAsia="宋体" w:cs="宋体"/>
          <w:color w:val="auto"/>
          <w:sz w:val="21"/>
          <w:szCs w:val="18"/>
          <w:highlight w:val="none"/>
          <w:lang w:val="en-US" w:eastAsia="zh-CN"/>
        </w:rPr>
        <w:t>五</w:t>
      </w:r>
      <w:r>
        <w:rPr>
          <w:rFonts w:hint="eastAsia" w:ascii="宋体" w:hAnsi="宋体" w:eastAsia="宋体" w:cs="宋体"/>
          <w:color w:val="auto"/>
          <w:sz w:val="21"/>
          <w:szCs w:val="18"/>
          <w:highlight w:val="none"/>
        </w:rPr>
        <w:t>（</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%）作为质保金，自终验结束之日起</w:t>
      </w:r>
      <w:r>
        <w:rPr>
          <w:rFonts w:hint="eastAsia" w:ascii="宋体" w:hAnsi="宋体" w:cs="宋体"/>
          <w:color w:val="auto"/>
          <w:sz w:val="21"/>
          <w:szCs w:val="18"/>
          <w:highlight w:val="none"/>
          <w:lang w:val="en-US" w:eastAsia="zh-CN"/>
        </w:rPr>
        <w:t>6</w:t>
      </w:r>
      <w:r>
        <w:rPr>
          <w:rFonts w:hint="eastAsia" w:ascii="宋体" w:hAnsi="宋体" w:eastAsia="宋体" w:cs="宋体"/>
          <w:color w:val="auto"/>
          <w:sz w:val="21"/>
          <w:szCs w:val="18"/>
          <w:highlight w:val="none"/>
        </w:rPr>
        <w:t>个月内，在无索赔争议的情况下，在甲方处办理百分之</w:t>
      </w:r>
      <w:r>
        <w:rPr>
          <w:rFonts w:hint="eastAsia" w:ascii="宋体" w:hAnsi="宋体" w:eastAsia="宋体" w:cs="宋体"/>
          <w:color w:val="auto"/>
          <w:sz w:val="21"/>
          <w:szCs w:val="18"/>
          <w:highlight w:val="none"/>
          <w:lang w:val="en-US" w:eastAsia="zh-CN"/>
        </w:rPr>
        <w:t>五</w:t>
      </w:r>
      <w:r>
        <w:rPr>
          <w:rFonts w:hint="eastAsia" w:ascii="宋体" w:hAnsi="宋体" w:eastAsia="宋体" w:cs="宋体"/>
          <w:color w:val="auto"/>
          <w:sz w:val="21"/>
          <w:szCs w:val="18"/>
          <w:highlight w:val="none"/>
        </w:rPr>
        <w:t>（</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%）工程款的支付手续。</w:t>
      </w:r>
    </w:p>
    <w:p w14:paraId="5093EE83">
      <w:pPr>
        <w:tabs>
          <w:tab w:val="left" w:pos="498"/>
        </w:tabs>
        <w:spacing w:line="360" w:lineRule="auto"/>
        <w:ind w:firstLine="420" w:firstLineChars="200"/>
        <w:rPr>
          <w:rFonts w:hint="eastAsia" w:ascii="宋体" w:hAnsi="宋体" w:eastAsia="宋体" w:cs="宋体"/>
          <w:bCs w:val="0"/>
          <w:color w:val="auto"/>
          <w:kern w:val="2"/>
          <w:sz w:val="21"/>
          <w:szCs w:val="18"/>
          <w:lang w:val="en-US" w:eastAsia="zh-CN" w:bidi="ar-SA"/>
        </w:rPr>
      </w:pPr>
      <w:r>
        <w:rPr>
          <w:rFonts w:hint="eastAsia" w:ascii="宋体" w:hAnsi="宋体" w:eastAsia="宋体" w:cs="宋体"/>
          <w:color w:val="auto"/>
          <w:sz w:val="21"/>
          <w:szCs w:val="18"/>
          <w:highlight w:val="none"/>
        </w:rPr>
        <w:t>乙方提供全部正式税务发票。</w:t>
      </w:r>
    </w:p>
    <w:p w14:paraId="09612B24">
      <w:pPr>
        <w:adjustRightInd/>
        <w:snapToGrid/>
        <w:spacing w:line="360" w:lineRule="auto"/>
        <w:ind w:firstLine="0" w:firstLineChars="0"/>
        <w:rPr>
          <w:rFonts w:hint="default" w:ascii="Times New Roman" w:hAnsi="Times New Roman" w:eastAsia="宋体" w:cs="Times New Roman"/>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、合同订立</w:t>
      </w:r>
      <w:r>
        <w:rPr>
          <w:rFonts w:hint="eastAsia" w:ascii="宋体" w:hAnsi="宋体" w:eastAsia="宋体" w:cs="宋体"/>
          <w:b/>
          <w:bCs/>
          <w:color w:val="auto"/>
          <w:sz w:val="24"/>
          <w:szCs w:val="24"/>
          <w:highlight w:val="none"/>
        </w:rPr>
        <w:t>:</w:t>
      </w:r>
    </w:p>
    <w:p w14:paraId="65EB30D3">
      <w:pPr>
        <w:tabs>
          <w:tab w:val="left" w:pos="498"/>
        </w:tabs>
        <w:adjustRightInd/>
        <w:snapToGrid/>
        <w:spacing w:line="360" w:lineRule="auto"/>
        <w:ind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rPr>
        <w:t>1. 订立时间：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non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p>
    <w:p w14:paraId="6848B8B5">
      <w:pPr>
        <w:tabs>
          <w:tab w:val="left" w:pos="498"/>
        </w:tabs>
        <w:adjustRightInd/>
        <w:snapToGrid/>
        <w:spacing w:line="360" w:lineRule="auto"/>
        <w:ind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rPr>
        <w:t>2. 订立地点：</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w:t>
      </w:r>
    </w:p>
    <w:p w14:paraId="7BBE010F">
      <w:pPr>
        <w:tabs>
          <w:tab w:val="left" w:pos="498"/>
        </w:tabs>
        <w:kinsoku/>
        <w:spacing w:line="360" w:lineRule="auto"/>
        <w:ind w:left="0" w:leftChars="0" w:firstLine="420" w:firstLineChars="200"/>
        <w:rPr>
          <w:rFonts w:hint="eastAsia" w:ascii="宋体" w:hAnsi="宋体" w:eastAsia="宋体" w:cs="宋体"/>
          <w:color w:val="auto"/>
          <w:sz w:val="21"/>
          <w:szCs w:val="18"/>
          <w:lang w:eastAsia="zh-CN"/>
        </w:rPr>
      </w:pPr>
      <w:r>
        <w:rPr>
          <w:rFonts w:hint="eastAsia" w:ascii="宋体" w:hAnsi="宋体" w:eastAsia="宋体" w:cs="宋体"/>
          <w:color w:val="auto"/>
          <w:sz w:val="21"/>
          <w:szCs w:val="18"/>
          <w:lang w:val="en-US" w:eastAsia="zh-CN"/>
        </w:rPr>
        <w:t>3. 合同期限：</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r>
        <w:rPr>
          <w:rFonts w:hint="eastAsia" w:ascii="宋体" w:hAnsi="宋体" w:eastAsia="宋体" w:cs="宋体"/>
          <w:color w:val="auto"/>
          <w:sz w:val="21"/>
          <w:szCs w:val="18"/>
          <w:lang w:val="en-US" w:eastAsia="zh-CN"/>
        </w:rPr>
        <w:t>至</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r>
        <w:rPr>
          <w:rFonts w:hint="eastAsia" w:ascii="宋体" w:hAnsi="宋体" w:eastAsia="宋体" w:cs="宋体"/>
          <w:color w:val="auto"/>
          <w:sz w:val="21"/>
          <w:szCs w:val="18"/>
          <w:lang w:eastAsia="zh-CN"/>
        </w:rPr>
        <w:t>服务</w:t>
      </w:r>
      <w:r>
        <w:rPr>
          <w:rFonts w:hint="eastAsia" w:ascii="宋体" w:hAnsi="宋体" w:eastAsia="宋体" w:cs="宋体"/>
          <w:color w:val="auto"/>
          <w:sz w:val="21"/>
          <w:szCs w:val="18"/>
          <w:lang w:val="en-US" w:eastAsia="zh-CN"/>
        </w:rPr>
        <w:t>期</w:t>
      </w:r>
      <w:r>
        <w:rPr>
          <w:rFonts w:hint="eastAsia" w:ascii="宋体" w:hAnsi="宋体" w:eastAsia="宋体" w:cs="宋体"/>
          <w:color w:val="auto"/>
          <w:sz w:val="21"/>
          <w:szCs w:val="18"/>
        </w:rPr>
        <w:t>为</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天。</w:t>
      </w:r>
    </w:p>
    <w:p w14:paraId="57728C47">
      <w:pPr>
        <w:tabs>
          <w:tab w:val="left" w:pos="498"/>
        </w:tabs>
        <w:kinsoku/>
        <w:spacing w:line="360" w:lineRule="auto"/>
        <w:ind w:left="0" w:leftChars="0"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lang w:val="en-US" w:eastAsia="zh-CN"/>
        </w:rPr>
        <w:t xml:space="preserve">    </w:t>
      </w:r>
      <w:r>
        <w:rPr>
          <w:rFonts w:hint="eastAsia" w:ascii="宋体" w:hAnsi="宋体" w:eastAsia="宋体" w:cs="宋体"/>
          <w:color w:val="auto"/>
          <w:sz w:val="21"/>
          <w:szCs w:val="18"/>
          <w:lang w:eastAsia="zh-CN"/>
        </w:rPr>
        <w:t>4</w:t>
      </w:r>
      <w:r>
        <w:rPr>
          <w:rFonts w:hint="eastAsia" w:ascii="宋体" w:hAnsi="宋体" w:eastAsia="宋体" w:cs="宋体"/>
          <w:color w:val="auto"/>
          <w:sz w:val="21"/>
          <w:szCs w:val="18"/>
          <w:lang w:val="en-US" w:eastAsia="zh-CN"/>
        </w:rPr>
        <w:t>. 本合同一式</w:t>
      </w:r>
      <w:r>
        <w:rPr>
          <w:rFonts w:hint="eastAsia" w:ascii="宋体" w:hAnsi="宋体" w:eastAsia="宋体" w:cs="宋体"/>
          <w:color w:val="auto"/>
          <w:sz w:val="21"/>
          <w:szCs w:val="18"/>
          <w:u w:val="single"/>
          <w:lang w:val="en-US" w:eastAsia="zh-CN"/>
        </w:rPr>
        <w:t xml:space="preserve"> 肆 </w:t>
      </w:r>
      <w:r>
        <w:rPr>
          <w:rFonts w:hint="eastAsia" w:ascii="宋体" w:hAnsi="宋体" w:eastAsia="宋体" w:cs="宋体"/>
          <w:color w:val="auto"/>
          <w:sz w:val="21"/>
          <w:szCs w:val="18"/>
          <w:lang w:val="en-US" w:eastAsia="zh-CN"/>
        </w:rPr>
        <w:t>份，双方各执</w:t>
      </w:r>
      <w:r>
        <w:rPr>
          <w:rFonts w:hint="eastAsia" w:ascii="宋体" w:hAnsi="宋体" w:eastAsia="宋体" w:cs="宋体"/>
          <w:color w:val="auto"/>
          <w:sz w:val="21"/>
          <w:szCs w:val="18"/>
          <w:u w:val="single"/>
          <w:lang w:val="en-US" w:eastAsia="zh-CN"/>
        </w:rPr>
        <w:t xml:space="preserve"> 壹 </w:t>
      </w:r>
      <w:r>
        <w:rPr>
          <w:rFonts w:hint="eastAsia" w:ascii="宋体" w:hAnsi="宋体" w:eastAsia="宋体" w:cs="宋体"/>
          <w:color w:val="auto"/>
          <w:sz w:val="21"/>
          <w:szCs w:val="18"/>
          <w:lang w:val="en-US" w:eastAsia="zh-CN"/>
        </w:rPr>
        <w:t>正</w:t>
      </w:r>
      <w:r>
        <w:rPr>
          <w:rFonts w:hint="eastAsia" w:ascii="宋体" w:hAnsi="宋体" w:eastAsia="宋体" w:cs="宋体"/>
          <w:color w:val="auto"/>
          <w:sz w:val="21"/>
          <w:szCs w:val="18"/>
          <w:u w:val="single"/>
          <w:lang w:val="en-US" w:eastAsia="zh-CN"/>
        </w:rPr>
        <w:t xml:space="preserve"> 壹 </w:t>
      </w:r>
      <w:r>
        <w:rPr>
          <w:rFonts w:hint="eastAsia" w:ascii="宋体" w:hAnsi="宋体" w:eastAsia="宋体" w:cs="宋体"/>
          <w:color w:val="auto"/>
          <w:sz w:val="21"/>
          <w:szCs w:val="18"/>
          <w:lang w:val="en-US" w:eastAsia="zh-CN"/>
        </w:rPr>
        <w:t>副，甲、乙双方代表签字或盖章后生效。款项结清后本合同自行终止。</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D281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648E53EE">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采购人：（盖章） </w:t>
            </w:r>
          </w:p>
          <w:p w14:paraId="3037C6DB">
            <w:pPr>
              <w:pStyle w:val="3"/>
              <w:rPr>
                <w:rFonts w:hint="eastAsia"/>
                <w:lang w:val="en-US" w:eastAsia="zh-CN"/>
              </w:rPr>
            </w:pPr>
          </w:p>
        </w:tc>
        <w:tc>
          <w:tcPr>
            <w:tcW w:w="4768" w:type="dxa"/>
            <w:tcBorders>
              <w:top w:val="nil"/>
              <w:left w:val="nil"/>
              <w:bottom w:val="nil"/>
              <w:right w:val="nil"/>
            </w:tcBorders>
            <w:noWrap w:val="0"/>
            <w:vAlign w:val="top"/>
          </w:tcPr>
          <w:p w14:paraId="6AB50A8A">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供应商：（盖章） </w:t>
            </w:r>
          </w:p>
        </w:tc>
      </w:tr>
      <w:tr w14:paraId="3A24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149A5B63">
            <w:pPr>
              <w:spacing w:line="480" w:lineRule="auto"/>
              <w:jc w:val="both"/>
              <w:rPr>
                <w:rFonts w:hint="eastAsia"/>
                <w:sz w:val="21"/>
                <w:szCs w:val="21"/>
                <w:lang w:val="en-US" w:eastAsia="zh-CN"/>
              </w:rPr>
            </w:pPr>
            <w:r>
              <w:rPr>
                <w:rFonts w:hint="eastAsia"/>
                <w:sz w:val="21"/>
                <w:szCs w:val="21"/>
                <w:lang w:val="en-US" w:eastAsia="zh-CN"/>
              </w:rPr>
              <w:t>法定代表人（签字或盖章）：</w:t>
            </w:r>
          </w:p>
          <w:p w14:paraId="6111941A">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33E5246B">
            <w:pPr>
              <w:spacing w:line="480" w:lineRule="auto"/>
              <w:jc w:val="both"/>
              <w:rPr>
                <w:rFonts w:hint="eastAsia"/>
                <w:sz w:val="21"/>
                <w:szCs w:val="21"/>
                <w:vertAlign w:val="baseline"/>
                <w:lang w:val="en-US" w:eastAsia="zh-CN"/>
              </w:rPr>
            </w:pPr>
            <w:r>
              <w:rPr>
                <w:rFonts w:hint="eastAsia"/>
                <w:sz w:val="21"/>
                <w:szCs w:val="21"/>
                <w:lang w:val="en-US" w:eastAsia="zh-CN"/>
              </w:rPr>
              <w:t xml:space="preserve">法定代表人（签字或盖章）： </w:t>
            </w:r>
          </w:p>
        </w:tc>
      </w:tr>
      <w:tr w14:paraId="04F18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0C9CAE54">
            <w:pPr>
              <w:spacing w:line="480" w:lineRule="auto"/>
              <w:jc w:val="both"/>
              <w:rPr>
                <w:rFonts w:hint="eastAsia"/>
                <w:sz w:val="21"/>
                <w:szCs w:val="21"/>
                <w:lang w:val="en-US" w:eastAsia="zh-CN"/>
              </w:rPr>
            </w:pPr>
            <w:r>
              <w:rPr>
                <w:rFonts w:hint="eastAsia"/>
                <w:sz w:val="21"/>
                <w:szCs w:val="21"/>
                <w:lang w:val="en-US" w:eastAsia="zh-CN"/>
              </w:rPr>
              <w:t>授权代理人（签字或盖章）：</w:t>
            </w:r>
          </w:p>
          <w:p w14:paraId="54899C1D">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35D98B63">
            <w:pPr>
              <w:spacing w:line="480" w:lineRule="auto"/>
              <w:jc w:val="both"/>
              <w:rPr>
                <w:rFonts w:hint="eastAsia"/>
                <w:sz w:val="21"/>
                <w:szCs w:val="21"/>
                <w:vertAlign w:val="baseline"/>
                <w:lang w:val="en-US" w:eastAsia="zh-CN"/>
              </w:rPr>
            </w:pPr>
            <w:r>
              <w:rPr>
                <w:rFonts w:hint="eastAsia"/>
                <w:sz w:val="21"/>
                <w:szCs w:val="21"/>
                <w:lang w:val="en-US" w:eastAsia="zh-CN"/>
              </w:rPr>
              <w:t xml:space="preserve">授权代理人（签字或盖章）：  </w:t>
            </w:r>
          </w:p>
        </w:tc>
      </w:tr>
      <w:tr w14:paraId="02EA9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767B1D8">
            <w:pPr>
              <w:spacing w:line="480" w:lineRule="auto"/>
              <w:jc w:val="both"/>
              <w:rPr>
                <w:rFonts w:hint="eastAsia"/>
                <w:sz w:val="21"/>
                <w:szCs w:val="21"/>
                <w:vertAlign w:val="baseline"/>
                <w:lang w:val="en-US" w:eastAsia="zh-CN"/>
              </w:rPr>
            </w:pPr>
            <w:r>
              <w:rPr>
                <w:rFonts w:hint="eastAsia"/>
                <w:sz w:val="21"/>
                <w:szCs w:val="21"/>
                <w:lang w:val="en-US" w:eastAsia="zh-CN"/>
              </w:rPr>
              <w:t>单位地址：</w:t>
            </w:r>
          </w:p>
        </w:tc>
        <w:tc>
          <w:tcPr>
            <w:tcW w:w="4768" w:type="dxa"/>
            <w:tcBorders>
              <w:top w:val="nil"/>
              <w:left w:val="nil"/>
              <w:bottom w:val="nil"/>
              <w:right w:val="nil"/>
            </w:tcBorders>
            <w:noWrap w:val="0"/>
            <w:vAlign w:val="top"/>
          </w:tcPr>
          <w:p w14:paraId="2C2C8ED7">
            <w:pPr>
              <w:spacing w:line="480" w:lineRule="auto"/>
              <w:jc w:val="both"/>
              <w:rPr>
                <w:rFonts w:hint="default"/>
                <w:sz w:val="21"/>
                <w:szCs w:val="21"/>
                <w:vertAlign w:val="baseline"/>
                <w:lang w:val="en-US" w:eastAsia="zh-CN"/>
              </w:rPr>
            </w:pPr>
            <w:r>
              <w:rPr>
                <w:rFonts w:hint="eastAsia"/>
                <w:sz w:val="21"/>
                <w:szCs w:val="21"/>
                <w:lang w:val="en-US" w:eastAsia="zh-CN"/>
              </w:rPr>
              <w:t>单位地址：</w:t>
            </w:r>
          </w:p>
        </w:tc>
      </w:tr>
      <w:tr w14:paraId="6E9B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B8FE6EA">
            <w:pPr>
              <w:spacing w:line="480" w:lineRule="auto"/>
              <w:jc w:val="both"/>
              <w:rPr>
                <w:rFonts w:hint="eastAsia"/>
                <w:sz w:val="21"/>
                <w:szCs w:val="21"/>
                <w:lang w:val="en-US" w:eastAsia="zh-CN"/>
              </w:rPr>
            </w:pPr>
          </w:p>
        </w:tc>
        <w:tc>
          <w:tcPr>
            <w:tcW w:w="4768" w:type="dxa"/>
            <w:tcBorders>
              <w:top w:val="nil"/>
              <w:left w:val="nil"/>
              <w:bottom w:val="nil"/>
              <w:right w:val="nil"/>
            </w:tcBorders>
            <w:noWrap w:val="0"/>
            <w:vAlign w:val="top"/>
          </w:tcPr>
          <w:p w14:paraId="00DE6113">
            <w:pPr>
              <w:spacing w:line="480" w:lineRule="auto"/>
              <w:jc w:val="both"/>
              <w:rPr>
                <w:rFonts w:hint="eastAsia"/>
                <w:sz w:val="21"/>
                <w:szCs w:val="21"/>
                <w:lang w:val="en-US" w:eastAsia="zh-CN"/>
              </w:rPr>
            </w:pPr>
            <w:r>
              <w:rPr>
                <w:rFonts w:hint="eastAsia" w:ascii="宋体" w:hAnsi="宋体" w:eastAsia="宋体" w:cs="宋体"/>
                <w:sz w:val="21"/>
                <w:szCs w:val="21"/>
                <w:u w:val="none"/>
                <w:lang w:val="en-US" w:eastAsia="zh-CN"/>
              </w:rPr>
              <w:t>纳</w:t>
            </w:r>
            <w:r>
              <w:rPr>
                <w:rFonts w:hint="eastAsia" w:ascii="宋体" w:hAnsi="宋体" w:cs="宋体"/>
                <w:sz w:val="21"/>
                <w:szCs w:val="21"/>
                <w:u w:val="none"/>
                <w:lang w:val="en-US" w:eastAsia="zh-CN"/>
              </w:rPr>
              <w:t>税</w:t>
            </w:r>
            <w:r>
              <w:rPr>
                <w:rFonts w:hint="eastAsia" w:ascii="宋体" w:hAnsi="宋体" w:eastAsia="宋体" w:cs="宋体"/>
                <w:sz w:val="21"/>
                <w:szCs w:val="21"/>
                <w:u w:val="none"/>
                <w:lang w:val="en-US" w:eastAsia="zh-CN"/>
              </w:rPr>
              <w:t>人识别号</w:t>
            </w:r>
            <w:r>
              <w:rPr>
                <w:rFonts w:hint="eastAsia"/>
                <w:sz w:val="21"/>
                <w:szCs w:val="21"/>
                <w:lang w:val="en-US" w:eastAsia="zh-CN"/>
              </w:rPr>
              <w:t>：</w:t>
            </w:r>
          </w:p>
        </w:tc>
      </w:tr>
      <w:tr w14:paraId="75750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48EBC99D">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c>
          <w:tcPr>
            <w:tcW w:w="4768" w:type="dxa"/>
            <w:tcBorders>
              <w:top w:val="nil"/>
              <w:left w:val="nil"/>
              <w:bottom w:val="nil"/>
              <w:right w:val="nil"/>
            </w:tcBorders>
            <w:noWrap w:val="0"/>
            <w:vAlign w:val="top"/>
          </w:tcPr>
          <w:p w14:paraId="1B805EDA">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r>
      <w:tr w14:paraId="22EB1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659A9C1C">
            <w:pPr>
              <w:spacing w:line="480" w:lineRule="auto"/>
              <w:jc w:val="both"/>
              <w:rPr>
                <w:rFonts w:hint="eastAsia"/>
                <w:sz w:val="21"/>
                <w:szCs w:val="21"/>
                <w:vertAlign w:val="baseline"/>
                <w:lang w:val="en-US" w:eastAsia="zh-CN"/>
              </w:rPr>
            </w:pPr>
            <w:r>
              <w:rPr>
                <w:rFonts w:hint="eastAsia"/>
                <w:sz w:val="21"/>
                <w:szCs w:val="21"/>
                <w:lang w:val="en-US" w:eastAsia="zh-CN"/>
              </w:rPr>
              <w:t xml:space="preserve">账    号： </w:t>
            </w:r>
          </w:p>
        </w:tc>
        <w:tc>
          <w:tcPr>
            <w:tcW w:w="4768" w:type="dxa"/>
            <w:tcBorders>
              <w:top w:val="nil"/>
              <w:left w:val="nil"/>
              <w:bottom w:val="nil"/>
              <w:right w:val="nil"/>
            </w:tcBorders>
            <w:noWrap w:val="0"/>
            <w:vAlign w:val="top"/>
          </w:tcPr>
          <w:p w14:paraId="40A245B4">
            <w:pPr>
              <w:spacing w:line="480" w:lineRule="auto"/>
              <w:jc w:val="both"/>
              <w:rPr>
                <w:rFonts w:hint="eastAsia"/>
                <w:sz w:val="21"/>
                <w:szCs w:val="21"/>
                <w:vertAlign w:val="baseline"/>
                <w:lang w:val="en-US" w:eastAsia="zh-CN"/>
              </w:rPr>
            </w:pPr>
            <w:r>
              <w:rPr>
                <w:rFonts w:hint="eastAsia"/>
                <w:sz w:val="21"/>
                <w:szCs w:val="21"/>
                <w:lang w:val="en-US" w:eastAsia="zh-CN"/>
              </w:rPr>
              <w:t>账    号：</w:t>
            </w:r>
          </w:p>
        </w:tc>
      </w:tr>
    </w:tbl>
    <w:p w14:paraId="4311C3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MGJkYTRmZGU0YzdkZTE2MGVlN2I3NGY1N2Q2NjUifQ=="/>
  </w:docVars>
  <w:rsids>
    <w:rsidRoot w:val="00000000"/>
    <w:rsid w:val="09F4282F"/>
    <w:rsid w:val="1D1F70E8"/>
    <w:rsid w:val="29946337"/>
    <w:rsid w:val="5FC44C15"/>
    <w:rsid w:val="634444F3"/>
    <w:rsid w:val="766439E6"/>
    <w:rsid w:val="7FF66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imes New Roman" w:hAnsi="Times New Roman" w:eastAsia="宋体" w:cs="Times New Roman"/>
      <w:kern w:val="2"/>
      <w:sz w:val="24"/>
      <w:szCs w:val="22"/>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style>
  <w:style w:type="paragraph" w:styleId="4">
    <w:name w:val="toc 4"/>
    <w:basedOn w:val="1"/>
    <w:next w:val="1"/>
    <w:qFormat/>
    <w:uiPriority w:val="0"/>
    <w:pPr>
      <w:ind w:left="630"/>
      <w:jc w:val="left"/>
    </w:pPr>
    <w:rPr>
      <w:sz w:val="18"/>
      <w:szCs w:val="18"/>
    </w:rPr>
  </w:style>
  <w:style w:type="paragraph" w:styleId="5">
    <w:name w:val="Body Text"/>
    <w:basedOn w:val="1"/>
    <w:qFormat/>
    <w:uiPriority w:val="0"/>
    <w:pPr>
      <w:spacing w:after="120" w:afterLines="0" w:afterAutospacing="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2498</Words>
  <Characters>2529</Characters>
  <Lines>0</Lines>
  <Paragraphs>0</Paragraphs>
  <TotalTime>23</TotalTime>
  <ScaleCrop>false</ScaleCrop>
  <LinksUpToDate>false</LinksUpToDate>
  <CharactersWithSpaces>2891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2023-11-29T07:02:00Z</dcterms:created>
  <dc:creator>Administrator</dc:creator>
  <cp:lastModifiedBy>格式化</cp:lastModifiedBy>
  <dcterms:modified xsi:type="dcterms:W3CDTF">2025-05-24T01:00:01Z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2E28E5404787430C9F5F7E004115C26B_12</vt:lpwstr>
  </property>
  <property fmtid="{D5CDD505-2E9C-101B-9397-08002B2CF9AE}" pid="4" name="KSOTemplateDocerSaveRecord">
    <vt:lpwstr>eyJoZGlkIjoiNTBlMGRmZWQwYzFmYjE1NWJjY2JiYzUxN2E0NjIyNDciLCJ1c2VySWQiOiI3MDY4MDcyMDMifQ==</vt:lpwstr>
  </property>
</Properties>
</file>