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版本号：HYGH2025-ZCCS-061120250612001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国家落叶松、油松良种基地2025年中央财政林业草原改革发展资金林木良种培育补助项目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HYGH2025-ZCCS-0611</w:t>
      </w:r>
      <w:r>
        <w:br/>
      </w:r>
      <w:r>
        <w:br/>
      </w:r>
      <w:r>
        <w:br/>
      </w:r>
    </w:p>
    <w:p>
      <w:pPr>
        <w:pStyle w:val="null3"/>
        <w:jc w:val="center"/>
        <w:outlineLvl w:val="2"/>
      </w:pPr>
      <w:r>
        <w:rPr>
          <w:rFonts w:ascii="仿宋_GB2312" w:hAnsi="仿宋_GB2312" w:cs="仿宋_GB2312" w:eastAsia="仿宋_GB2312"/>
          <w:sz w:val="28"/>
          <w:b/>
        </w:rPr>
        <w:t>周至县国有厚畛子生态实验林场</w:t>
      </w:r>
    </w:p>
    <w:p>
      <w:pPr>
        <w:pStyle w:val="null3"/>
        <w:jc w:val="center"/>
        <w:outlineLvl w:val="2"/>
      </w:pPr>
      <w:r>
        <w:rPr>
          <w:rFonts w:ascii="仿宋_GB2312" w:hAnsi="仿宋_GB2312" w:cs="仿宋_GB2312" w:eastAsia="仿宋_GB2312"/>
          <w:sz w:val="28"/>
          <w:b/>
        </w:rPr>
        <w:t>陕西海源广合项目管理有限公司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陕西海源广合项目管理有限公司</w:t>
      </w:r>
      <w:r>
        <w:rPr>
          <w:rFonts w:ascii="仿宋_GB2312" w:hAnsi="仿宋_GB2312" w:cs="仿宋_GB2312" w:eastAsia="仿宋_GB2312"/>
        </w:rPr>
        <w:t>（以下简称“代理机构”）受</w:t>
      </w:r>
      <w:r>
        <w:rPr>
          <w:rFonts w:ascii="仿宋_GB2312" w:hAnsi="仿宋_GB2312" w:cs="仿宋_GB2312" w:eastAsia="仿宋_GB2312"/>
        </w:rPr>
        <w:t>周至县国有厚畛子生态实验林场</w:t>
      </w:r>
      <w:r>
        <w:rPr>
          <w:rFonts w:ascii="仿宋_GB2312" w:hAnsi="仿宋_GB2312" w:cs="仿宋_GB2312" w:eastAsia="仿宋_GB2312"/>
        </w:rPr>
        <w:t>委托，拟对</w:t>
      </w:r>
      <w:r>
        <w:rPr>
          <w:rFonts w:ascii="仿宋_GB2312" w:hAnsi="仿宋_GB2312" w:cs="仿宋_GB2312" w:eastAsia="仿宋_GB2312"/>
        </w:rPr>
        <w:t>国家落叶松、油松良种基地2025年中央财政林业草原改革发展资金林木良种培育补助项目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HYGH2025-ZCCS-0611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国家落叶松、油松良种基地2025年中央财政林业草原改革发展资金林木良种培育补助项目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国家落叶松、油松良种基地2025年中央财政林业草原改革发展资金林木良种培育补助项目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采购包1（国家落叶松、油松良种基地2025年中央财政林业草原改革发展资金林木良种培育补助项目）：属于专门面向中小企业采购。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1、供应商身份证明：提供合格有效的法人或者其他组织的营业执照等证明文件，自然人的身份证明；</w:t>
      </w:r>
    </w:p>
    <w:p>
      <w:pPr>
        <w:pStyle w:val="null3"/>
      </w:pPr>
      <w:r>
        <w:rPr>
          <w:rFonts w:ascii="仿宋_GB2312" w:hAnsi="仿宋_GB2312" w:cs="仿宋_GB2312" w:eastAsia="仿宋_GB2312"/>
        </w:rPr>
        <w:t>2、法定代表人授权书：提供法定代表人授权书（附法定代表人、被授权人身份证复印件）,法定代表人直接参加投标，须提供法定代表人身份证明及身份证复印件；</w:t>
      </w:r>
    </w:p>
    <w:p>
      <w:pPr>
        <w:pStyle w:val="null3"/>
      </w:pPr>
      <w:r>
        <w:rPr>
          <w:rFonts w:ascii="仿宋_GB2312" w:hAnsi="仿宋_GB2312" w:cs="仿宋_GB2312" w:eastAsia="仿宋_GB2312"/>
        </w:rPr>
        <w:t>3、财务审计报告或资信证明：提供2023年度或2024年度完整的财务审计报告或开标时间前六个月内银行出具的资信证明；</w:t>
      </w:r>
    </w:p>
    <w:p>
      <w:pPr>
        <w:pStyle w:val="null3"/>
      </w:pPr>
      <w:r>
        <w:rPr>
          <w:rFonts w:ascii="仿宋_GB2312" w:hAnsi="仿宋_GB2312" w:cs="仿宋_GB2312" w:eastAsia="仿宋_GB2312"/>
        </w:rPr>
        <w:t>4、完税证明：提供磋商截止日前近一年内至少一个月的纳税证明或完税证明，依法免税的单位应提供相关证明材料；</w:t>
      </w:r>
    </w:p>
    <w:p>
      <w:pPr>
        <w:pStyle w:val="null3"/>
      </w:pPr>
      <w:r>
        <w:rPr>
          <w:rFonts w:ascii="仿宋_GB2312" w:hAnsi="仿宋_GB2312" w:cs="仿宋_GB2312" w:eastAsia="仿宋_GB2312"/>
        </w:rPr>
        <w:t>5、社保证明：提供磋商截止日前近一年内至少一个月的社会保障资金缴存单据或社保机构开具的社会保险参保缴费情况证明，依法不需要缴纳社会保障资金的单位应提供相关证明材料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6、信用中国：供应商通过“信用中国”网站(www.creditchina.gov.cn)、中国政府采购网(www.ccgp.gov.cn) 等查询相关主体信用记录;</w:t>
      </w:r>
    </w:p>
    <w:p>
      <w:pPr>
        <w:pStyle w:val="null3"/>
      </w:pPr>
      <w:r>
        <w:rPr>
          <w:rFonts w:ascii="仿宋_GB2312" w:hAnsi="仿宋_GB2312" w:cs="仿宋_GB2312" w:eastAsia="仿宋_GB2312"/>
        </w:rPr>
        <w:t>7、项目负责人资质：拟派项目负责人需具备园林、绿化、林业相关专业中级及以上技术职称;</w:t>
      </w:r>
    </w:p>
    <w:p>
      <w:pPr>
        <w:pStyle w:val="null3"/>
      </w:pPr>
      <w:r>
        <w:rPr>
          <w:rFonts w:ascii="仿宋_GB2312" w:hAnsi="仿宋_GB2312" w:cs="仿宋_GB2312" w:eastAsia="仿宋_GB2312"/>
        </w:rPr>
        <w:t>8、履行合同能力说明：提供具有履行本合同所必需的设备和专业技术能力的说明及承诺书；</w:t>
      </w:r>
    </w:p>
    <w:p>
      <w:pPr>
        <w:pStyle w:val="null3"/>
      </w:pPr>
      <w:r>
        <w:rPr>
          <w:rFonts w:ascii="仿宋_GB2312" w:hAnsi="仿宋_GB2312" w:cs="仿宋_GB2312" w:eastAsia="仿宋_GB2312"/>
        </w:rPr>
        <w:t>9、无重大违法记录的书面声明：参加政府采购活动前3年内，在经营活动中没有重大违法记录的书面声明；</w:t>
      </w:r>
    </w:p>
    <w:p>
      <w:pPr>
        <w:pStyle w:val="null3"/>
      </w:pPr>
      <w:r>
        <w:rPr>
          <w:rFonts w:ascii="仿宋_GB2312" w:hAnsi="仿宋_GB2312" w:cs="仿宋_GB2312" w:eastAsia="仿宋_GB2312"/>
        </w:rPr>
        <w:t>10、中小企业声明函：需提供中小企业声明函；</w:t>
      </w:r>
    </w:p>
    <w:p>
      <w:pPr>
        <w:pStyle w:val="null3"/>
      </w:pPr>
      <w:r>
        <w:rPr>
          <w:rFonts w:ascii="仿宋_GB2312" w:hAnsi="仿宋_GB2312" w:cs="仿宋_GB2312" w:eastAsia="仿宋_GB2312"/>
        </w:rPr>
        <w:t>11、本项目不接受联合体磋商：本项目不接受联合体磋商。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周至县国有厚畛子生态实验林场</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西安市周至县</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710400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周至县国有厚畛子生态实验林场</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18392993042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陕西海源广合项目管理有限公司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陕西省西安市阎良区国家航空高技术产业基地蓝天一路 29号西安航空创新创业园研发楼301-12</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刘沁园</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18791025837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周至县政府采购管理股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张旭霞</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87113948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采购包1：898,472.77元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代理服务费收费标准：依据国家计委颁布《招标代理服务收费管理暂行办法》（计价格[2002]1980号）文件的有关规定执行。</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周至县国有厚畛子生态实验林场</w:t>
      </w:r>
      <w:r>
        <w:rPr>
          <w:rFonts w:ascii="仿宋_GB2312" w:hAnsi="仿宋_GB2312" w:cs="仿宋_GB2312" w:eastAsia="仿宋_GB2312"/>
        </w:rPr>
        <w:t>和</w:t>
      </w:r>
      <w:r>
        <w:rPr>
          <w:rFonts w:ascii="仿宋_GB2312" w:hAnsi="仿宋_GB2312" w:cs="仿宋_GB2312" w:eastAsia="仿宋_GB2312"/>
        </w:rPr>
        <w:t>陕西海源广合项目管理有限公司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周至县国有厚畛子生态实验林场</w:t>
      </w:r>
      <w:r>
        <w:rPr>
          <w:rFonts w:ascii="仿宋_GB2312" w:hAnsi="仿宋_GB2312" w:cs="仿宋_GB2312" w:eastAsia="仿宋_GB2312"/>
        </w:rPr>
        <w:t>负责解释。除上述磋商文件内容，其他内容由</w:t>
      </w:r>
      <w:r>
        <w:rPr>
          <w:rFonts w:ascii="仿宋_GB2312" w:hAnsi="仿宋_GB2312" w:cs="仿宋_GB2312" w:eastAsia="仿宋_GB2312"/>
        </w:rPr>
        <w:t>陕西海源广合项目管理有限公司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周至县国有厚畛子生态实验林场</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陕西海源广合项目管理有限公司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陕西海源广合项目管理有限公司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陕西海源广合项目管理有限公司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陕西海源广合项目管理有限公司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联系人：刘沁园</w:t>
      </w:r>
    </w:p>
    <w:p>
      <w:pPr>
        <w:pStyle w:val="null3"/>
      </w:pPr>
      <w:r>
        <w:rPr>
          <w:rFonts w:ascii="仿宋_GB2312" w:hAnsi="仿宋_GB2312" w:cs="仿宋_GB2312" w:eastAsia="仿宋_GB2312"/>
        </w:rPr>
        <w:t>联系电话：18791025837</w:t>
      </w:r>
    </w:p>
    <w:p>
      <w:pPr>
        <w:pStyle w:val="null3"/>
      </w:pPr>
      <w:r>
        <w:rPr>
          <w:rFonts w:ascii="仿宋_GB2312" w:hAnsi="仿宋_GB2312" w:cs="仿宋_GB2312" w:eastAsia="仿宋_GB2312"/>
        </w:rPr>
        <w:t>地址：陕西省西安市阎良区国家航空高技术产业基地蓝天一路 29号西安航空创新创业园研发楼301-12</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898,472.77</w:t>
      </w:r>
    </w:p>
    <w:p>
      <w:pPr>
        <w:pStyle w:val="null3"/>
      </w:pPr>
      <w:r>
        <w:rPr>
          <w:rFonts w:ascii="仿宋_GB2312" w:hAnsi="仿宋_GB2312" w:cs="仿宋_GB2312" w:eastAsia="仿宋_GB2312"/>
        </w:rPr>
        <w:t>采购包最高限价（元）: 898,472.77</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国家落叶松、油松良种基地2025年中央财政林业草原改革发展资金林木良种培育补助项目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898,472.77</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农、林、牧、渔业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标的名称：国家落叶松、油松良种基地2025年中央财政林业草原改革发展资金林木良种培育补助项目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1、施工范围:工程量清单中全部内容</w:t>
            </w:r>
            <w:r>
              <w:br/>
            </w:r>
            <w:r>
              <w:rPr>
                <w:rFonts w:ascii="仿宋_GB2312" w:hAnsi="仿宋_GB2312" w:cs="仿宋_GB2312" w:eastAsia="仿宋_GB2312"/>
              </w:rPr>
              <w:t xml:space="preserve"> </w:t>
            </w:r>
            <w:r>
              <w:rPr>
                <w:rFonts w:ascii="仿宋_GB2312" w:hAnsi="仿宋_GB2312" w:cs="仿宋_GB2312" w:eastAsia="仿宋_GB2312"/>
              </w:rPr>
              <w:t>2、工期:自合同签订之日起180日历天</w:t>
            </w:r>
            <w:r>
              <w:br/>
            </w:r>
            <w:r>
              <w:rPr>
                <w:rFonts w:ascii="仿宋_GB2312" w:hAnsi="仿宋_GB2312" w:cs="仿宋_GB2312" w:eastAsia="仿宋_GB2312"/>
              </w:rPr>
              <w:t xml:space="preserve"> </w:t>
            </w:r>
            <w:r>
              <w:rPr>
                <w:rFonts w:ascii="仿宋_GB2312" w:hAnsi="仿宋_GB2312" w:cs="仿宋_GB2312" w:eastAsia="仿宋_GB2312"/>
              </w:rPr>
              <w:t>3、质量标准:符合国家现行有关施工质量验收规范“合格”要求标准</w:t>
            </w:r>
            <w:r>
              <w:br/>
            </w:r>
            <w:r>
              <w:rPr>
                <w:rFonts w:ascii="仿宋_GB2312" w:hAnsi="仿宋_GB2312" w:cs="仿宋_GB2312" w:eastAsia="仿宋_GB2312"/>
              </w:rPr>
              <w:t xml:space="preserve"> </w:t>
            </w:r>
            <w:r>
              <w:rPr>
                <w:rFonts w:ascii="仿宋_GB2312" w:hAnsi="仿宋_GB2312" w:cs="仿宋_GB2312" w:eastAsia="仿宋_GB2312"/>
              </w:rPr>
              <w:t>4、其他需说明的事项:</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rPr>
              <w:t xml:space="preserve">   本工程采用招标控制价电子版</w:t>
            </w:r>
            <w:r>
              <w:rPr>
                <w:rFonts w:ascii="仿宋_GB2312" w:hAnsi="仿宋_GB2312" w:cs="仿宋_GB2312" w:eastAsia="仿宋_GB2312"/>
              </w:rPr>
              <w:t>本:广联达版本号6.4100.23.122</w:t>
            </w:r>
          </w:p>
          <w:p>
            <w:pPr>
              <w:pStyle w:val="null3"/>
            </w:pPr>
          </w:p>
        </w:tc>
      </w:tr>
    </w:tbl>
    <w:p>
      <w:pPr>
        <w:pStyle w:val="null3"/>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符合国家相关验收标准及其配套的规范要求，并达到合格标准。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供应商根据项目实施要求对项目进度计划、项目实施方案、质量保证措施、安全文明保障措施、项目管理机构、业绩及施工承诺等内容进行响应。具体内容详见项目评审办法。</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提供2023年度或2024年度完整的财务审计报告或开标时间前六个月内银行出具的资信证明；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供应商身份证明</w:t>
            </w:r>
          </w:p>
        </w:tc>
        <w:tc>
          <w:tcPr>
            <w:tcW w:type="dxa" w:w="3322"/>
          </w:tcPr>
          <w:p>
            <w:pPr>
              <w:pStyle w:val="null3"/>
            </w:pPr>
            <w:r>
              <w:rPr>
                <w:rFonts w:ascii="仿宋_GB2312" w:hAnsi="仿宋_GB2312" w:cs="仿宋_GB2312" w:eastAsia="仿宋_GB2312"/>
              </w:rPr>
              <w:t>提供合格有效的法人或者其他组织的营业执照等证明文件，自然人的身份证明；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提供法定代表人授权书（附法定代表人、被授权人身份证复印件）,法定代表人直接参加投标，须提供法定代表人身份证明及身份证复印件；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财务审计报告或资信证明</w:t>
            </w:r>
          </w:p>
        </w:tc>
        <w:tc>
          <w:tcPr>
            <w:tcW w:type="dxa" w:w="3322"/>
          </w:tcPr>
          <w:p>
            <w:pPr>
              <w:pStyle w:val="null3"/>
            </w:pPr>
            <w:r>
              <w:rPr>
                <w:rFonts w:ascii="仿宋_GB2312" w:hAnsi="仿宋_GB2312" w:cs="仿宋_GB2312" w:eastAsia="仿宋_GB2312"/>
              </w:rPr>
              <w:t>提供2023年度或2024年度完整的财务审计报告或开标时间前六个月内银行出具的资信证明；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完税证明</w:t>
            </w:r>
          </w:p>
        </w:tc>
        <w:tc>
          <w:tcPr>
            <w:tcW w:type="dxa" w:w="3322"/>
          </w:tcPr>
          <w:p>
            <w:pPr>
              <w:pStyle w:val="null3"/>
            </w:pPr>
            <w:r>
              <w:rPr>
                <w:rFonts w:ascii="仿宋_GB2312" w:hAnsi="仿宋_GB2312" w:cs="仿宋_GB2312" w:eastAsia="仿宋_GB2312"/>
              </w:rPr>
              <w:t>提供磋商截止日前近一年内至少一个月的纳税证明或完税证明，依法免税的单位应提供相关证明材料；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社保证明</w:t>
            </w:r>
          </w:p>
        </w:tc>
        <w:tc>
          <w:tcPr>
            <w:tcW w:type="dxa" w:w="3322"/>
          </w:tcPr>
          <w:p>
            <w:pPr>
              <w:pStyle w:val="null3"/>
            </w:pPr>
            <w:r>
              <w:rPr>
                <w:rFonts w:ascii="仿宋_GB2312" w:hAnsi="仿宋_GB2312" w:cs="仿宋_GB2312" w:eastAsia="仿宋_GB2312"/>
              </w:rPr>
              <w:t>提供磋商截止日前近一年内至少一个月的社会保障资金缴存单据或社保机构开具的社会保险参保缴费情况证明，依法不需要缴纳社会保障资金的单位应提供相关证明材料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信用中国</w:t>
            </w:r>
          </w:p>
        </w:tc>
        <w:tc>
          <w:tcPr>
            <w:tcW w:type="dxa" w:w="3322"/>
          </w:tcPr>
          <w:p>
            <w:pPr>
              <w:pStyle w:val="null3"/>
            </w:pPr>
            <w:r>
              <w:rPr>
                <w:rFonts w:ascii="仿宋_GB2312" w:hAnsi="仿宋_GB2312" w:cs="仿宋_GB2312" w:eastAsia="仿宋_GB2312"/>
              </w:rPr>
              <w:t>供应商通过“信用中国”网站(www.creditchina.gov.cn)、中国政府采购网(www.ccgp.gov.cn) 等查询相关主体信用记录;</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项目负责人资质</w:t>
            </w:r>
          </w:p>
        </w:tc>
        <w:tc>
          <w:tcPr>
            <w:tcW w:type="dxa" w:w="3322"/>
          </w:tcPr>
          <w:p>
            <w:pPr>
              <w:pStyle w:val="null3"/>
            </w:pPr>
            <w:r>
              <w:rPr>
                <w:rFonts w:ascii="仿宋_GB2312" w:hAnsi="仿宋_GB2312" w:cs="仿宋_GB2312" w:eastAsia="仿宋_GB2312"/>
              </w:rPr>
              <w:t>拟派项目负责人需具备园林、绿化、林业相关专业中级及以上技术职称;</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履行合同能力说明</w:t>
            </w:r>
          </w:p>
        </w:tc>
        <w:tc>
          <w:tcPr>
            <w:tcW w:type="dxa" w:w="3322"/>
          </w:tcPr>
          <w:p>
            <w:pPr>
              <w:pStyle w:val="null3"/>
            </w:pPr>
            <w:r>
              <w:rPr>
                <w:rFonts w:ascii="仿宋_GB2312" w:hAnsi="仿宋_GB2312" w:cs="仿宋_GB2312" w:eastAsia="仿宋_GB2312"/>
              </w:rPr>
              <w:t>提供具有履行本合同所必需的设备和专业技术能力的说明及承诺书；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无重大违法记录的书面声明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需提供中小企业声明函；</w:t>
            </w:r>
          </w:p>
        </w:tc>
        <w:tc>
          <w:tcPr>
            <w:tcW w:type="dxa" w:w="1661"/>
          </w:tcPr>
          <w:p>
            <w:pPr>
              <w:pStyle w:val="null3"/>
            </w:pPr>
            <w:r>
              <w:rPr>
                <w:rFonts w:ascii="仿宋_GB2312" w:hAnsi="仿宋_GB2312" w:cs="仿宋_GB2312" w:eastAsia="仿宋_GB2312"/>
              </w:rPr>
              <w:t>供应商应提交的相关资格证明材料.docx 中小企业声明函</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本项目不接受联合体磋商</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按照磋商文件格式要求进行签署盖章。</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磋商方案说明书.docx 强制优先采购产品承诺函 响应文件封面 供应商应提交的相关资格证明材料.docx 项目管理机构组成表 残疾人福利性单位声明函 报价函 标的清单 供应商类似项目业绩一览表 响应函 主要人员简历表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符合“磋商响应文件格式” 的规定</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磋商方案说明书.docx 强制优先采购产品承诺函 响应文件封面 供应商应提交的相关资格证明材料.docx 项目管理机构组成表 残疾人福利性单位声明函 报价函 标的清单 供应商类似项目业绩一览表 响应函 主要人员简历表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只能有一个有效报价，不得提交选择性报价，且报价不超过最高限价</w:t>
            </w:r>
          </w:p>
        </w:tc>
        <w:tc>
          <w:tcPr>
            <w:tcW w:type="dxa" w:w="1661"/>
          </w:tcPr>
          <w:p>
            <w:pPr>
              <w:pStyle w:val="null3"/>
            </w:pPr>
            <w:r>
              <w:rPr>
                <w:rFonts w:ascii="仿宋_GB2312" w:hAnsi="仿宋_GB2312" w:cs="仿宋_GB2312" w:eastAsia="仿宋_GB2312"/>
              </w:rPr>
              <w:t>响应文件封面 已标价工程量清单 报价函 标的清单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报价函 标的清单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报价函 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一、评审内容： 供应商针对本项目编制完善的实施方案内容包含：①项目重难点及解决措施②项目实施流程及方案③紧急处置方案等。 二、评审标准 1、完整性：方案必须全面，对评审内容中的各项要求有详细描述； 2、可实施性：切合本项目实际情况，提出步骤清晰、合理的方案； 3、针对性：方案能够紧扣项目实际情况，内容科学合理。 三、赋分标准（18分） ①项目重难点及解决措施：每完全满足一个评审标准得2分，满分6分； ②项目实施流程及方案：每完全满足一个评审标准得2分，满分6分； ③紧急处置方案等：每完全满足一个评审标准得2分，满分6分。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项目进度计划</w:t>
            </w:r>
          </w:p>
        </w:tc>
        <w:tc>
          <w:tcPr>
            <w:tcW w:type="dxa" w:w="2492"/>
          </w:tcPr>
          <w:p>
            <w:pPr>
              <w:pStyle w:val="null3"/>
            </w:pPr>
            <w:r>
              <w:rPr>
                <w:rFonts w:ascii="仿宋_GB2312" w:hAnsi="仿宋_GB2312" w:cs="仿宋_GB2312" w:eastAsia="仿宋_GB2312"/>
              </w:rPr>
              <w:t>一、评审内容 供应商针对本项目编制完善的进度计划，内容包含：①进度计划安排②进度计划保证措施③工期保证措施。 二、评审标准 1、完整性：方案必须全面，对评审内容中的各项要求有详细描述； 2、可实施性：切合本项目实际情况，提出步骤清晰、合理的方案； 3、针对性：方案能够紧扣项目实际情况，内容科学合理。 三、赋分标准（满分9分） ①进度计划安排：每完全满足一个评审标准得1分，满分3分； ②进度计划保证措施：每完全满足一个评审标准得1分，满分3分； ③工期保证措施：每完全满足一个评审标准得1分，满分3分。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一、评审内容 供应商针对本项目编制完善的质量保证措施，内容包含：①质量目标管理体系②质量的检验制度③确保质量的技术组织措施④质量控制措施。 二、评审标准 1、完整性：方案必须全面，对评审内容中的各项要求有详细描述； 2、可实施性：切合本项目实际情况，提出步骤清晰、合理的方案； 3、针对性：方案能够紧扣项目实际情况，内容科学合理。 三、赋分标准（满分6分） ①质量目标管理体系：每完全满足一个评审标准得0.5分，满分1.5分； ②质量检验制度：每完全满足一个评审标准得0.5分，满分1.5分； ③确保质量的技术组织措施：每完全满足一个评审标准得0.5分，满分1.5分； ④质量控制措施：每完全满足一个评审标准得0.5分，满分1.5分。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安全文明保障方案</w:t>
            </w:r>
          </w:p>
        </w:tc>
        <w:tc>
          <w:tcPr>
            <w:tcW w:type="dxa" w:w="2492"/>
          </w:tcPr>
          <w:p>
            <w:pPr>
              <w:pStyle w:val="null3"/>
            </w:pPr>
            <w:r>
              <w:rPr>
                <w:rFonts w:ascii="仿宋_GB2312" w:hAnsi="仿宋_GB2312" w:cs="仿宋_GB2312" w:eastAsia="仿宋_GB2312"/>
              </w:rPr>
              <w:t>一、评审内容 供应商针对本项目编制完整的安全措施，内容包含：①安全文明管理制度②安全文明措施③安全应急预案④安全教育培训。 二、评审标准 1、完整性：方案必须全面，对评审内容中的各项要求有详细描述； 2、可实施性：切合本项目实际情况，提出步骤清晰、合理的方案； 3、针对性：方案能够紧扣项目实际情况，内容科学合理。 三、赋分标准（满分6分） ①安全文明管理制度：每完全满足一个评审标准得0.5分，满分1.5分； ②安全文明措施：每完全满足一个评审标准得0.5分，满分1.5分； ③安全应急预案：每完全满足一个评审标准得0.5分，满分1.5分； ④安全教育培训：每完全满足一个评审标准得0.5分，满分1.5分。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项目管理人员配备</w:t>
            </w:r>
          </w:p>
        </w:tc>
        <w:tc>
          <w:tcPr>
            <w:tcW w:type="dxa" w:w="2492"/>
          </w:tcPr>
          <w:p>
            <w:pPr>
              <w:pStyle w:val="null3"/>
            </w:pPr>
            <w:r>
              <w:rPr>
                <w:rFonts w:ascii="仿宋_GB2312" w:hAnsi="仿宋_GB2312" w:cs="仿宋_GB2312" w:eastAsia="仿宋_GB2312"/>
              </w:rPr>
              <w:t>一、评审内容 供应商针对本项目编制科学的项目管理机构，内容包含：①管理机构的配备计划及管理人员证书②组织机构的岗位职责。 二、评审标准 1、完整性：方案必须全面，对评审内容中的各项要求有详细描述； 2、可实施性：切合本项目实际情况，提出步骤清晰、合理的方案； 3、针对性：方案能够紧扣项目实际情况，内容科学合理。 三、赋分标准（满分12分） ①管理机构的配备计划：每完全满足一个评审标准得2分，满分6分； ②组织机构的岗位职责：每完全满足一个评审标准得2分，满分6分。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主要机具、设备和劳动力配备情况</w:t>
            </w:r>
          </w:p>
        </w:tc>
        <w:tc>
          <w:tcPr>
            <w:tcW w:type="dxa" w:w="2492"/>
          </w:tcPr>
          <w:p>
            <w:pPr>
              <w:pStyle w:val="null3"/>
            </w:pPr>
            <w:r>
              <w:rPr>
                <w:rFonts w:ascii="仿宋_GB2312" w:hAnsi="仿宋_GB2312" w:cs="仿宋_GB2312" w:eastAsia="仿宋_GB2312"/>
              </w:rPr>
              <w:t>一、评审内容 针对本项目主要机具、设备和劳动力配备情。 二、评审标准 1、完整性：方案必须全面，对评审内容中的各项要求有详细描述； 2、可实施性：切合本项目实际情况，提出步骤清晰、合理的方案； 3、针对性：方案能够紧扣项目实际情况，内容科学合理。 三、赋分标准（满分9分） ①机具设备配备：每完全满足一个评审标准得1分，满分3分； ②劳动力配备：每完全满足一个评审标准得1分，满分3分。③设备维护方案：每完全满足一个评审标准得1分，满分3分。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施工承诺</w:t>
            </w:r>
          </w:p>
        </w:tc>
        <w:tc>
          <w:tcPr>
            <w:tcW w:type="dxa" w:w="2492"/>
          </w:tcPr>
          <w:p>
            <w:pPr>
              <w:pStyle w:val="null3"/>
            </w:pPr>
            <w:r>
              <w:rPr>
                <w:rFonts w:ascii="仿宋_GB2312" w:hAnsi="仿宋_GB2312" w:cs="仿宋_GB2312" w:eastAsia="仿宋_GB2312"/>
              </w:rPr>
              <w:t>针对本项目作出合理有效的工程施工承诺（主要体现不得拖欠施工人员工资、给施工人员缴纳保险、降低工程造价等），每提供1条得2分，满分4分；不提供不得分。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供应商提供2022年1月起至今的类似业绩证明材料，时间以合同签订日期为准，（文件中附合同复印件），每提供一项上述业绩的得2分，最高得6分。不提供或缺项不得分。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价格分统一采用低价优先法计算，即满足磋商文件要求且最后磋商报价最低的供应商的价格为磋商基准价，其价格分为满分。其他供应商的价格分统一按照下列公式计算： 磋商报价得分=(磋商基准价／最后磋商报价)×价格分值 计算分数时四舍五入取小数点后两位。 注：磋商小组三分之二以上人员认为某最后磋商报价有低于成本价嫌疑的，该报价为无效报价。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详见附件：磋商方案说明书.docx</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详见附件：强制优先采购产品承诺函</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详见附件：工程合同.docx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