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版本号：ZJXG202506020250629003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2025年周至县全民健身惠民设施项目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ZJXG2025060</w:t>
      </w:r>
      <w:r>
        <w:br/>
      </w:r>
      <w:r>
        <w:br/>
      </w:r>
      <w:r>
        <w:br/>
      </w:r>
    </w:p>
    <w:p>
      <w:pPr>
        <w:pStyle w:val="null3"/>
        <w:jc w:val="center"/>
        <w:outlineLvl w:val="2"/>
      </w:pPr>
      <w:r>
        <w:rPr>
          <w:rFonts w:ascii="仿宋_GB2312" w:hAnsi="仿宋_GB2312" w:cs="仿宋_GB2312" w:eastAsia="仿宋_GB2312"/>
          <w:sz w:val="28"/>
          <w:b/>
        </w:rPr>
        <w:t>西安市周至县文化和旅游体育局（本级）</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西安市周至县文化和旅游体育局（本级）</w:t>
      </w:r>
      <w:r>
        <w:rPr>
          <w:rFonts w:ascii="仿宋_GB2312" w:hAnsi="仿宋_GB2312" w:cs="仿宋_GB2312" w:eastAsia="仿宋_GB2312"/>
        </w:rPr>
        <w:t>委托，拟对</w:t>
      </w:r>
      <w:r>
        <w:rPr>
          <w:rFonts w:ascii="仿宋_GB2312" w:hAnsi="仿宋_GB2312" w:cs="仿宋_GB2312" w:eastAsia="仿宋_GB2312"/>
        </w:rPr>
        <w:t>2025年周至县全民健身惠民设施项目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2025年周至县全民健身惠民设施项目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2025年周至县全民健身惠民设施项目，详见竞争性磋商文件。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采购包1（全民健身路径）：属于专门面向中小企业采购。</w:t>
      </w:r>
    </w:p>
    <w:p>
      <w:pPr>
        <w:pStyle w:val="null3"/>
      </w:pPr>
      <w:r>
        <w:rPr>
          <w:rFonts w:ascii="仿宋_GB2312" w:hAnsi="仿宋_GB2312" w:cs="仿宋_GB2312" w:eastAsia="仿宋_GB2312"/>
        </w:rPr>
        <w:t>采购包2（多功能运动场、群众健身房）：属于专门面向中小企业采购。</w:t>
      </w:r>
    </w:p>
    <w:p>
      <w:pPr>
        <w:pStyle w:val="null3"/>
      </w:pPr>
      <w:r>
        <w:rPr>
          <w:rFonts w:ascii="仿宋_GB2312" w:hAnsi="仿宋_GB2312" w:cs="仿宋_GB2312" w:eastAsia="仿宋_GB2312"/>
        </w:rPr>
        <w:t>采购包3（六合村健身设施）：属于专门面向中小企业采购。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 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 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 税收缴纳证明： 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西安市周至县文化和旅游体育局（本级）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周至县老城东街45号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周至县文化和旅游体育局经办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029-87119500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采购包1：525,000.00元</w:t>
            </w:r>
          </w:p>
          <w:p>
            <w:pPr>
              <w:pStyle w:val="null3"/>
            </w:pPr>
            <w:r>
              <w:rPr>
                <w:rFonts w:ascii="仿宋_GB2312" w:hAnsi="仿宋_GB2312" w:cs="仿宋_GB2312" w:eastAsia="仿宋_GB2312"/>
              </w:rPr>
              <w:t>采购包2：575,000.00元</w:t>
            </w:r>
          </w:p>
          <w:p>
            <w:pPr>
              <w:pStyle w:val="null3"/>
            </w:pPr>
            <w:r>
              <w:rPr>
                <w:rFonts w:ascii="仿宋_GB2312" w:hAnsi="仿宋_GB2312" w:cs="仿宋_GB2312" w:eastAsia="仿宋_GB2312"/>
              </w:rPr>
              <w:t>采购包3：500,000.00元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西安市周至县文化和旅游体育局（本级）</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西安市周至县文化和旅游体育局（本级）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2025年周至县全民健身惠民设施项目，详见竞争性磋商文件。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全民健身路径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575,000.00</w:t>
      </w:r>
    </w:p>
    <w:p>
      <w:pPr>
        <w:pStyle w:val="null3"/>
      </w:pPr>
      <w:r>
        <w:rPr>
          <w:rFonts w:ascii="仿宋_GB2312" w:hAnsi="仿宋_GB2312" w:cs="仿宋_GB2312" w:eastAsia="仿宋_GB2312"/>
        </w:rPr>
        <w:t>采购包最高限价（元）: 575,000.00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多功能运动场、群众健身房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六合村健身设施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标的名称：全民健身路径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全民健身路径项目</w:t>
            </w:r>
            <w:r>
              <w:rPr>
                <w:rFonts w:ascii="仿宋_GB2312" w:hAnsi="仿宋_GB2312" w:cs="仿宋_GB2312" w:eastAsia="仿宋_GB2312"/>
                <w:sz w:val="44"/>
              </w:rPr>
              <w:t>A类、B类器材配置清单及采购要求</w:t>
            </w:r>
          </w:p>
          <w:p>
            <w:pPr>
              <w:pStyle w:val="null3"/>
              <w:jc w:val="left"/>
            </w:pPr>
            <w:r>
              <w:rPr>
                <w:rFonts w:ascii="仿宋_GB2312" w:hAnsi="仿宋_GB2312" w:cs="仿宋_GB2312" w:eastAsia="仿宋_GB2312"/>
                <w:sz w:val="28"/>
              </w:rPr>
              <w:t>全民健身路径。实施全民健身路径</w:t>
            </w:r>
            <w:r>
              <w:rPr>
                <w:rFonts w:ascii="仿宋_GB2312" w:hAnsi="仿宋_GB2312" w:cs="仿宋_GB2312" w:eastAsia="仿宋_GB2312"/>
                <w:sz w:val="28"/>
              </w:rPr>
              <w:t>25套，其中A类15套，每个安装篮球板1副、乒乓球台2副、健身路径器材不少于7件;B类10套，每个安装乒乓球台1副、健身路径器材不少于5件。</w:t>
            </w:r>
          </w:p>
          <w:tbl>
            <w:tblPr>
              <w:tblBorders>
                <w:top w:val="none" w:color="000000" w:sz="4"/>
                <w:left w:val="none" w:color="000000" w:sz="4"/>
                <w:bottom w:val="none" w:color="000000" w:sz="4"/>
                <w:right w:val="none" w:color="000000" w:sz="4"/>
                <w:insideH w:val="none"/>
                <w:insideV w:val="none"/>
              </w:tblBorders>
            </w:tblPr>
            <w:tblGrid>
              <w:gridCol w:w="243"/>
              <w:gridCol w:w="693"/>
              <w:gridCol w:w="269"/>
              <w:gridCol w:w="355"/>
              <w:gridCol w:w="992"/>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器材名称</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9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采购要求</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w:t>
                  </w:r>
                  <w:r>
                    <w:rPr>
                      <w:rFonts w:ascii="仿宋_GB2312" w:hAnsi="仿宋_GB2312" w:cs="仿宋_GB2312" w:eastAsia="仿宋_GB2312"/>
                      <w:sz w:val="24"/>
                    </w:rPr>
                    <w:t>类</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r>
                    <w:rPr>
                      <w:rFonts w:ascii="仿宋_GB2312" w:hAnsi="仿宋_GB2312" w:cs="仿宋_GB2312" w:eastAsia="仿宋_GB2312"/>
                      <w:sz w:val="24"/>
                    </w:rPr>
                    <w:t>地埋式篮球架</w:t>
                  </w:r>
                </w:p>
                <w:p>
                  <w:pPr>
                    <w:pStyle w:val="null3"/>
                    <w:jc w:val="center"/>
                  </w:pPr>
                  <w:r>
                    <w:rPr>
                      <w:rFonts w:ascii="仿宋_GB2312" w:hAnsi="仿宋_GB2312" w:cs="仿宋_GB2312" w:eastAsia="仿宋_GB2312"/>
                      <w:sz w:val="24"/>
                    </w:rPr>
                    <w:t>（含划线）</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所有器材</w:t>
                  </w:r>
                  <w:r>
                    <w:rPr>
                      <w:rFonts w:ascii="仿宋_GB2312" w:hAnsi="仿宋_GB2312" w:cs="仿宋_GB2312" w:eastAsia="仿宋_GB2312"/>
                      <w:sz w:val="24"/>
                    </w:rPr>
                    <w:t>符合</w:t>
                  </w:r>
                  <w:r>
                    <w:rPr>
                      <w:rFonts w:ascii="仿宋_GB2312" w:hAnsi="仿宋_GB2312" w:cs="仿宋_GB2312" w:eastAsia="仿宋_GB2312"/>
                      <w:sz w:val="24"/>
                    </w:rPr>
                    <w:t>GB19272-2011</w:t>
                  </w:r>
                  <w:r>
                    <w:rPr>
                      <w:rFonts w:ascii="仿宋_GB2312" w:hAnsi="仿宋_GB2312" w:cs="仿宋_GB2312" w:eastAsia="仿宋_GB2312"/>
                      <w:sz w:val="24"/>
                    </w:rPr>
                    <w:t>《室外健身器材的安全通用要求》并</w:t>
                  </w:r>
                  <w:r>
                    <w:rPr>
                      <w:rFonts w:ascii="仿宋_GB2312" w:hAnsi="仿宋_GB2312" w:cs="仿宋_GB2312" w:eastAsia="仿宋_GB2312"/>
                      <w:sz w:val="24"/>
                    </w:rPr>
                    <w:t>持有</w:t>
                  </w:r>
                  <w:r>
                    <w:rPr>
                      <w:rFonts w:ascii="仿宋_GB2312" w:hAnsi="仿宋_GB2312" w:cs="仿宋_GB2312" w:eastAsia="仿宋_GB2312"/>
                      <w:sz w:val="24"/>
                    </w:rPr>
                    <w:t>国家认证认可监督管理委员会批准具备体育用品认证资格的第三方认证机构依据</w:t>
                  </w:r>
                  <w:r>
                    <w:rPr>
                      <w:rFonts w:ascii="仿宋_GB2312" w:hAnsi="仿宋_GB2312" w:cs="仿宋_GB2312" w:eastAsia="仿宋_GB2312"/>
                      <w:sz w:val="24"/>
                    </w:rPr>
                    <w:t>GB19272-2011</w:t>
                  </w:r>
                  <w:r>
                    <w:rPr>
                      <w:rFonts w:ascii="仿宋_GB2312" w:hAnsi="仿宋_GB2312" w:cs="仿宋_GB2312" w:eastAsia="仿宋_GB2312"/>
                      <w:sz w:val="24"/>
                    </w:rPr>
                    <w:t>标准出具的认证证书</w:t>
                  </w:r>
                  <w:r>
                    <w:rPr>
                      <w:rFonts w:ascii="仿宋_GB2312" w:hAnsi="仿宋_GB2312" w:cs="仿宋_GB2312" w:eastAsia="仿宋_GB2312"/>
                      <w:sz w:val="24"/>
                    </w:rPr>
                    <w:t>；质保期</w:t>
                  </w:r>
                  <w:r>
                    <w:rPr>
                      <w:rFonts w:ascii="仿宋_GB2312" w:hAnsi="仿宋_GB2312" w:cs="仿宋_GB2312" w:eastAsia="仿宋_GB2312"/>
                      <w:sz w:val="24"/>
                    </w:rPr>
                    <w:t>8</w:t>
                  </w:r>
                  <w:r>
                    <w:rPr>
                      <w:rFonts w:ascii="仿宋_GB2312" w:hAnsi="仿宋_GB2312" w:cs="仿宋_GB2312" w:eastAsia="仿宋_GB2312"/>
                      <w:sz w:val="24"/>
                    </w:rPr>
                    <w:t>年。</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w:t>
                  </w:r>
                  <w:r>
                    <w:rPr>
                      <w:rFonts w:ascii="仿宋_GB2312" w:hAnsi="仿宋_GB2312" w:cs="仿宋_GB2312" w:eastAsia="仿宋_GB2312"/>
                      <w:sz w:val="24"/>
                    </w:rPr>
                    <w:t>室外乒乓球台</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三位扭腰器</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w:t>
                  </w:r>
                  <w:r>
                    <w:rPr>
                      <w:rFonts w:ascii="仿宋_GB2312" w:hAnsi="仿宋_GB2312" w:cs="仿宋_GB2312" w:eastAsia="仿宋_GB2312"/>
                      <w:sz w:val="24"/>
                    </w:rPr>
                    <w:t>上肢牵引器</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w:t>
                  </w:r>
                  <w:r>
                    <w:rPr>
                      <w:rFonts w:ascii="仿宋_GB2312" w:hAnsi="仿宋_GB2312" w:cs="仿宋_GB2312" w:eastAsia="仿宋_GB2312"/>
                      <w:sz w:val="24"/>
                    </w:rPr>
                    <w:t>腰背</w:t>
                  </w:r>
                  <w:r>
                    <w:rPr>
                      <w:rFonts w:ascii="仿宋_GB2312" w:hAnsi="仿宋_GB2312" w:cs="仿宋_GB2312" w:eastAsia="仿宋_GB2312"/>
                      <w:sz w:val="24"/>
                    </w:rPr>
                    <w:t>按摩器</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二位单杠</w:t>
                  </w:r>
                </w:p>
                <w:p>
                  <w:pPr>
                    <w:pStyle w:val="null3"/>
                    <w:jc w:val="center"/>
                  </w:pPr>
                  <w:r>
                    <w:rPr>
                      <w:rFonts w:ascii="仿宋_GB2312" w:hAnsi="仿宋_GB2312" w:cs="仿宋_GB2312" w:eastAsia="仿宋_GB2312"/>
                      <w:sz w:val="24"/>
                    </w:rPr>
                    <w:t>（含悬浮地板</w:t>
                  </w:r>
                  <w:r>
                    <w:rPr>
                      <w:rFonts w:ascii="仿宋_GB2312" w:hAnsi="仿宋_GB2312" w:cs="仿宋_GB2312" w:eastAsia="仿宋_GB2312"/>
                      <w:sz w:val="24"/>
                    </w:rPr>
                    <w:t>）</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双联太空漫步机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腿部按摩器</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告示牌</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w:t>
                  </w:r>
                  <w:r>
                    <w:rPr>
                      <w:rFonts w:ascii="仿宋_GB2312" w:hAnsi="仿宋_GB2312" w:cs="仿宋_GB2312" w:eastAsia="仿宋_GB2312"/>
                      <w:sz w:val="24"/>
                    </w:rPr>
                    <w:t>类</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室外乒乓球台</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所有器材</w:t>
                  </w:r>
                  <w:r>
                    <w:rPr>
                      <w:rFonts w:ascii="仿宋_GB2312" w:hAnsi="仿宋_GB2312" w:cs="仿宋_GB2312" w:eastAsia="仿宋_GB2312"/>
                      <w:sz w:val="24"/>
                    </w:rPr>
                    <w:t>符合</w:t>
                  </w:r>
                  <w:r>
                    <w:rPr>
                      <w:rFonts w:ascii="仿宋_GB2312" w:hAnsi="仿宋_GB2312" w:cs="仿宋_GB2312" w:eastAsia="仿宋_GB2312"/>
                      <w:sz w:val="24"/>
                    </w:rPr>
                    <w:t>GB19272-2011</w:t>
                  </w:r>
                  <w:r>
                    <w:rPr>
                      <w:rFonts w:ascii="仿宋_GB2312" w:hAnsi="仿宋_GB2312" w:cs="仿宋_GB2312" w:eastAsia="仿宋_GB2312"/>
                      <w:sz w:val="24"/>
                    </w:rPr>
                    <w:t>《室外健身器材的安全通用要求》并</w:t>
                  </w:r>
                  <w:r>
                    <w:rPr>
                      <w:rFonts w:ascii="仿宋_GB2312" w:hAnsi="仿宋_GB2312" w:cs="仿宋_GB2312" w:eastAsia="仿宋_GB2312"/>
                      <w:sz w:val="24"/>
                    </w:rPr>
                    <w:t>持有</w:t>
                  </w:r>
                  <w:r>
                    <w:rPr>
                      <w:rFonts w:ascii="仿宋_GB2312" w:hAnsi="仿宋_GB2312" w:cs="仿宋_GB2312" w:eastAsia="仿宋_GB2312"/>
                      <w:sz w:val="24"/>
                    </w:rPr>
                    <w:t>国家认证认可监督管理委员会批准具备体育用品认证资</w:t>
                  </w:r>
                </w:p>
                <w:p>
                  <w:pPr>
                    <w:pStyle w:val="null3"/>
                    <w:jc w:val="center"/>
                  </w:pPr>
                  <w:r>
                    <w:rPr>
                      <w:rFonts w:ascii="仿宋_GB2312" w:hAnsi="仿宋_GB2312" w:cs="仿宋_GB2312" w:eastAsia="仿宋_GB2312"/>
                      <w:sz w:val="24"/>
                    </w:rPr>
                    <w:t>格的第三方认证机构依据</w:t>
                  </w:r>
                  <w:r>
                    <w:rPr>
                      <w:rFonts w:ascii="仿宋_GB2312" w:hAnsi="仿宋_GB2312" w:cs="仿宋_GB2312" w:eastAsia="仿宋_GB2312"/>
                      <w:sz w:val="24"/>
                    </w:rPr>
                    <w:t>GB19272-2011</w:t>
                  </w:r>
                  <w:r>
                    <w:rPr>
                      <w:rFonts w:ascii="仿宋_GB2312" w:hAnsi="仿宋_GB2312" w:cs="仿宋_GB2312" w:eastAsia="仿宋_GB2312"/>
                      <w:sz w:val="24"/>
                    </w:rPr>
                    <w:t>标准出具的认证证书</w:t>
                  </w:r>
                  <w:r>
                    <w:rPr>
                      <w:rFonts w:ascii="仿宋_GB2312" w:hAnsi="仿宋_GB2312" w:cs="仿宋_GB2312" w:eastAsia="仿宋_GB2312"/>
                      <w:sz w:val="24"/>
                    </w:rPr>
                    <w:t>；质保期</w:t>
                  </w:r>
                  <w:r>
                    <w:rPr>
                      <w:rFonts w:ascii="仿宋_GB2312" w:hAnsi="仿宋_GB2312" w:cs="仿宋_GB2312" w:eastAsia="仿宋_GB2312"/>
                      <w:sz w:val="24"/>
                    </w:rPr>
                    <w:t>8</w:t>
                  </w:r>
                  <w:r>
                    <w:rPr>
                      <w:rFonts w:ascii="仿宋_GB2312" w:hAnsi="仿宋_GB2312" w:cs="仿宋_GB2312" w:eastAsia="仿宋_GB2312"/>
                      <w:sz w:val="24"/>
                    </w:rPr>
                    <w:t>年。</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三位扭腰器</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上肢牵引器</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腰背按摩器</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w:t>
                  </w:r>
                  <w:r>
                    <w:rPr>
                      <w:rFonts w:ascii="仿宋_GB2312" w:hAnsi="仿宋_GB2312" w:cs="仿宋_GB2312" w:eastAsia="仿宋_GB2312"/>
                      <w:sz w:val="24"/>
                    </w:rPr>
                    <w:t>双联太空漫步机</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告示牌</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FF" w:val="clear"/>
                    </w:rPr>
                    <w:t>▲</w:t>
                  </w:r>
                  <w:r>
                    <w:rPr>
                      <w:rFonts w:ascii="仿宋_GB2312" w:hAnsi="仿宋_GB2312" w:cs="仿宋_GB2312" w:eastAsia="仿宋_GB2312"/>
                      <w:sz w:val="24"/>
                    </w:rPr>
                    <w:t>腿部按摩器</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2"/>
                  <w:vMerge/>
                  <w:tcBorders>
                    <w:top w:val="singl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1、交货期：自合同签订之日起60日历天内。</w:t>
            </w:r>
          </w:p>
          <w:p>
            <w:pPr>
              <w:pStyle w:val="null3"/>
            </w:pPr>
            <w:r>
              <w:rPr>
                <w:rFonts w:ascii="仿宋_GB2312" w:hAnsi="仿宋_GB2312" w:cs="仿宋_GB2312" w:eastAsia="仿宋_GB2312"/>
              </w:rPr>
              <w:t>2、服务质量：合格</w:t>
            </w:r>
          </w:p>
          <w:p>
            <w:pPr>
              <w:pStyle w:val="null3"/>
            </w:pPr>
            <w:r>
              <w:rPr>
                <w:rFonts w:ascii="仿宋_GB2312" w:hAnsi="仿宋_GB2312" w:cs="仿宋_GB2312" w:eastAsia="仿宋_GB2312"/>
              </w:rPr>
              <w:t>3、付款方式：合同签订后，达到付款条件起30日内，支付合同总金额的50.00%；完成项目供货、安装调试完毕，达到付款条件起30日内，支付合同总金额的40.00%；验收合格后，达到付款条件起30日内，支付合同总金额的10.00%。</w:t>
            </w:r>
          </w:p>
          <w:p>
            <w:pPr>
              <w:pStyle w:val="null3"/>
            </w:pPr>
            <w:r>
              <w:rPr>
                <w:rFonts w:ascii="仿宋_GB2312" w:hAnsi="仿宋_GB2312" w:cs="仿宋_GB2312" w:eastAsia="仿宋_GB2312"/>
              </w:rPr>
              <w:t>4、服务范围：完成本次采购项目所有内容。</w:t>
            </w:r>
          </w:p>
          <w:p>
            <w:pPr>
              <w:pStyle w:val="null3"/>
            </w:pPr>
            <w:r>
              <w:rPr>
                <w:rFonts w:ascii="仿宋_GB2312" w:hAnsi="仿宋_GB2312" w:cs="仿宋_GB2312" w:eastAsia="仿宋_GB2312"/>
              </w:rPr>
              <w:t>5、服务要求：满足本次采购项目所有内容。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标的名称：多功能运动场、群众健身房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多功能运动场采购需求及技术要求</w:t>
            </w:r>
          </w:p>
          <w:p>
            <w:pPr>
              <w:pStyle w:val="null3"/>
              <w:ind w:firstLine="480"/>
              <w:jc w:val="both"/>
            </w:pPr>
            <w:r>
              <w:rPr>
                <w:rFonts w:ascii="仿宋_GB2312" w:hAnsi="仿宋_GB2312" w:cs="仿宋_GB2312" w:eastAsia="仿宋_GB2312"/>
                <w:sz w:val="24"/>
              </w:rPr>
              <w:t>采购需求：实施多功能运动场</w:t>
            </w:r>
            <w:r>
              <w:rPr>
                <w:rFonts w:ascii="仿宋_GB2312" w:hAnsi="仿宋_GB2312" w:cs="仿宋_GB2312" w:eastAsia="仿宋_GB2312"/>
                <w:sz w:val="24"/>
              </w:rPr>
              <w:t>2个，实施群众健身房1个，B类，项目配置室内健身器材6件。其中笼式足球场1个、笼式篮球场1个。笼式足球场：铺设人造草坪、围网、天网、安装可移动足球门及太阳能灯光6组。笼式篮球场：项目铺设悬浮地板、围网，安装地埋式有机玻璃篮球架及太阳能灯光6组。</w:t>
            </w:r>
          </w:p>
          <w:p>
            <w:pPr>
              <w:pStyle w:val="null3"/>
              <w:ind w:firstLine="480"/>
              <w:jc w:val="both"/>
            </w:pPr>
            <w:r>
              <w:rPr>
                <w:rFonts w:ascii="仿宋_GB2312" w:hAnsi="仿宋_GB2312" w:cs="仿宋_GB2312" w:eastAsia="仿宋_GB2312"/>
                <w:sz w:val="24"/>
              </w:rPr>
              <w:t>技术要求：</w:t>
            </w:r>
          </w:p>
          <w:p>
            <w:pPr>
              <w:pStyle w:val="null3"/>
              <w:ind w:firstLine="482"/>
              <w:jc w:val="both"/>
            </w:pPr>
            <w:r>
              <w:rPr>
                <w:rFonts w:ascii="仿宋_GB2312" w:hAnsi="仿宋_GB2312" w:cs="仿宋_GB2312" w:eastAsia="仿宋_GB2312"/>
                <w:sz w:val="24"/>
                <w:b/>
              </w:rPr>
              <w:t>1.技术标准：笼式足球场</w:t>
            </w:r>
          </w:p>
          <w:p>
            <w:pPr>
              <w:pStyle w:val="null3"/>
              <w:ind w:firstLine="645"/>
              <w:jc w:val="both"/>
            </w:pPr>
            <w:r>
              <w:rPr>
                <w:rFonts w:ascii="仿宋_GB2312" w:hAnsi="仿宋_GB2312" w:cs="仿宋_GB2312" w:eastAsia="仿宋_GB2312"/>
                <w:sz w:val="24"/>
                <w:b/>
              </w:rPr>
              <w:t>场地尺寸：</w:t>
            </w:r>
            <w:r>
              <w:rPr>
                <w:rFonts w:ascii="仿宋_GB2312" w:hAnsi="仿宋_GB2312" w:cs="仿宋_GB2312" w:eastAsia="仿宋_GB2312"/>
                <w:sz w:val="24"/>
              </w:rPr>
              <w:t>整体占地面积</w:t>
            </w:r>
            <w:r>
              <w:rPr>
                <w:rFonts w:ascii="仿宋_GB2312" w:hAnsi="仿宋_GB2312" w:cs="仿宋_GB2312" w:eastAsia="仿宋_GB2312"/>
                <w:sz w:val="24"/>
              </w:rPr>
              <w:t>28米×18米，划线面积25×15米。</w:t>
            </w:r>
          </w:p>
          <w:p>
            <w:pPr>
              <w:pStyle w:val="null3"/>
              <w:jc w:val="both"/>
            </w:pPr>
            <w:r>
              <w:rPr>
                <w:rFonts w:ascii="仿宋_GB2312" w:hAnsi="仿宋_GB2312" w:cs="仿宋_GB2312" w:eastAsia="仿宋_GB2312"/>
                <w:sz w:val="24"/>
              </w:rPr>
              <w:t>人造草坪：球场地面铺设田园绿和橄榄绿双色人造草皮，草高</w:t>
            </w:r>
            <w:r>
              <w:rPr>
                <w:rFonts w:ascii="仿宋_GB2312" w:hAnsi="仿宋_GB2312" w:cs="仿宋_GB2312" w:eastAsia="仿宋_GB2312"/>
                <w:sz w:val="24"/>
              </w:rPr>
              <w:t>50mm±1mm,植针率：166针/m；针距：5/8英寸；渗水率：≥60升/m2·分钟密度不小于10500针/平方米。透水性、抗紫外线性能、色牢度、阻燃性等需满足GB/T20394-2013标准。人造草坪面层内需填充石英砂（20-40目，每平方不少于40KG）、环保橡胶颗粒（粒径3mm-4mm，每平方不少于8KG）。为保证人造草坪的安全性能，草坪供应商须提供具有CMA资质的第三方检测机构依据判定标准GB36246-2018、GB/T43566-2023、QB/T5591-2021出具的经自然气候老化60天后，总挥发性有机化合物（TVOC），甲醛，苯，甲苯、二甲苯和乙苯总和检测结果全部为未检出的检测报告。为保证人造草坪的使用性能，草坪供应商须提供具有CMA资质的第三方检测机构依据判定标准GB/T43566-2023、T/SSGGA001.4-2024出具的经23℃±2℃水全浸泡1000h后，渗水速率，耐霉菌等级，浸泡后的水质迁移量检测结果全部为符合的检测报告。为保证人造草坪的使用年限，草坪供应商须提供具有CMA资质的第三方检测机构依据判定标准GB36246-2018、GB/T43566-2023出具的经氙灯老化200h＋湿热老化200h＋高温60℃老化200h＋低温-40℃冷冻200h后，草丝拉断力，单簇草丝拔出力，拉伸强度，剥离强度，防静电性能（表面电阻），草丝氧化诱导时间检测结果全部为符合的检测报告。</w:t>
            </w:r>
          </w:p>
          <w:p>
            <w:pPr>
              <w:pStyle w:val="null3"/>
              <w:ind w:firstLine="645"/>
              <w:jc w:val="both"/>
            </w:pPr>
            <w:r>
              <w:rPr>
                <w:rFonts w:ascii="仿宋_GB2312" w:hAnsi="仿宋_GB2312" w:cs="仿宋_GB2312" w:eastAsia="仿宋_GB2312"/>
                <w:sz w:val="21"/>
                <w:shd w:fill="FFFFFF" w:val="clear"/>
              </w:rPr>
              <w:t>▲</w:t>
            </w:r>
            <w:r>
              <w:rPr>
                <w:rFonts w:ascii="仿宋_GB2312" w:hAnsi="仿宋_GB2312" w:cs="仿宋_GB2312" w:eastAsia="仿宋_GB2312"/>
                <w:sz w:val="24"/>
                <w:b/>
              </w:rPr>
              <w:t>围网：</w:t>
            </w:r>
            <w:r>
              <w:rPr>
                <w:rFonts w:ascii="仿宋_GB2312" w:hAnsi="仿宋_GB2312" w:cs="仿宋_GB2312" w:eastAsia="仿宋_GB2312"/>
                <w:sz w:val="24"/>
              </w:rPr>
              <w:t>围网颜色为绿色，设置在边线、端线</w:t>
            </w:r>
            <w:r>
              <w:rPr>
                <w:rFonts w:ascii="仿宋_GB2312" w:hAnsi="仿宋_GB2312" w:cs="仿宋_GB2312" w:eastAsia="仿宋_GB2312"/>
                <w:sz w:val="24"/>
              </w:rPr>
              <w:t>1.5米以外，高度不小于4.5米，风载荷标准值不小于0.35KN/平米。围网表面PVC包塑，丝径Ø4mm,网孔不大于50mm×50mm；栅栏网片的纵横连接件应采用不小于∮6mm的圆钢，栅栏网片圆钢间距小于70mm，连接结构稳定；围网主立柱采用直径不小于76mm×3mm或等强度管材，间距不大于3米，并采用软质保护套包裹。立柱埋入地下的深度应不小于400 mm（特殊地层具体分析）；设置网门2个，网门≥1.0米。在每个网门周边明显位置悬挂标识牌，尺寸为80cm×60cn，标牌内容另行确定；易接触的管材末端无锐角，螺钉、螺母等紧固件需做防锈、防松处理。</w:t>
            </w:r>
          </w:p>
          <w:p>
            <w:pPr>
              <w:pStyle w:val="null3"/>
              <w:ind w:firstLine="645"/>
              <w:jc w:val="both"/>
            </w:pPr>
            <w:r>
              <w:rPr>
                <w:rFonts w:ascii="仿宋_GB2312" w:hAnsi="仿宋_GB2312" w:cs="仿宋_GB2312" w:eastAsia="仿宋_GB2312"/>
                <w:sz w:val="21"/>
                <w:shd w:fill="FFFFFF" w:val="clear"/>
              </w:rPr>
              <w:t>▲</w:t>
            </w:r>
            <w:r>
              <w:rPr>
                <w:rFonts w:ascii="仿宋_GB2312" w:hAnsi="仿宋_GB2312" w:cs="仿宋_GB2312" w:eastAsia="仿宋_GB2312"/>
                <w:sz w:val="24"/>
                <w:b/>
              </w:rPr>
              <w:t>天网：</w:t>
            </w:r>
            <w:r>
              <w:rPr>
                <w:rFonts w:ascii="仿宋_GB2312" w:hAnsi="仿宋_GB2312" w:cs="仿宋_GB2312" w:eastAsia="仿宋_GB2312"/>
                <w:sz w:val="24"/>
              </w:rPr>
              <w:t>天网为绿色尼龙网，聚乙烯材质，股数</w:t>
            </w:r>
            <w:r>
              <w:rPr>
                <w:rFonts w:ascii="仿宋_GB2312" w:hAnsi="仿宋_GB2312" w:cs="仿宋_GB2312" w:eastAsia="仿宋_GB2312"/>
                <w:sz w:val="24"/>
              </w:rPr>
              <w:t>30股。</w:t>
            </w:r>
          </w:p>
          <w:p>
            <w:pPr>
              <w:pStyle w:val="null3"/>
              <w:ind w:firstLine="645"/>
              <w:jc w:val="both"/>
            </w:pPr>
            <w:r>
              <w:rPr>
                <w:rFonts w:ascii="仿宋_GB2312" w:hAnsi="仿宋_GB2312" w:cs="仿宋_GB2312" w:eastAsia="仿宋_GB2312"/>
                <w:sz w:val="24"/>
                <w:b/>
              </w:rPr>
              <w:t>球门：</w:t>
            </w:r>
            <w:r>
              <w:rPr>
                <w:rFonts w:ascii="仿宋_GB2312" w:hAnsi="仿宋_GB2312" w:cs="仿宋_GB2312" w:eastAsia="仿宋_GB2312"/>
                <w:sz w:val="24"/>
              </w:rPr>
              <w:t>采用</w:t>
            </w:r>
            <w:r>
              <w:rPr>
                <w:rFonts w:ascii="仿宋_GB2312" w:hAnsi="仿宋_GB2312" w:cs="仿宋_GB2312" w:eastAsia="仿宋_GB2312"/>
                <w:sz w:val="24"/>
              </w:rPr>
              <w:t>5人制足球比赛专用、可移动矩形足球门（3号足球门），球门内口规格按宽×高×底深表示为：3000mm×2000mm×1500mm；球门立杆和横梁采用直径不小于76mm×3mm或等强度管材，球门横梁能承受2700N的静负荷；球门组装完成后，立杆与地面、横梁夹角均为90度，连接件周边处理圆滑，无棱角，表面静电喷涂；配置球网1套。</w:t>
            </w:r>
          </w:p>
          <w:p>
            <w:pPr>
              <w:pStyle w:val="null3"/>
              <w:ind w:firstLine="645"/>
              <w:jc w:val="both"/>
            </w:pPr>
            <w:r>
              <w:rPr>
                <w:rFonts w:ascii="仿宋_GB2312" w:hAnsi="仿宋_GB2312" w:cs="仿宋_GB2312" w:eastAsia="仿宋_GB2312"/>
                <w:sz w:val="21"/>
                <w:shd w:fill="FFFFFF" w:val="clear"/>
              </w:rPr>
              <w:t>▲</w:t>
            </w:r>
            <w:r>
              <w:rPr>
                <w:rFonts w:ascii="仿宋_GB2312" w:hAnsi="仿宋_GB2312" w:cs="仿宋_GB2312" w:eastAsia="仿宋_GB2312"/>
                <w:sz w:val="24"/>
                <w:b/>
              </w:rPr>
              <w:t>灯光：</w:t>
            </w:r>
            <w:r>
              <w:rPr>
                <w:rFonts w:ascii="仿宋_GB2312" w:hAnsi="仿宋_GB2312" w:cs="仿宋_GB2312" w:eastAsia="仿宋_GB2312"/>
                <w:sz w:val="24"/>
              </w:rPr>
              <w:t>采用太阳能灯光，灯杆应设置在边线、端线</w:t>
            </w:r>
            <w:r>
              <w:rPr>
                <w:rFonts w:ascii="仿宋_GB2312" w:hAnsi="仿宋_GB2312" w:cs="仿宋_GB2312" w:eastAsia="仿宋_GB2312"/>
                <w:sz w:val="24"/>
              </w:rPr>
              <w:t>1.5米以外，或利用球场边围网立柱架设灯具6组；灯杆高度不低于6米，场地照度不低于150勒克斯。</w:t>
            </w:r>
          </w:p>
          <w:p>
            <w:pPr>
              <w:pStyle w:val="null3"/>
              <w:ind w:firstLine="645"/>
              <w:jc w:val="both"/>
            </w:pPr>
            <w:r>
              <w:rPr>
                <w:rFonts w:ascii="仿宋_GB2312" w:hAnsi="仿宋_GB2312" w:cs="仿宋_GB2312" w:eastAsia="仿宋_GB2312"/>
                <w:sz w:val="21"/>
                <w:shd w:fill="FFFFFF" w:val="clear"/>
              </w:rPr>
              <w:t>▲</w:t>
            </w:r>
            <w:r>
              <w:rPr>
                <w:rFonts w:ascii="仿宋_GB2312" w:hAnsi="仿宋_GB2312" w:cs="仿宋_GB2312" w:eastAsia="仿宋_GB2312"/>
                <w:sz w:val="24"/>
                <w:b/>
              </w:rPr>
              <w:t>场地画线：</w:t>
            </w:r>
            <w:r>
              <w:rPr>
                <w:rFonts w:ascii="仿宋_GB2312" w:hAnsi="仿宋_GB2312" w:cs="仿宋_GB2312" w:eastAsia="仿宋_GB2312"/>
                <w:sz w:val="24"/>
              </w:rPr>
              <w:t>采用白色人造草勾勒而成，不得用油漆等涂料喷画。界线一律为</w:t>
            </w:r>
            <w:r>
              <w:rPr>
                <w:rFonts w:ascii="仿宋_GB2312" w:hAnsi="仿宋_GB2312" w:cs="仿宋_GB2312" w:eastAsia="仿宋_GB2312"/>
                <w:sz w:val="24"/>
              </w:rPr>
              <w:t>8厘米。场地划线详细规格详见下图。</w:t>
            </w:r>
          </w:p>
          <w:p>
            <w:pPr>
              <w:pStyle w:val="null3"/>
              <w:ind w:firstLine="645"/>
              <w:jc w:val="both"/>
            </w:pPr>
            <w:r>
              <w:drawing>
                <wp:inline distT="0" distR="0" distB="0" distL="0">
                  <wp:extent cx="1621155" cy="101440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1014406"/>
                          </a:xfrm>
                          <a:prstGeom prst="rect">
                            <a:avLst/>
                          </a:prstGeom>
                        </pic:spPr>
                      </pic:pic>
                    </a:graphicData>
                  </a:graphic>
                </wp:inline>
              </w:drawing>
            </w:r>
          </w:p>
          <w:p>
            <w:pPr>
              <w:pStyle w:val="null3"/>
              <w:ind w:firstLine="645"/>
              <w:jc w:val="both"/>
            </w:pPr>
            <w:r>
              <w:rPr>
                <w:rFonts w:ascii="仿宋_GB2312" w:hAnsi="仿宋_GB2312" w:cs="仿宋_GB2312" w:eastAsia="仿宋_GB2312"/>
                <w:sz w:val="24"/>
                <w:b/>
              </w:rPr>
              <w:t>2要求。</w:t>
            </w:r>
            <w:r>
              <w:rPr>
                <w:rFonts w:ascii="仿宋_GB2312" w:hAnsi="仿宋_GB2312" w:cs="仿宋_GB2312" w:eastAsia="仿宋_GB2312"/>
                <w:sz w:val="24"/>
              </w:rPr>
              <w:t>器材设施符合笼式场地</w:t>
            </w:r>
            <w:r>
              <w:rPr>
                <w:rFonts w:ascii="仿宋_GB2312" w:hAnsi="仿宋_GB2312" w:cs="仿宋_GB2312" w:eastAsia="仿宋_GB2312"/>
                <w:sz w:val="24"/>
              </w:rPr>
              <w:t>NSCC认证。质保期不少于8年。</w:t>
            </w:r>
          </w:p>
          <w:p>
            <w:pPr>
              <w:pStyle w:val="null3"/>
              <w:jc w:val="both"/>
            </w:pPr>
            <w:r>
              <w:rPr>
                <w:rFonts w:ascii="仿宋_GB2312" w:hAnsi="仿宋_GB2312" w:cs="仿宋_GB2312" w:eastAsia="仿宋_GB2312"/>
                <w:sz w:val="24"/>
                <w:b/>
              </w:rPr>
              <w:t>1.技术标准：笼式篮球场</w:t>
            </w:r>
          </w:p>
          <w:p>
            <w:pPr>
              <w:pStyle w:val="null3"/>
              <w:ind w:firstLine="645"/>
              <w:jc w:val="both"/>
            </w:pPr>
            <w:r>
              <w:rPr>
                <w:rFonts w:ascii="仿宋_GB2312" w:hAnsi="仿宋_GB2312" w:cs="仿宋_GB2312" w:eastAsia="仿宋_GB2312"/>
                <w:sz w:val="24"/>
                <w:b/>
              </w:rPr>
              <w:t>场地尺寸：</w:t>
            </w:r>
            <w:r>
              <w:rPr>
                <w:rFonts w:ascii="仿宋_GB2312" w:hAnsi="仿宋_GB2312" w:cs="仿宋_GB2312" w:eastAsia="仿宋_GB2312"/>
                <w:sz w:val="24"/>
              </w:rPr>
              <w:t>整体面积</w:t>
            </w:r>
            <w:r>
              <w:rPr>
                <w:rFonts w:ascii="仿宋_GB2312" w:hAnsi="仿宋_GB2312" w:cs="仿宋_GB2312" w:eastAsia="仿宋_GB2312"/>
                <w:sz w:val="24"/>
              </w:rPr>
              <w:t>33米×19米，划线面积28×15米。</w:t>
            </w:r>
          </w:p>
          <w:p>
            <w:pPr>
              <w:pStyle w:val="null3"/>
              <w:ind w:firstLine="482"/>
              <w:jc w:val="both"/>
            </w:pPr>
            <w:r>
              <w:rPr>
                <w:rFonts w:ascii="仿宋_GB2312" w:hAnsi="仿宋_GB2312" w:cs="仿宋_GB2312" w:eastAsia="仿宋_GB2312"/>
                <w:sz w:val="24"/>
                <w:b/>
              </w:rPr>
              <w:t>悬浮地板：</w:t>
            </w:r>
            <w:r>
              <w:rPr>
                <w:rFonts w:ascii="仿宋_GB2312" w:hAnsi="仿宋_GB2312" w:cs="仿宋_GB2312" w:eastAsia="仿宋_GB2312"/>
                <w:sz w:val="24"/>
              </w:rPr>
              <w:t>1.地板规格≤330mm*330mm；厚度≤15.6mm ；单片克重≥385g</w:t>
            </w:r>
          </w:p>
          <w:p>
            <w:pPr>
              <w:pStyle w:val="null3"/>
              <w:ind w:firstLine="480"/>
              <w:jc w:val="both"/>
            </w:pPr>
            <w:r>
              <w:rPr>
                <w:rFonts w:ascii="仿宋_GB2312" w:hAnsi="仿宋_GB2312" w:cs="仿宋_GB2312" w:eastAsia="仿宋_GB2312"/>
                <w:sz w:val="24"/>
              </w:rPr>
              <w:t>2.采用悬浮拼装地板，环保高性能聚丙烯共聚物，无毒、五味、绿色环保，具有良好的抗矿物油老化、防潮性、抗酸性盐雾性能且平稳、防滑、弹性好；单点注塑，一次成型，软性材质，抗变形能力好；</w:t>
            </w:r>
          </w:p>
          <w:p>
            <w:pPr>
              <w:pStyle w:val="null3"/>
              <w:ind w:firstLine="480"/>
              <w:jc w:val="both"/>
            </w:pPr>
            <w:r>
              <w:rPr>
                <w:rFonts w:ascii="仿宋_GB2312" w:hAnsi="仿宋_GB2312" w:cs="仿宋_GB2312" w:eastAsia="仿宋_GB2312"/>
                <w:sz w:val="24"/>
              </w:rPr>
              <w:t>★3、产品三个年度总体积收缩率≤0.14%、产品应通过三个年度碎石冲击及冰雹试验（冰雹尺寸≥22mm）。</w:t>
            </w:r>
          </w:p>
          <w:p>
            <w:pPr>
              <w:pStyle w:val="null3"/>
              <w:ind w:firstLine="480"/>
              <w:jc w:val="both"/>
            </w:pPr>
            <w:r>
              <w:rPr>
                <w:rFonts w:ascii="仿宋_GB2312" w:hAnsi="仿宋_GB2312" w:cs="仿宋_GB2312" w:eastAsia="仿宋_GB2312"/>
                <w:sz w:val="24"/>
              </w:rPr>
              <w:t>★4、供应商需提供项目开始前依据国家标准GB/T 22517.4-2017等检测的球反弹率现场检测，检测报告。使用近一年，前后两次检测产品球反弹率均≥75%，且变化率不超过10%。</w:t>
            </w:r>
          </w:p>
          <w:p>
            <w:pPr>
              <w:pStyle w:val="null3"/>
              <w:ind w:firstLine="480"/>
              <w:jc w:val="both"/>
            </w:pPr>
            <w:r>
              <w:rPr>
                <w:rFonts w:ascii="仿宋_GB2312" w:hAnsi="仿宋_GB2312" w:cs="仿宋_GB2312" w:eastAsia="仿宋_GB2312"/>
                <w:sz w:val="24"/>
              </w:rPr>
              <w:t>注：以上参数必须满足，需提供检测报告扫描件。标注</w:t>
            </w:r>
            <w:r>
              <w:rPr>
                <w:rFonts w:ascii="仿宋_GB2312" w:hAnsi="仿宋_GB2312" w:cs="仿宋_GB2312" w:eastAsia="仿宋_GB2312"/>
                <w:sz w:val="24"/>
              </w:rPr>
              <w:t>★须提供具有CMA或CNAS标识的检测报告扫描件及其在全国认证认可信息公共服务平台查询截图，否则视为无效投标响应。为保证产品成熟度，以上报告取得时间须为项目开始前。</w:t>
            </w:r>
          </w:p>
          <w:p>
            <w:pPr>
              <w:pStyle w:val="null3"/>
              <w:ind w:firstLine="482"/>
              <w:jc w:val="both"/>
            </w:pPr>
            <w:r>
              <w:rPr>
                <w:rFonts w:ascii="仿宋_GB2312" w:hAnsi="仿宋_GB2312" w:cs="仿宋_GB2312" w:eastAsia="仿宋_GB2312"/>
                <w:sz w:val="24"/>
                <w:b/>
              </w:rPr>
              <w:t>围网：</w:t>
            </w:r>
            <w:r>
              <w:rPr>
                <w:rFonts w:ascii="仿宋_GB2312" w:hAnsi="仿宋_GB2312" w:cs="仿宋_GB2312" w:eastAsia="仿宋_GB2312"/>
                <w:sz w:val="24"/>
              </w:rPr>
              <w:t>颜色为绿色，设置在边线、端线</w:t>
            </w:r>
            <w:r>
              <w:rPr>
                <w:rFonts w:ascii="仿宋_GB2312" w:hAnsi="仿宋_GB2312" w:cs="仿宋_GB2312" w:eastAsia="仿宋_GB2312"/>
                <w:sz w:val="24"/>
              </w:rPr>
              <w:t>1.5米以外，高度不小于4米，风载荷标准值不小于0.35KN/平米。围网表面PVC包塑，丝径Ø4mm,网孔不大于50mm×50mm；主立柱采用直径不小于75mm×3mm或等强度管材，间距不大于3米，立柱埋入地下的深度应不小于400 mm（特殊地层具体分析）；设置网门2个，网门≥1.0米。在每个网门周边明显位置悬挂标识牌，尺寸为80cm×60cn，标牌内容另行确定；易接触的管材末端无锐角，螺钉、螺母等紧固件需做防锈、防松处理。</w:t>
            </w:r>
          </w:p>
          <w:p>
            <w:pPr>
              <w:pStyle w:val="null3"/>
              <w:ind w:firstLine="645"/>
              <w:jc w:val="both"/>
            </w:pPr>
            <w:r>
              <w:rPr>
                <w:rFonts w:ascii="仿宋_GB2312" w:hAnsi="仿宋_GB2312" w:cs="仿宋_GB2312" w:eastAsia="仿宋_GB2312"/>
                <w:sz w:val="21"/>
                <w:shd w:fill="FFFFFF" w:val="clear"/>
              </w:rPr>
              <w:t>▲</w:t>
            </w:r>
            <w:r>
              <w:rPr>
                <w:rFonts w:ascii="仿宋_GB2312" w:hAnsi="仿宋_GB2312" w:cs="仿宋_GB2312" w:eastAsia="仿宋_GB2312"/>
                <w:sz w:val="24"/>
                <w:b/>
              </w:rPr>
              <w:t>篮球架：</w:t>
            </w:r>
            <w:r>
              <w:rPr>
                <w:rFonts w:ascii="仿宋_GB2312" w:hAnsi="仿宋_GB2312" w:cs="仿宋_GB2312" w:eastAsia="仿宋_GB2312"/>
                <w:sz w:val="24"/>
              </w:rPr>
              <w:t>篮板应符合</w:t>
            </w:r>
            <w:r>
              <w:rPr>
                <w:rFonts w:ascii="仿宋_GB2312" w:hAnsi="仿宋_GB2312" w:cs="仿宋_GB2312" w:eastAsia="仿宋_GB2312"/>
                <w:sz w:val="24"/>
              </w:rPr>
              <w:t>GB19272-2011标准，尺寸为1800mm×1050mm的矩形篮板，材质为钢化玻璃；立柱、悬臂梁采用直径为Φ219mm、壁厚4mm的优质管材，一次冷弯成形；篮板支撑篮架上、下拉杆采用Φ48mm×2mm优质钢管，在弯管机上一次成型，通过调节上拉杆可调节篮板的平面度和垂直度；埋地方式为预埋式；篮球架结构尺寸应符合GB 23176-2008标准，篮球架伸臂长≥1800mm，符合GB19272-2011标准稳定试验要求；篮板背部连接有不少于5点的连接安装位置，且安装位置尺寸符合GB19272-2011要求；篮圈采用实心钢材制成，篮圈圈条直径为20mm，篮圈内径为450～459 mm；篮圈下沿有12个均匀分布篮网装置，装置无锐边、毛刺，且装置不大于8 mm的间隙；篮圈选用弹性篮圈，在去除压力后可自动返回原位置。配置球网。</w:t>
            </w:r>
          </w:p>
          <w:p>
            <w:pPr>
              <w:pStyle w:val="null3"/>
              <w:ind w:firstLine="645"/>
              <w:jc w:val="both"/>
            </w:pPr>
            <w:r>
              <w:rPr>
                <w:rFonts w:ascii="仿宋_GB2312" w:hAnsi="仿宋_GB2312" w:cs="仿宋_GB2312" w:eastAsia="仿宋_GB2312"/>
                <w:sz w:val="24"/>
                <w:b/>
              </w:rPr>
              <w:t>灯光：</w:t>
            </w:r>
            <w:r>
              <w:rPr>
                <w:rFonts w:ascii="仿宋_GB2312" w:hAnsi="仿宋_GB2312" w:cs="仿宋_GB2312" w:eastAsia="仿宋_GB2312"/>
                <w:sz w:val="24"/>
              </w:rPr>
              <w:t>采用太阳能灯光，灯杆应设置在边线、端线</w:t>
            </w:r>
            <w:r>
              <w:rPr>
                <w:rFonts w:ascii="仿宋_GB2312" w:hAnsi="仿宋_GB2312" w:cs="仿宋_GB2312" w:eastAsia="仿宋_GB2312"/>
                <w:sz w:val="24"/>
              </w:rPr>
              <w:t>1.5米以外，或利用球场边围网立柱架设灯具6组；灯杆高度不低于6米，场地照度不低于150勒克斯。</w:t>
            </w:r>
          </w:p>
          <w:p>
            <w:pPr>
              <w:pStyle w:val="null3"/>
              <w:jc w:val="both"/>
            </w:pPr>
            <w:r>
              <w:rPr>
                <w:rFonts w:ascii="仿宋_GB2312" w:hAnsi="仿宋_GB2312" w:cs="仿宋_GB2312" w:eastAsia="仿宋_GB2312"/>
                <w:sz w:val="24"/>
                <w:b/>
              </w:rPr>
              <w:t>场地画线：</w:t>
            </w:r>
            <w:r>
              <w:rPr>
                <w:rFonts w:ascii="仿宋_GB2312" w:hAnsi="仿宋_GB2312" w:cs="仿宋_GB2312" w:eastAsia="仿宋_GB2312"/>
                <w:sz w:val="24"/>
              </w:rPr>
              <w:t>采用白色场地专用漆涂料喷画。界线一律为</w:t>
            </w:r>
            <w:r>
              <w:rPr>
                <w:rFonts w:ascii="仿宋_GB2312" w:hAnsi="仿宋_GB2312" w:cs="仿宋_GB2312" w:eastAsia="仿宋_GB2312"/>
                <w:sz w:val="24"/>
              </w:rPr>
              <w:t>5厘米。场地划线详细规格详见下图。</w:t>
            </w:r>
          </w:p>
          <w:p>
            <w:pPr>
              <w:pStyle w:val="null3"/>
              <w:jc w:val="both"/>
            </w:pPr>
            <w:r>
              <w:drawing>
                <wp:inline distT="0" distR="0" distB="0" distL="0">
                  <wp:extent cx="1621155" cy="102388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621155" cy="1023887"/>
                          </a:xfrm>
                          <a:prstGeom prst="rect">
                            <a:avLst/>
                          </a:prstGeom>
                        </pic:spPr>
                      </pic:pic>
                    </a:graphicData>
                  </a:graphic>
                </wp:inline>
              </w:drawing>
            </w:r>
          </w:p>
          <w:p>
            <w:pPr>
              <w:pStyle w:val="null3"/>
              <w:jc w:val="both"/>
            </w:pPr>
            <w:r>
              <w:rPr>
                <w:rFonts w:ascii="仿宋_GB2312" w:hAnsi="仿宋_GB2312" w:cs="仿宋_GB2312" w:eastAsia="仿宋_GB2312"/>
                <w:sz w:val="24"/>
              </w:rPr>
              <w:t>3.要求器材设施符合笼式场地NSCC认证。质保期不少于8年。</w:t>
            </w:r>
          </w:p>
          <w:p>
            <w:pPr>
              <w:pStyle w:val="null3"/>
              <w:jc w:val="center"/>
            </w:pPr>
            <w:r>
              <w:rPr>
                <w:rFonts w:ascii="仿宋_GB2312" w:hAnsi="仿宋_GB2312" w:cs="仿宋_GB2312" w:eastAsia="仿宋_GB2312"/>
                <w:sz w:val="44"/>
              </w:rPr>
              <w:t>室内健身房</w:t>
            </w:r>
            <w:r>
              <w:rPr>
                <w:rFonts w:ascii="仿宋_GB2312" w:hAnsi="仿宋_GB2312" w:cs="仿宋_GB2312" w:eastAsia="仿宋_GB2312"/>
                <w:sz w:val="44"/>
              </w:rPr>
              <w:t>B类器材配置清单及技术标准</w:t>
            </w:r>
          </w:p>
          <w:tbl>
            <w:tblPr>
              <w:tblBorders>
                <w:top w:val="none" w:color="000000" w:sz="4"/>
                <w:left w:val="none" w:color="000000" w:sz="4"/>
                <w:bottom w:val="none" w:color="000000" w:sz="4"/>
                <w:right w:val="none" w:color="000000" w:sz="4"/>
                <w:insideH w:val="none"/>
                <w:insideV w:val="none"/>
              </w:tblBorders>
            </w:tblPr>
            <w:tblGrid>
              <w:gridCol w:w="497"/>
              <w:gridCol w:w="2055"/>
            </w:tblGrid>
            <w:tr>
              <w:tc>
                <w:tcPr>
                  <w:tcW w:type="dxa" w:w="497"/>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器材</w:t>
                  </w:r>
                </w:p>
              </w:tc>
              <w:tc>
                <w:tcPr>
                  <w:tcW w:type="dxa" w:w="2055"/>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技术标准</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电动跑步机</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≥1956×910×1520 mm，跑步区域尺寸≥500×1500mm；功率≥2.0HP 功率交流电机，超低 噪音、运行平稳；有显示屏；外观设计时尚美观，防滑性 能好；有缓冲系统；最大承重需≥150kg。</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椭圆车</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≥1600mm×560mm×1100mm；转动轴承运转安静、流畅； 传动链条需为高强度链条，传动平稳；有多功能控制面板 （至少能够显示热量、时间、速度、转速、距离、心率）；最大限重≥120kg。</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划船器</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最大承重</w:t>
                  </w:r>
                  <w:r>
                    <w:rPr>
                      <w:rFonts w:ascii="仿宋_GB2312" w:hAnsi="仿宋_GB2312" w:cs="仿宋_GB2312" w:eastAsia="仿宋_GB2312"/>
                      <w:sz w:val="24"/>
                    </w:rPr>
                    <w:t>≥150kg，传动方式：链条传动，阻力系统：风阻，阻力等级：</w:t>
                  </w:r>
                  <w:r>
                    <w:rPr>
                      <w:rFonts w:ascii="仿宋_GB2312" w:hAnsi="仿宋_GB2312" w:cs="仿宋_GB2312" w:eastAsia="仿宋_GB2312"/>
                      <w:sz w:val="24"/>
                    </w:rPr>
                    <w:t>≥10档调节</w:t>
                  </w:r>
                  <w:r>
                    <w:rPr>
                      <w:rFonts w:ascii="仿宋_GB2312" w:hAnsi="仿宋_GB2312" w:cs="仿宋_GB2312" w:eastAsia="仿宋_GB2312"/>
                      <w:sz w:val="24"/>
                    </w:rPr>
                    <w:t>，</w:t>
                  </w:r>
                  <w:r>
                    <w:rPr>
                      <w:rFonts w:ascii="仿宋_GB2312" w:hAnsi="仿宋_GB2312" w:cs="仿宋_GB2312" w:eastAsia="仿宋_GB2312"/>
                      <w:sz w:val="24"/>
                    </w:rPr>
                    <w:t>显示窗口：</w:t>
                  </w:r>
                  <w:r>
                    <w:rPr>
                      <w:rFonts w:ascii="仿宋_GB2312" w:hAnsi="仿宋_GB2312" w:cs="仿宋_GB2312" w:eastAsia="仿宋_GB2312"/>
                      <w:sz w:val="24"/>
                    </w:rPr>
                    <w:t>≥</w:t>
                  </w:r>
                  <w:r>
                    <w:rPr>
                      <w:rFonts w:ascii="仿宋_GB2312" w:hAnsi="仿宋_GB2312" w:cs="仿宋_GB2312" w:eastAsia="仿宋_GB2312"/>
                      <w:sz w:val="24"/>
                    </w:rPr>
                    <w:t>5英寸LCD屏幕，传感器：霍尔传感器，显示信息：</w:t>
                  </w:r>
                  <w:r>
                    <w:rPr>
                      <w:rFonts w:ascii="仿宋_GB2312" w:hAnsi="仿宋_GB2312" w:cs="仿宋_GB2312" w:eastAsia="仿宋_GB2312"/>
                      <w:sz w:val="24"/>
                    </w:rPr>
                    <w:t>时间、浆频、距离、心率、热量</w:t>
                  </w:r>
                  <w:r>
                    <w:rPr>
                      <w:rFonts w:ascii="仿宋_GB2312" w:hAnsi="仿宋_GB2312" w:cs="仿宋_GB2312" w:eastAsia="仿宋_GB2312"/>
                      <w:sz w:val="24"/>
                    </w:rPr>
                    <w:t>，尺寸</w:t>
                  </w:r>
                  <w:r>
                    <w:rPr>
                      <w:rFonts w:ascii="仿宋_GB2312" w:hAnsi="仿宋_GB2312" w:cs="仿宋_GB2312" w:eastAsia="仿宋_GB2312"/>
                      <w:sz w:val="24"/>
                    </w:rPr>
                    <w:t>≥2340×</w:t>
                  </w:r>
                  <w:r>
                    <w:rPr>
                      <w:rFonts w:ascii="仿宋_GB2312" w:hAnsi="仿宋_GB2312" w:cs="仿宋_GB2312" w:eastAsia="仿宋_GB2312"/>
                      <w:sz w:val="24"/>
                    </w:rPr>
                    <w:t>470</w:t>
                  </w:r>
                  <w:r>
                    <w:rPr>
                      <w:rFonts w:ascii="仿宋_GB2312" w:hAnsi="仿宋_GB2312" w:cs="仿宋_GB2312" w:eastAsia="仿宋_GB2312"/>
                      <w:sz w:val="24"/>
                    </w:rPr>
                    <w:t>×1050(mm)</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三站综合机</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≥1872×1626×</w:t>
                  </w:r>
                  <w:r>
                    <w:rPr>
                      <w:rFonts w:ascii="仿宋_GB2312" w:hAnsi="仿宋_GB2312" w:cs="仿宋_GB2312" w:eastAsia="仿宋_GB2312"/>
                      <w:sz w:val="24"/>
                    </w:rPr>
                    <w:t>2090</w:t>
                  </w:r>
                  <w:r>
                    <w:rPr>
                      <w:rFonts w:ascii="仿宋_GB2312" w:hAnsi="仿宋_GB2312" w:cs="仿宋_GB2312" w:eastAsia="仿宋_GB2312"/>
                      <w:sz w:val="24"/>
                    </w:rPr>
                    <w:t>（</w:t>
                  </w:r>
                  <w:r>
                    <w:rPr>
                      <w:rFonts w:ascii="仿宋_GB2312" w:hAnsi="仿宋_GB2312" w:cs="仿宋_GB2312" w:eastAsia="仿宋_GB2312"/>
                      <w:sz w:val="24"/>
                    </w:rPr>
                    <w:t>mm）；重量≥222kg； 管材符合 《GB 17498.2-2008 固定式健身器材》标准；不锈钢护罩，美观安全;钢索：国产φ4.8mm钢索，增加产品的安全性和耐用性;滑轮：滑轮采用健身房器材的专用轴承滑轮，使用强度和耐磨性极大加强；至少满足十种锻炼方式。</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腹肌板</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1600</w:t>
                  </w:r>
                  <w:r>
                    <w:rPr>
                      <w:rFonts w:ascii="仿宋_GB2312" w:hAnsi="仿宋_GB2312" w:cs="仿宋_GB2312" w:eastAsia="仿宋_GB2312"/>
                      <w:sz w:val="24"/>
                    </w:rPr>
                    <w:t>×</w:t>
                  </w:r>
                  <w:r>
                    <w:rPr>
                      <w:rFonts w:ascii="仿宋_GB2312" w:hAnsi="仿宋_GB2312" w:cs="仿宋_GB2312" w:eastAsia="仿宋_GB2312"/>
                      <w:sz w:val="24"/>
                    </w:rPr>
                    <w:t>550</w:t>
                  </w:r>
                  <w:r>
                    <w:rPr>
                      <w:rFonts w:ascii="仿宋_GB2312" w:hAnsi="仿宋_GB2312" w:cs="仿宋_GB2312" w:eastAsia="仿宋_GB2312"/>
                      <w:sz w:val="24"/>
                    </w:rPr>
                    <w:t>×</w:t>
                  </w:r>
                  <w:r>
                    <w:rPr>
                      <w:rFonts w:ascii="仿宋_GB2312" w:hAnsi="仿宋_GB2312" w:cs="仿宋_GB2312" w:eastAsia="仿宋_GB2312"/>
                      <w:sz w:val="24"/>
                    </w:rPr>
                    <w:t>1100</w:t>
                  </w:r>
                  <w:r>
                    <w:rPr>
                      <w:rFonts w:ascii="仿宋_GB2312" w:hAnsi="仿宋_GB2312" w:cs="仿宋_GB2312" w:eastAsia="仿宋_GB2312"/>
                      <w:sz w:val="24"/>
                    </w:rPr>
                    <w:t>(mm)；管材符合《GB 17498.2-2008</w:t>
                  </w:r>
                  <w:r>
                    <w:rPr>
                      <w:rFonts w:ascii="仿宋_GB2312" w:hAnsi="仿宋_GB2312" w:cs="仿宋_GB2312" w:eastAsia="仿宋_GB2312"/>
                      <w:sz w:val="24"/>
                    </w:rPr>
                    <w:t>固定式健身器材》标准；把手防滑；重量</w:t>
                  </w:r>
                  <w:r>
                    <w:rPr>
                      <w:rFonts w:ascii="仿宋_GB2312" w:hAnsi="仿宋_GB2312" w:cs="仿宋_GB2312" w:eastAsia="仿宋_GB2312"/>
                      <w:sz w:val="24"/>
                    </w:rPr>
                    <w:t>≥30kg</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多功能可调式练习椅</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w:t>
                  </w:r>
                  <w:r>
                    <w:rPr>
                      <w:rFonts w:ascii="仿宋_GB2312" w:hAnsi="仿宋_GB2312" w:cs="仿宋_GB2312" w:eastAsia="仿宋_GB2312"/>
                      <w:sz w:val="24"/>
                    </w:rPr>
                    <w:t>1500</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50×</w:t>
                  </w:r>
                  <w:r>
                    <w:rPr>
                      <w:rFonts w:ascii="仿宋_GB2312" w:hAnsi="仿宋_GB2312" w:cs="仿宋_GB2312" w:eastAsia="仿宋_GB2312"/>
                      <w:sz w:val="24"/>
                    </w:rPr>
                    <w:t>50</w:t>
                  </w:r>
                  <w:r>
                    <w:rPr>
                      <w:rFonts w:ascii="仿宋_GB2312" w:hAnsi="仿宋_GB2312" w:cs="仿宋_GB2312" w:eastAsia="仿宋_GB2312"/>
                      <w:sz w:val="24"/>
                    </w:rPr>
                    <w:t>0</w:t>
                  </w:r>
                  <w:r>
                    <w:rPr>
                      <w:rFonts w:ascii="仿宋_GB2312" w:hAnsi="仿宋_GB2312" w:cs="仿宋_GB2312" w:eastAsia="仿宋_GB2312"/>
                      <w:sz w:val="24"/>
                    </w:rPr>
                    <w:t>(mm)；管材符合《GB 17498.2-2008固定式健身器材》标准；座靠垫采用自动拖动调节结构</w:t>
                  </w:r>
                  <w:r>
                    <w:rPr>
                      <w:rFonts w:ascii="仿宋_GB2312" w:hAnsi="仿宋_GB2312" w:cs="仿宋_GB2312" w:eastAsia="仿宋_GB2312"/>
                      <w:sz w:val="24"/>
                    </w:rPr>
                    <w:t>。</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场地地胶</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厚度</w:t>
                  </w:r>
                  <w:r>
                    <w:rPr>
                      <w:rFonts w:ascii="仿宋_GB2312" w:hAnsi="仿宋_GB2312" w:cs="仿宋_GB2312" w:eastAsia="仿宋_GB2312"/>
                      <w:sz w:val="24"/>
                    </w:rPr>
                    <w:t>≥4.5mm;产品颜色：红色、灰色;耐磨层：不小于1.3mmPVC耐磨层;缓冲层厚度：不小于3mm.</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温馨提示牌</w:t>
                  </w: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50cm×70cm；亚克力材质。将提示内容夹于其中，装订在室内墙面；具体内容另行提供。</w:t>
                  </w:r>
                </w:p>
              </w:tc>
            </w:tr>
            <w:tr>
              <w:tc>
                <w:tcPr>
                  <w:tcW w:type="dxa" w:w="49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告示牌</w:t>
                  </w:r>
                </w:p>
              </w:tc>
              <w:tc>
                <w:tcPr>
                  <w:tcW w:type="dxa" w:w="20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尺寸</w:t>
                  </w:r>
                  <w:r>
                    <w:rPr>
                      <w:rFonts w:ascii="仿宋_GB2312" w:hAnsi="仿宋_GB2312" w:cs="仿宋_GB2312" w:eastAsia="仿宋_GB2312"/>
                      <w:sz w:val="24"/>
                    </w:rPr>
                    <w:t>40×60cm；铝钢材质；不锈钢烤漆丝印；装订在室外墙面；具体内容另行提供。</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1、交货期：自合同签订之日起60日历天内。</w:t>
            </w:r>
          </w:p>
          <w:p>
            <w:pPr>
              <w:pStyle w:val="null3"/>
            </w:pPr>
            <w:r>
              <w:rPr>
                <w:rFonts w:ascii="仿宋_GB2312" w:hAnsi="仿宋_GB2312" w:cs="仿宋_GB2312" w:eastAsia="仿宋_GB2312"/>
              </w:rPr>
              <w:t>2、服务质量：合格</w:t>
            </w:r>
          </w:p>
          <w:p>
            <w:pPr>
              <w:pStyle w:val="null3"/>
            </w:pPr>
            <w:r>
              <w:rPr>
                <w:rFonts w:ascii="仿宋_GB2312" w:hAnsi="仿宋_GB2312" w:cs="仿宋_GB2312" w:eastAsia="仿宋_GB2312"/>
              </w:rPr>
              <w:t>3、付款方式：合同签订后，达到付款条件起30日内，支付合同总金额的50.00%；完成项目供货、安装调试完毕，达到付款条件起30日内，支付合同总金额的40.00%；验收合格后，达到付款条件起30日内，支付合同总金额的10.00%。</w:t>
            </w:r>
          </w:p>
          <w:p>
            <w:pPr>
              <w:pStyle w:val="null3"/>
            </w:pPr>
            <w:r>
              <w:rPr>
                <w:rFonts w:ascii="仿宋_GB2312" w:hAnsi="仿宋_GB2312" w:cs="仿宋_GB2312" w:eastAsia="仿宋_GB2312"/>
              </w:rPr>
              <w:t>4、服务范围：完成本次采购项目所有内容。</w:t>
            </w:r>
          </w:p>
          <w:p>
            <w:pPr>
              <w:pStyle w:val="null3"/>
            </w:pPr>
            <w:r>
              <w:rPr>
                <w:rFonts w:ascii="仿宋_GB2312" w:hAnsi="仿宋_GB2312" w:cs="仿宋_GB2312" w:eastAsia="仿宋_GB2312"/>
              </w:rPr>
              <w:t>5、服务要求：满足本次采购项目所有内容。</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标的名称：六合村健身设施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b/>
                      <w:color w:val="000000"/>
                    </w:rPr>
                    <w:t>产品名称</w:t>
                  </w:r>
                </w:p>
              </w:tc>
              <w:tc>
                <w:tcPr>
                  <w:tcW w:type="dxa" w:w="6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b/>
                      <w:color w:val="000000"/>
                    </w:rPr>
                    <w:t>单位</w:t>
                  </w:r>
                </w:p>
              </w:tc>
              <w:tc>
                <w:tcPr>
                  <w:tcW w:type="dxa" w:w="6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b/>
                      <w:color w:val="000000"/>
                    </w:rPr>
                    <w:t>数量</w:t>
                  </w:r>
                </w:p>
              </w:tc>
              <w:tc>
                <w:tcPr>
                  <w:tcW w:type="dxa" w:w="6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b/>
                      <w:color w:val="000000"/>
                    </w:rPr>
                    <w:t>主要技术要求</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上下式腰背按摩器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1、材质：钢制结构</w:t>
                  </w:r>
                </w:p>
                <w:p>
                  <w:pPr>
                    <w:pStyle w:val="null3"/>
                    <w:ind w:left="210"/>
                    <w:jc w:val="left"/>
                  </w:pPr>
                  <w:r>
                    <w:rPr>
                      <w:rFonts w:ascii="仿宋_GB2312" w:hAnsi="仿宋_GB2312" w:cs="仿宋_GB2312" w:eastAsia="仿宋_GB2312"/>
                      <w:sz w:val="24"/>
                      <w:color w:val="000000"/>
                    </w:rPr>
                    <w:t>2、功能用途：按摩腰背，促进血液循环。</w:t>
                  </w:r>
                </w:p>
                <w:p>
                  <w:pPr>
                    <w:pStyle w:val="null3"/>
                    <w:spacing w:before="120"/>
                    <w:ind w:left="210"/>
                    <w:jc w:val="left"/>
                  </w:pPr>
                  <w:r>
                    <w:rPr>
                      <w:rFonts w:ascii="仿宋_GB2312" w:hAnsi="仿宋_GB2312" w:cs="仿宋_GB2312" w:eastAsia="仿宋_GB2312"/>
                      <w:sz w:val="24"/>
                      <w:color w:val="000000"/>
                    </w:rPr>
                    <w:t>3、技术标准：坐式操作；器材安装后尺寸≥800mm*600mm*700mm；投标产品均须投保；主承载立柱采用≥φ89mm×3.0mm；优质钢管质保期8年。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裸关节屈伸活动器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1、材质：钢制结构</w:t>
                  </w:r>
                </w:p>
                <w:p>
                  <w:pPr>
                    <w:pStyle w:val="null3"/>
                    <w:spacing w:before="120"/>
                    <w:ind w:left="210"/>
                    <w:jc w:val="left"/>
                  </w:pPr>
                  <w:r>
                    <w:rPr>
                      <w:rFonts w:ascii="仿宋_GB2312" w:hAnsi="仿宋_GB2312" w:cs="仿宋_GB2312" w:eastAsia="仿宋_GB2312"/>
                      <w:sz w:val="24"/>
                      <w:color w:val="000000"/>
                    </w:rPr>
                    <w:t>2、功能用途：活动脚踝关节及小腿肌肉，达到康复下肢功能。</w:t>
                  </w:r>
                </w:p>
                <w:p>
                  <w:pPr>
                    <w:pStyle w:val="null3"/>
                    <w:spacing w:before="120"/>
                    <w:ind w:left="210"/>
                    <w:jc w:val="left"/>
                  </w:pPr>
                  <w:r>
                    <w:rPr>
                      <w:rFonts w:ascii="仿宋_GB2312" w:hAnsi="仿宋_GB2312" w:cs="仿宋_GB2312" w:eastAsia="仿宋_GB2312"/>
                      <w:sz w:val="24"/>
                      <w:color w:val="000000"/>
                    </w:rPr>
                    <w:t>3、技术标准：器材采用坐式操作；器材安装后尺寸≥910mm*460mm*890mm；主承载立柱采用≥φ89mm×3.0mm优质钢管；投标产品均须投保；质保期8年。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下肢伸蹬活动器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1、材质：钢制结构</w:t>
                  </w:r>
                </w:p>
                <w:p>
                  <w:pPr>
                    <w:pStyle w:val="null3"/>
                    <w:ind w:left="210"/>
                    <w:jc w:val="left"/>
                  </w:pPr>
                  <w:r>
                    <w:rPr>
                      <w:rFonts w:ascii="仿宋_GB2312" w:hAnsi="仿宋_GB2312" w:cs="仿宋_GB2312" w:eastAsia="仿宋_GB2312"/>
                      <w:sz w:val="24"/>
                      <w:color w:val="000000"/>
                    </w:rPr>
                    <w:t>2、功能用途：锻炼膝关节及下肢灵活性。</w:t>
                  </w:r>
                </w:p>
                <w:p>
                  <w:pPr>
                    <w:pStyle w:val="null3"/>
                    <w:spacing w:before="120"/>
                    <w:ind w:left="210"/>
                    <w:jc w:val="left"/>
                  </w:pPr>
                  <w:r>
                    <w:rPr>
                      <w:rFonts w:ascii="仿宋_GB2312" w:hAnsi="仿宋_GB2312" w:cs="仿宋_GB2312" w:eastAsia="仿宋_GB2312"/>
                      <w:sz w:val="24"/>
                      <w:color w:val="000000"/>
                    </w:rPr>
                    <w:t>3、技术标准：坐式操作；器材安装后尺寸≥900mm*550mm*900mm；主承载立柱采用≥φ89mm×3.0mm优质钢管；投标产品均须投保；质保期8年。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座式腿部按摩器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1、材质：钢制结构</w:t>
                  </w:r>
                </w:p>
                <w:p>
                  <w:pPr>
                    <w:pStyle w:val="null3"/>
                    <w:ind w:left="210"/>
                    <w:jc w:val="left"/>
                  </w:pPr>
                  <w:r>
                    <w:rPr>
                      <w:rFonts w:ascii="仿宋_GB2312" w:hAnsi="仿宋_GB2312" w:cs="仿宋_GB2312" w:eastAsia="仿宋_GB2312"/>
                      <w:sz w:val="24"/>
                      <w:color w:val="000000"/>
                    </w:rPr>
                    <w:t>2、</w:t>
                  </w:r>
                  <w:r>
                    <w:rPr>
                      <w:rFonts w:ascii="仿宋_GB2312" w:hAnsi="仿宋_GB2312" w:cs="仿宋_GB2312" w:eastAsia="仿宋_GB2312"/>
                      <w:sz w:val="24"/>
                      <w:color w:val="3C3C3C"/>
                    </w:rPr>
                    <w:t>功能用途：按摩腿部肌肉。</w:t>
                  </w:r>
                </w:p>
                <w:p>
                  <w:pPr>
                    <w:pStyle w:val="null3"/>
                    <w:spacing w:before="120"/>
                    <w:ind w:left="210"/>
                    <w:jc w:val="left"/>
                  </w:pPr>
                  <w:r>
                    <w:rPr>
                      <w:rFonts w:ascii="仿宋_GB2312" w:hAnsi="仿宋_GB2312" w:cs="仿宋_GB2312" w:eastAsia="仿宋_GB2312"/>
                      <w:sz w:val="24"/>
                      <w:color w:val="3C3C3C"/>
                    </w:rPr>
                    <w:t>3、技术标准：坐式操作；器材安装后尺寸≥1200mm*700mm*900mm；主承载立柱采用≥φ89mm×3.0mm优质钢管；投标产品均须投保；质保期8年。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4"/>
                      <w:color w:val="000000"/>
                    </w:rPr>
                    <w:t>膝关节屈展训练器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1、材质：钢制结构</w:t>
                  </w:r>
                </w:p>
                <w:p>
                  <w:pPr>
                    <w:pStyle w:val="null3"/>
                    <w:ind w:left="210"/>
                    <w:jc w:val="left"/>
                  </w:pPr>
                  <w:r>
                    <w:rPr>
                      <w:rFonts w:ascii="仿宋_GB2312" w:hAnsi="仿宋_GB2312" w:cs="仿宋_GB2312" w:eastAsia="仿宋_GB2312"/>
                      <w:sz w:val="24"/>
                      <w:color w:val="000000"/>
                    </w:rPr>
                    <w:t>2、</w:t>
                  </w:r>
                  <w:r>
                    <w:rPr>
                      <w:rFonts w:ascii="仿宋_GB2312" w:hAnsi="仿宋_GB2312" w:cs="仿宋_GB2312" w:eastAsia="仿宋_GB2312"/>
                      <w:sz w:val="24"/>
                      <w:color w:val="3C3C3C"/>
                    </w:rPr>
                    <w:t>功能用途：按摩脚底，活动脚踝关节。</w:t>
                  </w:r>
                </w:p>
                <w:p>
                  <w:pPr>
                    <w:pStyle w:val="null3"/>
                    <w:spacing w:before="120"/>
                    <w:ind w:left="210"/>
                    <w:jc w:val="left"/>
                  </w:pPr>
                  <w:r>
                    <w:rPr>
                      <w:rFonts w:ascii="仿宋_GB2312" w:hAnsi="仿宋_GB2312" w:cs="仿宋_GB2312" w:eastAsia="仿宋_GB2312"/>
                      <w:sz w:val="24"/>
                      <w:color w:val="3C3C3C"/>
                    </w:rPr>
                    <w:t>3、技术标准：器材采用坐式操作；器材安装后尺寸≥750mm*650mm*950mm；主承载立柱采用≥φ89mm×3.0mm优质钢管；投标产品均须投保；质保期8年。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裸关节摇摆器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210"/>
                    <w:jc w:val="left"/>
                  </w:pPr>
                  <w:r>
                    <w:rPr>
                      <w:rFonts w:ascii="仿宋_GB2312" w:hAnsi="仿宋_GB2312" w:cs="仿宋_GB2312" w:eastAsia="仿宋_GB2312"/>
                      <w:sz w:val="24"/>
                      <w:color w:val="000000"/>
                    </w:rPr>
                    <w:t>功能用途：增强踝关节活动范围。技术标准：坐式操作；器材安装后尺寸</w:t>
                  </w:r>
                  <w:r>
                    <w:rPr>
                      <w:rFonts w:ascii="仿宋_GB2312" w:hAnsi="仿宋_GB2312" w:cs="仿宋_GB2312" w:eastAsia="仿宋_GB2312"/>
                      <w:sz w:val="24"/>
                      <w:color w:val="000000"/>
                    </w:rPr>
                    <w:t>≥800mm*500mm*900mm；主承载立柱采用≥φ76mm×3.0mm优质钢管；投标产品均须投保；质保期8年。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腕关节训练器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1、材质：钢制结构</w:t>
                  </w:r>
                </w:p>
                <w:p>
                  <w:pPr>
                    <w:pStyle w:val="null3"/>
                    <w:ind w:left="210"/>
                    <w:jc w:val="left"/>
                  </w:pPr>
                  <w:r>
                    <w:rPr>
                      <w:rFonts w:ascii="仿宋_GB2312" w:hAnsi="仿宋_GB2312" w:cs="仿宋_GB2312" w:eastAsia="仿宋_GB2312"/>
                      <w:sz w:val="24"/>
                      <w:color w:val="000000"/>
                    </w:rPr>
                    <w:t>2、功能用途：增强腕关节活动力</w:t>
                  </w:r>
                </w:p>
                <w:p>
                  <w:pPr>
                    <w:pStyle w:val="null3"/>
                    <w:spacing w:before="120"/>
                    <w:ind w:left="210"/>
                    <w:jc w:val="left"/>
                  </w:pPr>
                  <w:r>
                    <w:rPr>
                      <w:rFonts w:ascii="仿宋_GB2312" w:hAnsi="仿宋_GB2312" w:cs="仿宋_GB2312" w:eastAsia="仿宋_GB2312"/>
                      <w:sz w:val="24"/>
                      <w:color w:val="000000"/>
                    </w:rPr>
                    <w:t>3、技术标准：器材采用坐式操作；双手抓着把手转动训练；器材安装后尺寸≥700mm*400mm*1000mm；主承载立柱采用≥φ114mm×3.0mm优质钢管；投标产品均须投保；质保期8年。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坐</w:t>
                  </w:r>
                  <w:r>
                    <w:rPr>
                      <w:rFonts w:ascii="仿宋_GB2312" w:hAnsi="仿宋_GB2312" w:cs="仿宋_GB2312" w:eastAsia="仿宋_GB2312"/>
                      <w:sz w:val="24"/>
                      <w:color w:val="000000"/>
                    </w:rPr>
                    <w:t>式扭腰器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1、材质：钢制结构</w:t>
                  </w:r>
                </w:p>
                <w:p>
                  <w:pPr>
                    <w:pStyle w:val="null3"/>
                    <w:ind w:left="210"/>
                    <w:jc w:val="left"/>
                  </w:pPr>
                  <w:r>
                    <w:rPr>
                      <w:rFonts w:ascii="仿宋_GB2312" w:hAnsi="仿宋_GB2312" w:cs="仿宋_GB2312" w:eastAsia="仿宋_GB2312"/>
                      <w:sz w:val="24"/>
                      <w:color w:val="000000"/>
                    </w:rPr>
                    <w:t>2、功能用途：增强腰椎关节活动范围。</w:t>
                  </w:r>
                </w:p>
                <w:p>
                  <w:pPr>
                    <w:pStyle w:val="null3"/>
                    <w:spacing w:before="120"/>
                    <w:ind w:left="210"/>
                    <w:jc w:val="left"/>
                  </w:pPr>
                  <w:r>
                    <w:rPr>
                      <w:rFonts w:ascii="仿宋_GB2312" w:hAnsi="仿宋_GB2312" w:cs="仿宋_GB2312" w:eastAsia="仿宋_GB2312"/>
                      <w:sz w:val="24"/>
                      <w:color w:val="000000"/>
                    </w:rPr>
                    <w:t>3、技术标准：坐式操作；器材安装后尺寸≥900mm*500mm*900mm；主承载立柱采用≥φ76mm×3.0mm优质钢管；投标产品均须投保；质保期8年。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太极推揉训练器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1、材质：钢制结构</w:t>
                  </w:r>
                </w:p>
                <w:p>
                  <w:pPr>
                    <w:pStyle w:val="null3"/>
                    <w:ind w:left="210"/>
                    <w:jc w:val="left"/>
                  </w:pPr>
                  <w:r>
                    <w:rPr>
                      <w:rFonts w:ascii="仿宋_GB2312" w:hAnsi="仿宋_GB2312" w:cs="仿宋_GB2312" w:eastAsia="仿宋_GB2312"/>
                      <w:sz w:val="24"/>
                      <w:color w:val="000000"/>
                    </w:rPr>
                    <w:t>2、</w:t>
                  </w:r>
                  <w:r>
                    <w:rPr>
                      <w:rFonts w:ascii="仿宋_GB2312" w:hAnsi="仿宋_GB2312" w:cs="仿宋_GB2312" w:eastAsia="仿宋_GB2312"/>
                      <w:sz w:val="24"/>
                      <w:color w:val="3C3C3C"/>
                    </w:rPr>
                    <w:t>功能用途：锻炼肩关节。</w:t>
                  </w:r>
                </w:p>
                <w:p>
                  <w:pPr>
                    <w:pStyle w:val="null3"/>
                    <w:spacing w:before="120"/>
                    <w:ind w:left="210"/>
                    <w:jc w:val="left"/>
                  </w:pPr>
                  <w:r>
                    <w:rPr>
                      <w:rFonts w:ascii="仿宋_GB2312" w:hAnsi="仿宋_GB2312" w:cs="仿宋_GB2312" w:eastAsia="仿宋_GB2312"/>
                      <w:sz w:val="24"/>
                      <w:color w:val="3C3C3C"/>
                    </w:rPr>
                    <w:t>3、技术标准：器材采用坐式操作；器材安装后尺寸≥1200mm*950mm*1050mm；主承载立柱采用≥φ89mm×3.0mm优质钢管；投标产品均须投保；质保期8年。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二位单杠</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w:t>
                  </w:r>
                </w:p>
              </w:tc>
              <w:tc>
                <w:tcPr>
                  <w:tcW w:type="dxa" w:w="63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1、材质：铝塑木钢</w:t>
                  </w:r>
                </w:p>
                <w:p>
                  <w:pPr>
                    <w:pStyle w:val="null3"/>
                    <w:spacing w:before="120"/>
                    <w:ind w:left="210"/>
                    <w:jc w:val="left"/>
                  </w:pPr>
                  <w:r>
                    <w:rPr>
                      <w:rFonts w:ascii="仿宋_GB2312" w:hAnsi="仿宋_GB2312" w:cs="仿宋_GB2312" w:eastAsia="仿宋_GB2312"/>
                      <w:sz w:val="24"/>
                      <w:color w:val="000000"/>
                    </w:rPr>
                    <w:t>2、符合GB19272-2011《室外健身器材的安全通用要求》并提供经国家认证认可监督管理委员会批准具备体育用品认证资格的第三方认证机构依据GB19272-2011标准出具的认证证书及有效期内的确认函扫描件。投标产品均须；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天梯</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肋木架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双杠</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上肢牵引器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4"/>
                      <w:color w:val="000000"/>
                    </w:rPr>
                    <w:t>1</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三位扭腰器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1</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19"/>
                    </w:rPr>
                    <w:t>★</w:t>
                  </w:r>
                  <w:r>
                    <w:rPr>
                      <w:rFonts w:ascii="仿宋_GB2312" w:hAnsi="仿宋_GB2312" w:cs="仿宋_GB2312" w:eastAsia="仿宋_GB2312"/>
                      <w:sz w:val="24"/>
                      <w:color w:val="000000"/>
                    </w:rPr>
                    <w:t>俯卧压腿组合训练器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双联太空漫步机</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健身车</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腰背按摩器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腿部按摩器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太极推揉器</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告示牌</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跷跷板</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4"/>
                      <w:color w:val="000000"/>
                    </w:rPr>
                    <w:t>1</w:t>
                  </w:r>
                </w:p>
              </w:tc>
              <w:tc>
                <w:tcPr>
                  <w:tcW w:type="dxa" w:w="638"/>
                  <w:vMerge/>
                  <w:tcBorders>
                    <w:top w:val="none" w:color="000000" w:sz="4"/>
                    <w:left w:val="none" w:color="000000" w:sz="4"/>
                    <w:bottom w:val="single" w:color="000000" w:sz="4"/>
                    <w:right w:val="single" w:color="000000" w:sz="4"/>
                  </w:tcBorders>
                </w:tcP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EPDM地面</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504</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1、13mm厚EPDM塑胶地面。</w:t>
                  </w:r>
                </w:p>
                <w:p>
                  <w:pPr>
                    <w:pStyle w:val="null3"/>
                    <w:ind w:left="210"/>
                    <w:jc w:val="left"/>
                  </w:pPr>
                  <w:r>
                    <w:rPr>
                      <w:rFonts w:ascii="仿宋_GB2312" w:hAnsi="仿宋_GB2312" w:cs="仿宋_GB2312" w:eastAsia="仿宋_GB2312"/>
                      <w:sz w:val="24"/>
                      <w:color w:val="000000"/>
                    </w:rPr>
                    <w:t>2、单组份胶水符合GB36246-2018标准（非固体原料）要求，并提供检测报告。</w:t>
                  </w:r>
                </w:p>
                <w:p>
                  <w:pPr>
                    <w:pStyle w:val="null3"/>
                    <w:ind w:left="210"/>
                    <w:jc w:val="left"/>
                  </w:pPr>
                  <w:r>
                    <w:rPr>
                      <w:rFonts w:ascii="仿宋_GB2312" w:hAnsi="仿宋_GB2312" w:cs="仿宋_GB2312" w:eastAsia="仿宋_GB2312"/>
                      <w:sz w:val="24"/>
                      <w:color w:val="000000"/>
                    </w:rPr>
                    <w:t>3、环保EPDM橡胶颗粒按照标准GB36246-2018《中小学合成材料面层运动场地》检测合格，并提供报告。</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摇摇乐</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95"/>
                    <w:ind w:left="210"/>
                    <w:jc w:val="left"/>
                  </w:pPr>
                  <w:r>
                    <w:rPr>
                      <w:rFonts w:ascii="仿宋_GB2312" w:hAnsi="仿宋_GB2312" w:cs="仿宋_GB2312" w:eastAsia="仿宋_GB2312"/>
                      <w:sz w:val="24"/>
                      <w:color w:val="000000"/>
                    </w:rPr>
                    <w:t>1.材质为钢制结构，座位采用不用造型PE塑料板材质；</w:t>
                  </w:r>
                </w:p>
                <w:p>
                  <w:pPr>
                    <w:pStyle w:val="null3"/>
                    <w:ind w:left="210"/>
                    <w:jc w:val="left"/>
                  </w:pPr>
                  <w:r>
                    <w:rPr>
                      <w:rFonts w:ascii="仿宋_GB2312" w:hAnsi="仿宋_GB2312" w:cs="仿宋_GB2312" w:eastAsia="仿宋_GB2312"/>
                      <w:sz w:val="24"/>
                      <w:color w:val="000000"/>
                    </w:rPr>
                    <w:t>2.安装后尺寸分别为：≥800mm×500mm×700mm；弹簧管体≥2.0cm，弹簧圈筒≥13.5cm，底座≥35cm×25cm；</w:t>
                  </w:r>
                </w:p>
                <w:p>
                  <w:pPr>
                    <w:pStyle w:val="null3"/>
                    <w:ind w:left="210"/>
                    <w:jc w:val="left"/>
                  </w:pPr>
                  <w:r>
                    <w:rPr>
                      <w:rFonts w:ascii="仿宋_GB2312" w:hAnsi="仿宋_GB2312" w:cs="仿宋_GB2312" w:eastAsia="仿宋_GB2312"/>
                      <w:sz w:val="24"/>
                      <w:color w:val="000000"/>
                    </w:rPr>
                    <w:t>3.器材须直接安装地面，膨胀螺丝固定或预埋件连接；</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组合滑梯</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件</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功能用途：具有攀、爬、滑、钻等功能</w:t>
                  </w:r>
                </w:p>
                <w:p>
                  <w:pPr>
                    <w:pStyle w:val="null3"/>
                    <w:spacing w:before="75"/>
                    <w:ind w:left="210"/>
                    <w:jc w:val="left"/>
                  </w:pPr>
                  <w:r>
                    <w:rPr>
                      <w:rFonts w:ascii="仿宋_GB2312" w:hAnsi="仿宋_GB2312" w:cs="仿宋_GB2312" w:eastAsia="仿宋_GB2312"/>
                      <w:sz w:val="24"/>
                      <w:color w:val="000000"/>
                    </w:rPr>
                    <w:t>技术要求：安装后外形尺寸</w:t>
                  </w:r>
                  <w:r>
                    <w:rPr>
                      <w:rFonts w:ascii="仿宋_GB2312" w:hAnsi="仿宋_GB2312" w:cs="仿宋_GB2312" w:eastAsia="仿宋_GB2312"/>
                      <w:sz w:val="24"/>
                      <w:color w:val="000000"/>
                    </w:rPr>
                    <w:t>≥9000mm×6000mm×4500mm；配有不少于三个平台，滑梯数不少于3组；主立柱为镀锌管材质，表面聚酯系喷塑，尺寸≥φ114mm×2.0mm；各平台尺寸≥1100mm×1100mm，为厚度2.0mm冷轧钢板冲孔，不积水。表面室外聚酯系喷塑；镀锌钢管附件外径28/32/38/48，厚2.0mm，表面经专用塑粉喷涂，烤漆，抗紫外光，色泽艳丽，不易脱落；扣件、盖帽、脚盘采用高强度铝合金一次性铸造成形，边角圆滑，抛砂处理，表面喷涂户外环保聚酯粉末，光滑，抗紫外光，耐腐蚀；塑料件采用 LLDPE 滚塑专用料经滚塑成形，塑料壁厚 6mm 以上，抗紫外光（UV）能力达到 8 级，食品级标准，抗静电，安全环保，耐候性好，强度高；所有螺丝、五金件均采用不锈钢材质，耐腐蚀，不易生锈。</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移动式羽毛球柱</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副</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2</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210"/>
                    <w:jc w:val="left"/>
                  </w:pPr>
                  <w:r>
                    <w:rPr>
                      <w:rFonts w:ascii="仿宋_GB2312" w:hAnsi="仿宋_GB2312" w:cs="仿宋_GB2312" w:eastAsia="仿宋_GB2312"/>
                      <w:sz w:val="24"/>
                      <w:color w:val="000000"/>
                    </w:rPr>
                    <w:t>高度</w:t>
                  </w:r>
                  <w:r>
                    <w:rPr>
                      <w:rFonts w:ascii="仿宋_GB2312" w:hAnsi="仿宋_GB2312" w:cs="仿宋_GB2312" w:eastAsia="仿宋_GB2312"/>
                      <w:sz w:val="24"/>
                      <w:color w:val="000000"/>
                    </w:rPr>
                    <w:t>1.55米；采用铸铁配重；表面采用高温静电喷涂；羽柱底部设置有移动轮，方便移动，并配备羽毛球网1副。</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乒乓球台</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张</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4</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210"/>
                    <w:jc w:val="left"/>
                  </w:pPr>
                  <w:r>
                    <w:rPr>
                      <w:rFonts w:ascii="仿宋_GB2312" w:hAnsi="仿宋_GB2312" w:cs="仿宋_GB2312" w:eastAsia="仿宋_GB2312"/>
                      <w:sz w:val="24"/>
                      <w:color w:val="000000"/>
                    </w:rPr>
                    <w:t>1、材质：钢制结构，SMC台面</w:t>
                  </w:r>
                </w:p>
                <w:p>
                  <w:pPr>
                    <w:pStyle w:val="null3"/>
                    <w:spacing w:before="120"/>
                    <w:ind w:left="210"/>
                    <w:jc w:val="left"/>
                  </w:pPr>
                  <w:r>
                    <w:rPr>
                      <w:rFonts w:ascii="仿宋_GB2312" w:hAnsi="仿宋_GB2312" w:cs="仿宋_GB2312" w:eastAsia="仿宋_GB2312"/>
                      <w:sz w:val="24"/>
                      <w:color w:val="000000"/>
                    </w:rPr>
                    <w:t>2、符合GB19272-2011《室外健身器材的安全通用要求》并提供经国家认证认可监督管理委员会批准具备体育用品认证资格的第三方认证机构依据GB19272-2011标准出具的认证证书及有效期内的确认函扫描件。投标产品均须投保；质保期8年</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1"/>
                      <w:color w:val="000000"/>
                      <w:shd w:fill="FFFFFF" w:val="clear"/>
                    </w:rPr>
                    <w:t>▲</w:t>
                  </w:r>
                  <w:r>
                    <w:rPr>
                      <w:rFonts w:ascii="仿宋_GB2312" w:hAnsi="仿宋_GB2312" w:cs="仿宋_GB2312" w:eastAsia="仿宋_GB2312"/>
                      <w:sz w:val="24"/>
                      <w:color w:val="000000"/>
                    </w:rPr>
                    <w:t>悬浮地板</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447</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210"/>
                    <w:jc w:val="left"/>
                  </w:pPr>
                  <w:r>
                    <w:rPr>
                      <w:rFonts w:ascii="仿宋_GB2312" w:hAnsi="仿宋_GB2312" w:cs="仿宋_GB2312" w:eastAsia="仿宋_GB2312"/>
                      <w:sz w:val="24"/>
                      <w:color w:val="000000"/>
                    </w:rPr>
                    <w:t>单块地板规格</w:t>
                  </w:r>
                  <w:r>
                    <w:rPr>
                      <w:rFonts w:ascii="仿宋_GB2312" w:hAnsi="仿宋_GB2312" w:cs="仿宋_GB2312" w:eastAsia="仿宋_GB2312"/>
                      <w:sz w:val="24"/>
                      <w:color w:val="000000"/>
                    </w:rPr>
                    <w:t>≥340mm×340mm×14mm；克重≥305g；100%原生料高性能聚丙烯共聚物（PP）；地板颜色均匀一致，产品无色差，无龟裂，气泡，塑化不良，地板饱满度好，无毛刺；正面结构由4组伸缩关联米字格组成，且表面为防滑磨砂面层；单块产品背面有效支撑不少于400个，稳定性强，受力均匀；篮球反弹率≥96%，弯曲模量≥800 Mpa，弹性模量≥880 Mpa；锁扣拉力强度≥4KN/m（拉伸速度≥100mm/min）；维卡软化温度≥40℃，传热介质硅油，升温速率50℃/h，负荷50N；耐旋转磨耗≤31mg；球压痕硬度≥30N/m㎡；色牢度测试耐光变色≥8级，耐酸碱性变色4-5级、耐水变色4-5级；综合老化测试时间≥1500h，测试项目≥4；测试结果灰标等级4-5级、起泡等级0（So）、生锈等级Ri0、开裂等级0（So）、剥落等级0（So）X10放大镜无可见变化、粉化等级0级,10倍放大镜下没有粉化痕迹；紫外荧光老化3000小时后，外观无明显变化，灰卡等级≥4，检测依据GB/T16422.3-2022；提供符合性能参数有检测资质第三方检测机构出具检测报告（加盖供应商公章，内容须清晰可见）。</w:t>
                  </w:r>
                </w:p>
              </w:tc>
            </w:tr>
            <w:tr>
              <w:tc>
                <w:tcPr>
                  <w:tcW w:type="dxa" w:w="63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围网</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color w:val="000000"/>
                    </w:rPr>
                    <w:t>104</w:t>
                  </w:r>
                </w:p>
              </w:tc>
              <w:tc>
                <w:tcPr>
                  <w:tcW w:type="dxa" w:w="6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ind w:left="21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主立柱：镀锌管</w:t>
                  </w:r>
                  <w:r>
                    <w:rPr>
                      <w:rFonts w:ascii="仿宋_GB2312" w:hAnsi="仿宋_GB2312" w:cs="仿宋_GB2312" w:eastAsia="仿宋_GB2312"/>
                      <w:sz w:val="24"/>
                      <w:color w:val="000000"/>
                    </w:rPr>
                    <w:t>≥φ76mm*2.5mm，结构为“口”字型围网高度2米，颜色为墨绿色；</w:t>
                  </w:r>
                </w:p>
                <w:p>
                  <w:pPr>
                    <w:pStyle w:val="null3"/>
                    <w:spacing w:before="120"/>
                    <w:ind w:left="21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横杠：镀锌管</w:t>
                  </w:r>
                  <w:r>
                    <w:rPr>
                      <w:rFonts w:ascii="仿宋_GB2312" w:hAnsi="仿宋_GB2312" w:cs="仿宋_GB2312" w:eastAsia="仿宋_GB2312"/>
                      <w:sz w:val="24"/>
                      <w:color w:val="000000"/>
                    </w:rPr>
                    <w:t>≥φ60mm*2.0mm，</w:t>
                  </w:r>
                </w:p>
                <w:p>
                  <w:pPr>
                    <w:pStyle w:val="null3"/>
                    <w:spacing w:before="120"/>
                    <w:ind w:left="21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网孔：</w:t>
                  </w:r>
                  <w:r>
                    <w:rPr>
                      <w:rFonts w:ascii="仿宋_GB2312" w:hAnsi="仿宋_GB2312" w:cs="仿宋_GB2312" w:eastAsia="仿宋_GB2312"/>
                      <w:sz w:val="24"/>
                      <w:color w:val="000000"/>
                    </w:rPr>
                    <w:t>≤35mm*35mm</w:t>
                  </w:r>
                </w:p>
                <w:p>
                  <w:pPr>
                    <w:pStyle w:val="null3"/>
                    <w:spacing w:before="120"/>
                    <w:ind w:left="21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丝径：</w:t>
                  </w:r>
                  <w:r>
                    <w:rPr>
                      <w:rFonts w:ascii="仿宋_GB2312" w:hAnsi="仿宋_GB2312" w:cs="仿宋_GB2312" w:eastAsia="仿宋_GB2312"/>
                      <w:sz w:val="24"/>
                      <w:color w:val="000000"/>
                    </w:rPr>
                    <w:t>≥2.1mm/3.6mm  Pvc包塑；</w:t>
                  </w:r>
                </w:p>
                <w:p>
                  <w:pPr>
                    <w:pStyle w:val="null3"/>
                    <w:spacing w:before="120"/>
                    <w:ind w:left="21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扁铁：</w:t>
                  </w:r>
                  <w:r>
                    <w:rPr>
                      <w:rFonts w:ascii="仿宋_GB2312" w:hAnsi="仿宋_GB2312" w:cs="仿宋_GB2312" w:eastAsia="仿宋_GB2312"/>
                      <w:sz w:val="24"/>
                      <w:color w:val="000000"/>
                    </w:rPr>
                    <w:t>≥18mm*3.0mm镀锌扁铁。</w:t>
                  </w:r>
                </w:p>
                <w:p>
                  <w:pPr>
                    <w:pStyle w:val="null3"/>
                    <w:spacing w:before="120"/>
                    <w:ind w:left="75"/>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立柱、链接件表面处理：抛丸</w:t>
                  </w:r>
                  <w:r>
                    <w:rPr>
                      <w:rFonts w:ascii="仿宋_GB2312" w:hAnsi="仿宋_GB2312" w:cs="仿宋_GB2312" w:eastAsia="仿宋_GB2312"/>
                      <w:sz w:val="24"/>
                      <w:color w:val="000000"/>
                    </w:rPr>
                    <w:t>-静电喷塑；</w:t>
                  </w:r>
                </w:p>
                <w:p>
                  <w:pPr>
                    <w:pStyle w:val="null3"/>
                    <w:spacing w:before="120"/>
                    <w:ind w:left="75"/>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立柱横杠采用</w:t>
                  </w:r>
                  <w:r>
                    <w:rPr>
                      <w:rFonts w:ascii="仿宋_GB2312" w:hAnsi="仿宋_GB2312" w:cs="仿宋_GB2312" w:eastAsia="仿宋_GB2312"/>
                      <w:sz w:val="24"/>
                      <w:color w:val="000000"/>
                    </w:rPr>
                    <w:t>≥2.5mm抱箍扣件连接，螺丝须采用304不锈钢材质；</w:t>
                  </w:r>
                </w:p>
                <w:p>
                  <w:pPr>
                    <w:pStyle w:val="null3"/>
                    <w:spacing w:before="120"/>
                    <w:ind w:left="75"/>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围网网丝经过</w:t>
                  </w:r>
                  <w:r>
                    <w:rPr>
                      <w:rFonts w:ascii="仿宋_GB2312" w:hAnsi="仿宋_GB2312" w:cs="仿宋_GB2312" w:eastAsia="仿宋_GB2312"/>
                      <w:sz w:val="24"/>
                      <w:color w:val="000000"/>
                    </w:rPr>
                    <w:t>≥3000h、80℃高温测试，表面无变色，无开裂，无起泡，无粉化；提供国家认可的第三方检测机构出具的检测报告复印件或扫描件（加盖供应商公章，内容须清晰可见）</w:t>
                  </w:r>
                </w:p>
                <w:p>
                  <w:pPr>
                    <w:pStyle w:val="null3"/>
                    <w:spacing w:before="120"/>
                    <w:ind w:left="75"/>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4"/>
                      <w:color w:val="000000"/>
                    </w:rPr>
                    <w:t>9、</w:t>
                  </w:r>
                  <w:r>
                    <w:rPr>
                      <w:rFonts w:ascii="仿宋_GB2312" w:hAnsi="仿宋_GB2312" w:cs="仿宋_GB2312" w:eastAsia="仿宋_GB2312"/>
                      <w:sz w:val="24"/>
                      <w:color w:val="000000"/>
                    </w:rPr>
                    <w:t>围网网丝经过经过</w:t>
                  </w:r>
                  <w:r>
                    <w:rPr>
                      <w:rFonts w:ascii="仿宋_GB2312" w:hAnsi="仿宋_GB2312" w:cs="仿宋_GB2312" w:eastAsia="仿宋_GB2312"/>
                      <w:sz w:val="24"/>
                      <w:color w:val="000000"/>
                    </w:rPr>
                    <w:t>≥3000h、 -40℃低温测试后，表面无变色，无开裂，无起泡，无粉化；提供国家认可的第三方检测机构出具的检测报告复印件或扫描件（加盖供应商公章，内容须清晰可见）</w:t>
                  </w:r>
                </w:p>
                <w:p>
                  <w:pPr>
                    <w:pStyle w:val="null3"/>
                    <w:spacing w:before="120"/>
                    <w:ind w:left="75"/>
                    <w:jc w:val="left"/>
                  </w:pPr>
                  <w:r>
                    <w:rPr>
                      <w:rFonts w:ascii="仿宋_GB2312" w:hAnsi="仿宋_GB2312" w:cs="仿宋_GB2312" w:eastAsia="仿宋_GB2312"/>
                      <w:sz w:val="21"/>
                      <w:color w:val="000000"/>
                      <w:shd w:fill="FFFFFF" w:val="clear"/>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围网网丝通过</w:t>
                  </w:r>
                  <w:r>
                    <w:rPr>
                      <w:rFonts w:ascii="仿宋_GB2312" w:hAnsi="仿宋_GB2312" w:cs="仿宋_GB2312" w:eastAsia="仿宋_GB2312"/>
                      <w:sz w:val="24"/>
                      <w:color w:val="000000"/>
                    </w:rPr>
                    <w:t>≥2000h表面涂刷耐化学试剂测试后，表面无变色，无开裂，无起泡，无粉化；提供国家认可的第三方检测机构出具的检测报告复印件或扫描件（加盖供应商公章，内容须清晰可见）</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1、交货期：自合同签订之日起60日历天内。</w:t>
            </w:r>
          </w:p>
          <w:p>
            <w:pPr>
              <w:pStyle w:val="null3"/>
            </w:pPr>
            <w:r>
              <w:rPr>
                <w:rFonts w:ascii="仿宋_GB2312" w:hAnsi="仿宋_GB2312" w:cs="仿宋_GB2312" w:eastAsia="仿宋_GB2312"/>
              </w:rPr>
              <w:t>2、服务质量：合格</w:t>
            </w:r>
          </w:p>
          <w:p>
            <w:pPr>
              <w:pStyle w:val="null3"/>
            </w:pPr>
            <w:r>
              <w:rPr>
                <w:rFonts w:ascii="仿宋_GB2312" w:hAnsi="仿宋_GB2312" w:cs="仿宋_GB2312" w:eastAsia="仿宋_GB2312"/>
              </w:rPr>
              <w:t>3、付款方式：合同签订后，达到付款条件起30日内，支付合同总金额的50.00%；完成项目供货、安装调试完毕，达到付款条件起30日内，支付合同总金额的40.00%；验收合格后，达到付款条件起30日内，支付合同总金额的10.00%。</w:t>
            </w:r>
          </w:p>
          <w:p>
            <w:pPr>
              <w:pStyle w:val="null3"/>
            </w:pPr>
            <w:r>
              <w:rPr>
                <w:rFonts w:ascii="仿宋_GB2312" w:hAnsi="仿宋_GB2312" w:cs="仿宋_GB2312" w:eastAsia="仿宋_GB2312"/>
              </w:rPr>
              <w:t>4、服务范围：完成本次采购项目所有内容。</w:t>
            </w:r>
          </w:p>
          <w:p>
            <w:pPr>
              <w:pStyle w:val="null3"/>
            </w:pPr>
            <w:r>
              <w:rPr>
                <w:rFonts w:ascii="仿宋_GB2312" w:hAnsi="仿宋_GB2312" w:cs="仿宋_GB2312" w:eastAsia="仿宋_GB2312"/>
              </w:rPr>
              <w:t>5、服务要求：满足本次采购项目所有内容。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自合同签订之日期60日历天内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自合同签订之日期60日历天内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自合同签订之日期60日历天内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完成项目供货、安装调试完毕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完成项目供货、安装调试完毕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 xml:space="preserve"> 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税收缴纳证明</w:t>
            </w:r>
          </w:p>
        </w:tc>
        <w:tc>
          <w:tcPr>
            <w:tcW w:type="dxa" w:w="3322"/>
          </w:tcPr>
          <w:p>
            <w:pPr>
              <w:pStyle w:val="null3"/>
            </w:pPr>
            <w:r>
              <w:rPr>
                <w:rFonts w:ascii="仿宋_GB2312" w:hAnsi="仿宋_GB2312" w:cs="仿宋_GB2312" w:eastAsia="仿宋_GB2312"/>
              </w:rPr>
              <w:t xml:space="preserve"> 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响应文件封面 产品技术参数表 供应商认为有必要补充说明的事项.docx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响应文件封面 产品技术参数表 供应商认为有必要补充说明的事项.docx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响应文件封面 产品技术参数表 供应商认为有必要补充说明的事项.docx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响应文件封面 产品技术参数表 供应商类似项目业绩一览表.docx 供应商认为有必要补充说明的事项.docx 中小企业声明函 残疾人福利性单位声明函 商务应答表 供应商应提交的相关资格证明材料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2.0分，①～⑤项合计得10分。内容①～⑤项任意一项缺项扣2.0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磋商文件要求计10分，部分项负偏离按以下说明扣分。 1.其响应技术指标和性能出现主要技术参数负偏离的（▲号条款），每项扣除2分，扣完为止。 注：主要技术参数（▲号条款）偏离情况除偏离表响应外还须提供相应的证明材料，否则不计分。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2.0分，①～②项合计得4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2.0分，①～⑤项合计得10分。内容①～⑤项任意一项缺项扣2.0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磋商文件要求计10分，部分项负偏离按以下说明扣分。 1.其响应技术指标和性能出现主要技术参数负偏离的（▲号条款），每项扣除2分，扣完为止。 注：主要技术参数（▲号条款）偏离情况除偏离表响应外还须提供相应的证明材料，否则不计分。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2.0分，①～②项合计得4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2.0分，①～⑤项合计得10分。内容①～⑤项任意一项缺项扣2.0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 xml:space="preserve"> 磋商响应产品选型符合使用需求，产品配置完整合理，其型号、技术参数清晰明确，根据投标产品的技术指标和性能对磋商文件的响应程度计分。产品整体功能或技术参数完全满足磋商文件要求计10分，部分项负偏离按以下说明扣分。 1.其响应技术指标和性能出现主要技术参数负偏离的（▲号条款），每项扣除2分，扣完为止。 注：主要技术参数（▲号条款）偏离情况除偏离表响应外还须提供相应的证明材料，否则不计分。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2.0分，①～②项合计得4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