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版本号：鸿图（2025）HTDZ008720250606002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周至县2025年义务教育信息化设备采购项目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鸿图（2025）HTDZ0087</w:t>
      </w:r>
      <w:r>
        <w:br/>
      </w:r>
      <w:r>
        <w:br/>
      </w:r>
      <w:r>
        <w:br/>
      </w:r>
    </w:p>
    <w:p>
      <w:pPr>
        <w:pStyle w:val="null3"/>
        <w:jc w:val="center"/>
        <w:outlineLvl w:val="2"/>
      </w:pPr>
      <w:r>
        <w:rPr>
          <w:rFonts w:ascii="仿宋_GB2312" w:hAnsi="仿宋_GB2312" w:cs="仿宋_GB2312" w:eastAsia="仿宋_GB2312"/>
          <w:sz w:val="28"/>
          <w:b/>
        </w:rPr>
        <w:t>周至县教育和科学技术局</w:t>
      </w:r>
    </w:p>
    <w:p>
      <w:pPr>
        <w:pStyle w:val="null3"/>
        <w:jc w:val="center"/>
        <w:outlineLvl w:val="2"/>
      </w:pPr>
      <w:r>
        <w:rPr>
          <w:rFonts w:ascii="仿宋_GB2312" w:hAnsi="仿宋_GB2312" w:cs="仿宋_GB2312" w:eastAsia="仿宋_GB2312"/>
          <w:sz w:val="28"/>
          <w:b/>
        </w:rPr>
        <w:t>鸿图造价咨询有限责任公司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鸿图造价咨询有限责任公司</w:t>
      </w:r>
      <w:r>
        <w:rPr>
          <w:rFonts w:ascii="仿宋_GB2312" w:hAnsi="仿宋_GB2312" w:cs="仿宋_GB2312" w:eastAsia="仿宋_GB2312"/>
        </w:rPr>
        <w:t>（以下简称“代理机构”）受</w:t>
      </w:r>
      <w:r>
        <w:rPr>
          <w:rFonts w:ascii="仿宋_GB2312" w:hAnsi="仿宋_GB2312" w:cs="仿宋_GB2312" w:eastAsia="仿宋_GB2312"/>
        </w:rPr>
        <w:t>周至县教育和科学技术局</w:t>
      </w:r>
      <w:r>
        <w:rPr>
          <w:rFonts w:ascii="仿宋_GB2312" w:hAnsi="仿宋_GB2312" w:cs="仿宋_GB2312" w:eastAsia="仿宋_GB2312"/>
        </w:rPr>
        <w:t>委托，拟对</w:t>
      </w:r>
      <w:r>
        <w:rPr>
          <w:rFonts w:ascii="仿宋_GB2312" w:hAnsi="仿宋_GB2312" w:cs="仿宋_GB2312" w:eastAsia="仿宋_GB2312"/>
        </w:rPr>
        <w:t>周至县2025年义务教育信息化设备采购项目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鸿图（2025）HTDZ0087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周至县2025年义务教育信息化设备采购项目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周至县2025年义务教育信息化设备采购（本项目非专门面向中小企业采购）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财务状况报告（任选其一）：1、2022、2023、2024任意一年度经审计的财务会计报告（至少包括审计报告、资产负债表和利润表，成立时间至提交投标文件截止时间不足一年的可提供成立后任意时段的资产负债表）；2、提交投标文件截止时间三个月内其基本账户开户银行出具的资信证明（附基本存款账户信息）；</w:t>
      </w:r>
    </w:p>
    <w:p>
      <w:pPr>
        <w:pStyle w:val="null3"/>
      </w:pPr>
      <w:r>
        <w:rPr>
          <w:rFonts w:ascii="仿宋_GB2312" w:hAnsi="仿宋_GB2312" w:cs="仿宋_GB2312" w:eastAsia="仿宋_GB2312"/>
        </w:rPr>
        <w:t>3、社保资金缴纳证明 ：提交投标文件截止时间前一年内至少一个月的社会保障资金缴存单据或社保机构开具的社会保险参保缴费情况证明，单据或证明上应有社保机构或代收机构的公章或业务专用章。</w:t>
      </w:r>
    </w:p>
    <w:p>
      <w:pPr>
        <w:pStyle w:val="null3"/>
      </w:pPr>
      <w:r>
        <w:rPr>
          <w:rFonts w:ascii="仿宋_GB2312" w:hAnsi="仿宋_GB2312" w:cs="仿宋_GB2312" w:eastAsia="仿宋_GB2312"/>
        </w:rPr>
        <w:t>4、税收缴纳证明：提交投标文件截止时间前一年内至少一个月的纳税证明或完税证明（增值税、企业所得税至少提供一种，以税款所属时间为准），纳税证明或完税证明上应有代收机构或税务机关的公章或业务专用章。</w:t>
      </w:r>
    </w:p>
    <w:p>
      <w:pPr>
        <w:pStyle w:val="null3"/>
      </w:pPr>
      <w:r>
        <w:rPr>
          <w:rFonts w:ascii="仿宋_GB2312" w:hAnsi="仿宋_GB2312" w:cs="仿宋_GB2312" w:eastAsia="仿宋_GB2312"/>
        </w:rPr>
        <w:t>5、无重大违法记录声明：参加本次采购活动前3年内在经营活动中没有重大违法记录，以及未被列入失信被执行人、重大税收违法案件当事人名单的书面声明。</w:t>
      </w:r>
    </w:p>
    <w:p>
      <w:pPr>
        <w:pStyle w:val="null3"/>
      </w:pPr>
      <w:r>
        <w:rPr>
          <w:rFonts w:ascii="仿宋_GB2312" w:hAnsi="仿宋_GB2312" w:cs="仿宋_GB2312" w:eastAsia="仿宋_GB2312"/>
        </w:rPr>
        <w:t>6、法定代表人（主要负责人）委托授权书\身份证明：法定代表人（主要负责人）委托代理人参加投标时，应提供法定代表人（主要负责人）委托授权书；法定代表人（主要负责人）亲自参加投标时，应提供法定代表人（主要负责人）身份证明书</w:t>
      </w:r>
    </w:p>
    <w:p>
      <w:pPr>
        <w:pStyle w:val="null3"/>
      </w:pPr>
      <w:r>
        <w:rPr>
          <w:rFonts w:ascii="仿宋_GB2312" w:hAnsi="仿宋_GB2312" w:cs="仿宋_GB2312" w:eastAsia="仿宋_GB2312"/>
        </w:rPr>
        <w:t>7、信用记录审查结果：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财务状况报告（任选其一）：1、2022、2023、2024任意一年度经审计的财务会计报告（至少包括审计报告、资产负债表和利润表，成立时间至提交投标文件截止时间不足一年的可提供成立后任意时段的资产负债表）；2、提交投标文件截止时间三个月内其基本账户开户银行出具的资信证明（附基本存款账户信息）；</w:t>
      </w:r>
    </w:p>
    <w:p>
      <w:pPr>
        <w:pStyle w:val="null3"/>
      </w:pPr>
      <w:r>
        <w:rPr>
          <w:rFonts w:ascii="仿宋_GB2312" w:hAnsi="仿宋_GB2312" w:cs="仿宋_GB2312" w:eastAsia="仿宋_GB2312"/>
        </w:rPr>
        <w:t>3、社保资金缴纳证明：提交投标文件截止时间前一年内至少一个月的社会保障资金缴存单据或社保机构开具的社会保险参保缴费情况证明，单据或证明上应有社保机构或代收机构的公章或业务专用章。</w:t>
      </w:r>
    </w:p>
    <w:p>
      <w:pPr>
        <w:pStyle w:val="null3"/>
      </w:pPr>
      <w:r>
        <w:rPr>
          <w:rFonts w:ascii="仿宋_GB2312" w:hAnsi="仿宋_GB2312" w:cs="仿宋_GB2312" w:eastAsia="仿宋_GB2312"/>
        </w:rPr>
        <w:t>4、税收缴纳证明：提交投标文件截止时间前一年内至少一个月的纳税证明或完税证明（增值税、企业所得税至少提供一种，以税款所属时间为准），纳税证明或完税证明上应有代收机构或税务机关的公章或业务专用章。</w:t>
      </w:r>
    </w:p>
    <w:p>
      <w:pPr>
        <w:pStyle w:val="null3"/>
      </w:pPr>
      <w:r>
        <w:rPr>
          <w:rFonts w:ascii="仿宋_GB2312" w:hAnsi="仿宋_GB2312" w:cs="仿宋_GB2312" w:eastAsia="仿宋_GB2312"/>
        </w:rPr>
        <w:t>5、无重大违法记录声明：参加本次采购活动前3年内在经营活动中没有重大违法记录，以及未被列入失信被执行人、重大税收违法案件当事人名单的书面声明。</w:t>
      </w:r>
    </w:p>
    <w:p>
      <w:pPr>
        <w:pStyle w:val="null3"/>
      </w:pPr>
      <w:r>
        <w:rPr>
          <w:rFonts w:ascii="仿宋_GB2312" w:hAnsi="仿宋_GB2312" w:cs="仿宋_GB2312" w:eastAsia="仿宋_GB2312"/>
        </w:rPr>
        <w:t>6、法定代表人（主要负责人）委托授权书\身份证明：法定代表人（主要负责人）委托代理人参加投标时，应提供法定代表人（主要负责人）委托授权书；法定代表人（主要负责人）亲自参加投标时，应提供法定代表人（主要负责人）身份证明书</w:t>
      </w:r>
    </w:p>
    <w:p>
      <w:pPr>
        <w:pStyle w:val="null3"/>
      </w:pPr>
      <w:r>
        <w:rPr>
          <w:rFonts w:ascii="仿宋_GB2312" w:hAnsi="仿宋_GB2312" w:cs="仿宋_GB2312" w:eastAsia="仿宋_GB2312"/>
        </w:rPr>
        <w:t>7、信用记录审查结果：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财务状况报告（任选其一）：1、2022、2023、2024任意一年度经审计的财务会计报告（至少包括审计报告、资产负债表和利润表，成立时间至提交投标文件截止时间不足一年的可提供成立后任意时段的资产负债表）；2、提交投标文件截止时间三个月内其基本账户开户银行出具的资信证明（附基本存款账户信息）；</w:t>
      </w:r>
    </w:p>
    <w:p>
      <w:pPr>
        <w:pStyle w:val="null3"/>
      </w:pPr>
      <w:r>
        <w:rPr>
          <w:rFonts w:ascii="仿宋_GB2312" w:hAnsi="仿宋_GB2312" w:cs="仿宋_GB2312" w:eastAsia="仿宋_GB2312"/>
        </w:rPr>
        <w:t>3、社保资金缴纳证明：提交投标文件截止时间前一年内至少一个月的社会保障资金缴存单据或社保机构开具的社会保险参保缴费情况证明，单据或证明上应有社保机构或代收机构的公章或业务专用章。</w:t>
      </w:r>
    </w:p>
    <w:p>
      <w:pPr>
        <w:pStyle w:val="null3"/>
      </w:pPr>
      <w:r>
        <w:rPr>
          <w:rFonts w:ascii="仿宋_GB2312" w:hAnsi="仿宋_GB2312" w:cs="仿宋_GB2312" w:eastAsia="仿宋_GB2312"/>
        </w:rPr>
        <w:t>4、税收缴纳证明：提交投标文件截止时间前一年内至少一个月的纳税证明或完税证明（增值税、企业所得税至少提供一种，以税款所属时间为准），纳税证明或完税证明上应有代收机构或税务机关的公章或业务专用章。</w:t>
      </w:r>
    </w:p>
    <w:p>
      <w:pPr>
        <w:pStyle w:val="null3"/>
      </w:pPr>
      <w:r>
        <w:rPr>
          <w:rFonts w:ascii="仿宋_GB2312" w:hAnsi="仿宋_GB2312" w:cs="仿宋_GB2312" w:eastAsia="仿宋_GB2312"/>
        </w:rPr>
        <w:t>5、无重大违法记录声明：参加本次采购活动前3年内在经营活动中没有重大违法记录，以及未被列入失信被执行人、重大税收违法案件当事人名单的书面声明。</w:t>
      </w:r>
    </w:p>
    <w:p>
      <w:pPr>
        <w:pStyle w:val="null3"/>
      </w:pPr>
      <w:r>
        <w:rPr>
          <w:rFonts w:ascii="仿宋_GB2312" w:hAnsi="仿宋_GB2312" w:cs="仿宋_GB2312" w:eastAsia="仿宋_GB2312"/>
        </w:rPr>
        <w:t>6、法定代表人（主要负责人）委托授权书\身份证明：法定代表人（主要负责人）委托代理人参加投标时，应提供法定代表人（主要负责人）委托授权书；法定代表人（主要负责人）亲自参加投标时，应提供法定代表人（主要负责人）身份证明书。</w:t>
      </w:r>
    </w:p>
    <w:p>
      <w:pPr>
        <w:pStyle w:val="null3"/>
      </w:pPr>
      <w:r>
        <w:rPr>
          <w:rFonts w:ascii="仿宋_GB2312" w:hAnsi="仿宋_GB2312" w:cs="仿宋_GB2312" w:eastAsia="仿宋_GB2312"/>
        </w:rPr>
        <w:t>7、信用记录审查结果：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周至县教育和科学技术局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周至县工业路西段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周至县教育和科学技术局经办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87150113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鸿图造价咨询有限责任公司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陕西省西安市碑林区南二环西段21号华融国际B座14楼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17389182886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采购包1：1,877,600.00元</w:t>
            </w:r>
          </w:p>
          <w:p>
            <w:pPr>
              <w:pStyle w:val="null3"/>
            </w:pPr>
            <w:r>
              <w:rPr>
                <w:rFonts w:ascii="仿宋_GB2312" w:hAnsi="仿宋_GB2312" w:cs="仿宋_GB2312" w:eastAsia="仿宋_GB2312"/>
              </w:rPr>
              <w:t>采购包2：2,552,000.00元</w:t>
            </w:r>
          </w:p>
          <w:p>
            <w:pPr>
              <w:pStyle w:val="null3"/>
            </w:pPr>
            <w:r>
              <w:rPr>
                <w:rFonts w:ascii="仿宋_GB2312" w:hAnsi="仿宋_GB2312" w:cs="仿宋_GB2312" w:eastAsia="仿宋_GB2312"/>
              </w:rPr>
              <w:t>采购包3：1,848,000.00元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代理服务费收费标准：招标代理服务费收取参照国家计委颁布的《招标代理服务收费管理暂行 办法》（计价格[2002]1980号）和（发改办价格[2003]857号）货物类收费标准。按照中标金额差额定率累进法计算。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周至县教育和科学技术局</w:t>
      </w:r>
      <w:r>
        <w:rPr>
          <w:rFonts w:ascii="仿宋_GB2312" w:hAnsi="仿宋_GB2312" w:cs="仿宋_GB2312" w:eastAsia="仿宋_GB2312"/>
        </w:rPr>
        <w:t>和</w:t>
      </w:r>
      <w:r>
        <w:rPr>
          <w:rFonts w:ascii="仿宋_GB2312" w:hAnsi="仿宋_GB2312" w:cs="仿宋_GB2312" w:eastAsia="仿宋_GB2312"/>
        </w:rPr>
        <w:t>鸿图造价咨询有限责任公司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周至县教育和科学技术局</w:t>
      </w:r>
      <w:r>
        <w:rPr>
          <w:rFonts w:ascii="仿宋_GB2312" w:hAnsi="仿宋_GB2312" w:cs="仿宋_GB2312" w:eastAsia="仿宋_GB2312"/>
        </w:rPr>
        <w:t>负责解释。除上述招标文件内容，其他内容由</w:t>
      </w:r>
      <w:r>
        <w:rPr>
          <w:rFonts w:ascii="仿宋_GB2312" w:hAnsi="仿宋_GB2312" w:cs="仿宋_GB2312" w:eastAsia="仿宋_GB2312"/>
        </w:rPr>
        <w:t>鸿图造价咨询有限责任公司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周至县教育和科学技术局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鸿图造价咨询有限责任公司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详见合同约定内容。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详见合同约定内容。</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鸿图造价咨询有限责任公司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鸿图造价咨询有限责任公司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鸿图造价咨询有限责任公司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联系人：苏工</w:t>
      </w:r>
    </w:p>
    <w:p>
      <w:pPr>
        <w:pStyle w:val="null3"/>
      </w:pPr>
      <w:r>
        <w:rPr>
          <w:rFonts w:ascii="仿宋_GB2312" w:hAnsi="仿宋_GB2312" w:cs="仿宋_GB2312" w:eastAsia="仿宋_GB2312"/>
        </w:rPr>
        <w:t>联系电话：17389182886</w:t>
      </w:r>
    </w:p>
    <w:p>
      <w:pPr>
        <w:pStyle w:val="null3"/>
      </w:pPr>
      <w:r>
        <w:rPr>
          <w:rFonts w:ascii="仿宋_GB2312" w:hAnsi="仿宋_GB2312" w:cs="仿宋_GB2312" w:eastAsia="仿宋_GB2312"/>
        </w:rPr>
        <w:t>地址：陕西省西安市碑林区南二环西段21号华融国际B座14楼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周至县2025年义务教育信息化设备采购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1,877,600.00</w:t>
      </w:r>
    </w:p>
    <w:p>
      <w:pPr>
        <w:pStyle w:val="null3"/>
      </w:pPr>
      <w:r>
        <w:rPr>
          <w:rFonts w:ascii="仿宋_GB2312" w:hAnsi="仿宋_GB2312" w:cs="仿宋_GB2312" w:eastAsia="仿宋_GB2312"/>
        </w:rPr>
        <w:t>采购包最高限价（元）: 1,877,600.00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详见招投标文件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1,877,600.00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2,552,000.00</w:t>
      </w:r>
    </w:p>
    <w:p>
      <w:pPr>
        <w:pStyle w:val="null3"/>
      </w:pPr>
      <w:r>
        <w:rPr>
          <w:rFonts w:ascii="仿宋_GB2312" w:hAnsi="仿宋_GB2312" w:cs="仿宋_GB2312" w:eastAsia="仿宋_GB2312"/>
        </w:rPr>
        <w:t>采购包最高限价（元）: 2,552,000.00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详见招投标文件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2,552,000.00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1,848,000.00</w:t>
      </w:r>
    </w:p>
    <w:p>
      <w:pPr>
        <w:pStyle w:val="null3"/>
      </w:pPr>
      <w:r>
        <w:rPr>
          <w:rFonts w:ascii="仿宋_GB2312" w:hAnsi="仿宋_GB2312" w:cs="仿宋_GB2312" w:eastAsia="仿宋_GB2312"/>
        </w:rPr>
        <w:t>采购包最高限价（元）: 1,848,000.00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详见招投标文件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1,848,000.00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标的名称：详见招投标文件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6"/>
              </w:rPr>
              <w:t>一标段采购清单</w:t>
            </w:r>
          </w:p>
          <w:tbl>
            <w:tblPr>
              <w:tblBorders>
                <w:top w:val="none" w:color="000000" w:sz="4"/>
                <w:left w:val="none" w:color="000000" w:sz="4"/>
                <w:bottom w:val="none" w:color="000000" w:sz="4"/>
                <w:right w:val="none" w:color="000000" w:sz="4"/>
                <w:insideH w:val="none"/>
                <w:insideV w:val="none"/>
              </w:tblBorders>
            </w:tblPr>
            <w:tblGrid>
              <w:gridCol w:w="553"/>
              <w:gridCol w:w="554"/>
              <w:gridCol w:w="683"/>
              <w:gridCol w:w="389"/>
              <w:gridCol w:w="372"/>
            </w:tblGrid>
            <w:tr>
              <w:tc>
                <w:tcPr>
                  <w:tcW w:type="dxa" w:w="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学校</w:t>
                  </w:r>
                </w:p>
              </w:tc>
              <w:tc>
                <w:tcPr>
                  <w:tcW w:type="dxa" w:w="6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c>
                <w:tcPr>
                  <w:tcW w:type="dxa" w:w="3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数量（套）</w:t>
                  </w:r>
                </w:p>
              </w:tc>
              <w:tc>
                <w:tcPr>
                  <w:tcW w:type="dxa" w:w="3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553"/>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周至县八一小学</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智慧黑板</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核心产品</w:t>
                  </w:r>
                </w:p>
              </w:tc>
            </w:tr>
            <w:tr>
              <w:tc>
                <w:tcPr>
                  <w:tcW w:type="dxa" w:w="553"/>
                  <w:vMerge/>
                  <w:tcBorders>
                    <w:top w:val="none" w:color="000000" w:sz="4"/>
                    <w:left w:val="single" w:color="000000" w:sz="4"/>
                    <w:bottom w:val="none" w:color="000000" w:sz="4"/>
                    <w:right w:val="single" w:color="000000" w:sz="4"/>
                  </w:tcBorders>
                </w:tcPr>
                <w:p/>
              </w:tc>
              <w:tc>
                <w:tcPr>
                  <w:tcW w:type="dxa" w:w="554"/>
                  <w:vMerge/>
                  <w:tcBorders>
                    <w:top w:val="none" w:color="000000" w:sz="4"/>
                    <w:left w:val="none" w:color="000000" w:sz="4"/>
                    <w:bottom w:val="single" w:color="000000" w:sz="4"/>
                    <w:right w:val="single" w:color="000000" w:sz="4"/>
                  </w:tcBorders>
                </w:tc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电脑</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3"/>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周至县二曲初级中学</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智慧黑板</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核心产品</w:t>
                  </w:r>
                </w:p>
              </w:tc>
            </w:tr>
            <w:tr>
              <w:tc>
                <w:tcPr>
                  <w:tcW w:type="dxa" w:w="553"/>
                  <w:vMerge/>
                  <w:tcBorders>
                    <w:top w:val="none" w:color="000000" w:sz="4"/>
                    <w:left w:val="single" w:color="000000" w:sz="4"/>
                    <w:bottom w:val="none" w:color="000000" w:sz="4"/>
                    <w:right w:val="single" w:color="000000" w:sz="4"/>
                  </w:tcBorders>
                </w:tcPr>
                <w:p/>
              </w:tc>
              <w:tc>
                <w:tcPr>
                  <w:tcW w:type="dxa" w:w="554"/>
                  <w:vMerge/>
                  <w:tcBorders>
                    <w:top w:val="none" w:color="000000" w:sz="4"/>
                    <w:left w:val="none" w:color="000000" w:sz="4"/>
                    <w:bottom w:val="single" w:color="000000" w:sz="4"/>
                    <w:right w:val="single" w:color="000000" w:sz="4"/>
                  </w:tcBorders>
                </w:tc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电脑</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3"/>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周至县西宝初级中学</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智慧黑板</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核心产品</w:t>
                  </w:r>
                </w:p>
              </w:tc>
            </w:tr>
            <w:tr>
              <w:tc>
                <w:tcPr>
                  <w:tcW w:type="dxa" w:w="553"/>
                  <w:vMerge/>
                  <w:tcBorders>
                    <w:top w:val="none" w:color="000000" w:sz="4"/>
                    <w:left w:val="single" w:color="000000" w:sz="4"/>
                    <w:bottom w:val="none" w:color="000000" w:sz="4"/>
                    <w:right w:val="single" w:color="000000" w:sz="4"/>
                  </w:tcBorders>
                </w:tcPr>
                <w:p/>
              </w:tc>
              <w:tc>
                <w:tcPr>
                  <w:tcW w:type="dxa" w:w="554"/>
                  <w:vMerge/>
                  <w:tcBorders>
                    <w:top w:val="none" w:color="000000" w:sz="4"/>
                    <w:left w:val="none" w:color="000000" w:sz="4"/>
                    <w:bottom w:val="single" w:color="000000" w:sz="4"/>
                    <w:right w:val="single" w:color="000000" w:sz="4"/>
                  </w:tcBorders>
                </w:tc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电脑</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0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p>
              </w:tc>
              <w:tc>
                <w:tcPr>
                  <w:tcW w:type="dxa" w:w="10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智慧黑板</w:t>
                  </w:r>
                  <w:r>
                    <w:rPr>
                      <w:rFonts w:ascii="仿宋_GB2312" w:hAnsi="仿宋_GB2312" w:cs="仿宋_GB2312" w:eastAsia="仿宋_GB2312"/>
                      <w:sz w:val="24"/>
                    </w:rPr>
                    <w:t>50</w:t>
                  </w:r>
                  <w:r>
                    <w:rPr>
                      <w:rFonts w:ascii="仿宋_GB2312" w:hAnsi="仿宋_GB2312" w:cs="仿宋_GB2312" w:eastAsia="仿宋_GB2312"/>
                      <w:sz w:val="24"/>
                    </w:rPr>
                    <w:t>套，电脑</w:t>
                  </w:r>
                  <w:r>
                    <w:rPr>
                      <w:rFonts w:ascii="仿宋_GB2312" w:hAnsi="仿宋_GB2312" w:cs="仿宋_GB2312" w:eastAsia="仿宋_GB2312"/>
                      <w:sz w:val="24"/>
                    </w:rPr>
                    <w:t>162</w:t>
                  </w:r>
                  <w:r>
                    <w:rPr>
                      <w:rFonts w:ascii="仿宋_GB2312" w:hAnsi="仿宋_GB2312" w:cs="仿宋_GB2312" w:eastAsia="仿宋_GB2312"/>
                      <w:sz w:val="24"/>
                    </w:rPr>
                    <w:t>套</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Borders>
                <w:top w:val="none" w:color="000000" w:sz="4"/>
                <w:left w:val="none" w:color="000000" w:sz="4"/>
                <w:bottom w:val="none" w:color="000000" w:sz="4"/>
                <w:right w:val="none" w:color="000000" w:sz="4"/>
                <w:insideH w:val="none"/>
                <w:insideV w:val="none"/>
              </w:tblBorders>
            </w:tblPr>
            <w:tblGrid>
              <w:gridCol w:w="126"/>
              <w:gridCol w:w="170"/>
              <w:gridCol w:w="81"/>
              <w:gridCol w:w="1871"/>
              <w:gridCol w:w="130"/>
              <w:gridCol w:w="175"/>
            </w:tblGrid>
            <w:tr>
              <w:tc>
                <w:tcPr>
                  <w:tcW w:type="dxa" w:w="1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设备名称</w:t>
                  </w:r>
                </w:p>
              </w:tc>
              <w:tc>
                <w:tcPr>
                  <w:tcW w:type="dxa" w:w="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规格</w:t>
                  </w:r>
                </w:p>
              </w:tc>
              <w:tc>
                <w:tcPr>
                  <w:tcW w:type="dxa" w:w="18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参数</w:t>
                  </w:r>
                </w:p>
              </w:tc>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r>
            <w:tr>
              <w:tc>
                <w:tcPr>
                  <w:tcW w:type="dxa" w:w="1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r>
                    <w:rPr>
                      <w:rFonts w:ascii="仿宋_GB2312" w:hAnsi="仿宋_GB2312" w:cs="仿宋_GB2312" w:eastAsia="仿宋_GB2312"/>
                      <w:sz w:val="18"/>
                      <w:color w:val="000000"/>
                    </w:rPr>
                    <w:t>智慧黑板</w:t>
                  </w:r>
                </w:p>
              </w:tc>
              <w:tc>
                <w:tcPr>
                  <w:tcW w:type="dxa" w:w="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86寸智慧黑板</w:t>
                  </w:r>
                </w:p>
              </w:tc>
              <w:tc>
                <w:tcPr>
                  <w:tcW w:type="dxa" w:w="18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w:t>
                  </w:r>
                  <w:r>
                    <w:rPr>
                      <w:rFonts w:ascii="仿宋_GB2312" w:hAnsi="仿宋_GB2312" w:cs="仿宋_GB2312" w:eastAsia="仿宋_GB2312"/>
                      <w:sz w:val="18"/>
                      <w:color w:val="000000"/>
                    </w:rPr>
                    <w:t>整体设计</w:t>
                  </w:r>
                  <w:r>
                    <w:br/>
                  </w:r>
                  <w:r>
                    <w:rPr>
                      <w:rFonts w:ascii="仿宋_GB2312" w:hAnsi="仿宋_GB2312" w:cs="仿宋_GB2312" w:eastAsia="仿宋_GB2312"/>
                      <w:sz w:val="18"/>
                      <w:color w:val="000000"/>
                    </w:rPr>
                    <w:t>1. 整机采用全金属外壳，三拼接平面一体化设计，整机背板采用金属材质。无推拉式结构，外部无任何可见内部功能模块连接线。主副屏过渡平滑并在同一平面，中间无单独边框阻隔。</w:t>
                  </w:r>
                  <w:r>
                    <w:br/>
                  </w:r>
                  <w:r>
                    <w:rPr>
                      <w:rFonts w:ascii="仿宋_GB2312" w:hAnsi="仿宋_GB2312" w:cs="仿宋_GB2312" w:eastAsia="仿宋_GB2312"/>
                      <w:sz w:val="18"/>
                      <w:color w:val="000000"/>
                    </w:rPr>
                    <w:t>2. 整机屏幕采用86英寸 UHD超高清LED 液晶屏，显示比例16:9，屏幕分辨率不低于3840*2160。</w:t>
                  </w:r>
                  <w:r>
                    <w:br/>
                  </w:r>
                  <w:r>
                    <w:rPr>
                      <w:rFonts w:ascii="仿宋_GB2312" w:hAnsi="仿宋_GB2312" w:cs="仿宋_GB2312" w:eastAsia="仿宋_GB2312"/>
                      <w:sz w:val="18"/>
                      <w:color w:val="000000"/>
                    </w:rPr>
                    <w:t>3. 整机中间主屏及两侧副屏支持普通粉笔、液体粉笔、水溶性粉笔等进行板书书写。</w:t>
                  </w:r>
                  <w:r>
                    <w:br/>
                  </w:r>
                  <w:r>
                    <w:rPr>
                      <w:rFonts w:ascii="仿宋_GB2312" w:hAnsi="仿宋_GB2312" w:cs="仿宋_GB2312" w:eastAsia="仿宋_GB2312"/>
                      <w:sz w:val="18"/>
                      <w:color w:val="000000"/>
                    </w:rPr>
                    <w:t>4. 屏幕显示灰度分辨等级达到256灰阶以上。</w:t>
                  </w:r>
                  <w:r>
                    <w:br/>
                  </w:r>
                  <w:r>
                    <w:rPr>
                      <w:rFonts w:ascii="仿宋_GB2312" w:hAnsi="仿宋_GB2312" w:cs="仿宋_GB2312" w:eastAsia="仿宋_GB2312"/>
                      <w:sz w:val="18"/>
                      <w:color w:val="000000"/>
                    </w:rPr>
                    <w:t>5. 整机屏幕与屏幕保护层紧密贴合，减少显示面板与玻璃间的偏光、散射。</w:t>
                  </w:r>
                  <w:r>
                    <w:br/>
                  </w:r>
                  <w:r>
                    <w:rPr>
                      <w:rFonts w:ascii="仿宋_GB2312" w:hAnsi="仿宋_GB2312" w:cs="仿宋_GB2312" w:eastAsia="仿宋_GB2312"/>
                      <w:sz w:val="18"/>
                      <w:color w:val="000000"/>
                    </w:rPr>
                    <w:t>6. 整机在0℃- 40℃环境下可正常工作。</w:t>
                  </w:r>
                  <w:r>
                    <w:br/>
                  </w:r>
                  <w:r>
                    <w:rPr>
                      <w:rFonts w:ascii="仿宋_GB2312" w:hAnsi="仿宋_GB2312" w:cs="仿宋_GB2312" w:eastAsia="仿宋_GB2312"/>
                      <w:sz w:val="18"/>
                      <w:color w:val="000000"/>
                    </w:rPr>
                    <w:t>7. 整机内置2.2声道扬声器，总功率不低于60W。提供生产厂家确认的、相应的功能证明材料（包括但不限于测试报告、官网和功能截图等），加盖公章。</w:t>
                  </w:r>
                  <w:r>
                    <w:br/>
                  </w:r>
                  <w:r>
                    <w:rPr>
                      <w:rFonts w:ascii="仿宋_GB2312" w:hAnsi="仿宋_GB2312" w:cs="仿宋_GB2312" w:eastAsia="仿宋_GB2312"/>
                      <w:sz w:val="18"/>
                      <w:color w:val="000000"/>
                    </w:rPr>
                    <w:t>8. 整机支持高级音效设置，可以调节左右声道平衡。</w:t>
                  </w:r>
                  <w:r>
                    <w:br/>
                  </w:r>
                  <w:r>
                    <w:rPr>
                      <w:rFonts w:ascii="仿宋_GB2312" w:hAnsi="仿宋_GB2312" w:cs="仿宋_GB2312" w:eastAsia="仿宋_GB2312"/>
                      <w:sz w:val="18"/>
                      <w:color w:val="000000"/>
                    </w:rPr>
                    <w:t>二、触控系统</w:t>
                  </w:r>
                  <w:r>
                    <w:br/>
                  </w:r>
                  <w:r>
                    <w:rPr>
                      <w:rFonts w:ascii="仿宋_GB2312" w:hAnsi="仿宋_GB2312" w:cs="仿宋_GB2312" w:eastAsia="仿宋_GB2312"/>
                      <w:sz w:val="18"/>
                      <w:color w:val="000000"/>
                    </w:rPr>
                    <w:t>9. 支持在Windows及Android系统中进行20点或以上触控。提供生产厂家确认的、相应的功能证明材料（包括但不限于测试报告、官网和功能截图等），加盖公章。</w:t>
                  </w:r>
                  <w:r>
                    <w:br/>
                  </w:r>
                  <w:r>
                    <w:rPr>
                      <w:rFonts w:ascii="仿宋_GB2312" w:hAnsi="仿宋_GB2312" w:cs="仿宋_GB2312" w:eastAsia="仿宋_GB2312"/>
                      <w:sz w:val="18"/>
                      <w:color w:val="000000"/>
                    </w:rPr>
                    <w:t>10. Windows XP、Windows 7、Windows 8、Windows 8.1、 Windows 10、Linux、Mac Os系统外置电脑操作系统接入时，无需安装触摸驱动。</w:t>
                  </w:r>
                  <w:r>
                    <w:br/>
                  </w:r>
                  <w:r>
                    <w:rPr>
                      <w:rFonts w:ascii="仿宋_GB2312" w:hAnsi="仿宋_GB2312" w:cs="仿宋_GB2312" w:eastAsia="仿宋_GB2312"/>
                      <w:sz w:val="18"/>
                      <w:color w:val="000000"/>
                    </w:rPr>
                    <w:t>三、接口及按键</w:t>
                  </w:r>
                  <w:r>
                    <w:br/>
                  </w:r>
                  <w:r>
                    <w:rPr>
                      <w:rFonts w:ascii="仿宋_GB2312" w:hAnsi="仿宋_GB2312" w:cs="仿宋_GB2312" w:eastAsia="仿宋_GB2312"/>
                      <w:sz w:val="18"/>
                      <w:color w:val="000000"/>
                    </w:rPr>
                    <w:t>11. 整机具备不少于2路前置双系统USB3.0接口,双系统USB3.0接口支持Android系统、Windows系统读取外接移动存储设备,即插即用无需区分接口对应系统。</w:t>
                  </w:r>
                  <w:r>
                    <w:br/>
                  </w:r>
                  <w:r>
                    <w:rPr>
                      <w:rFonts w:ascii="仿宋_GB2312" w:hAnsi="仿宋_GB2312" w:cs="仿宋_GB2312" w:eastAsia="仿宋_GB2312"/>
                      <w:sz w:val="18"/>
                      <w:color w:val="000000"/>
                    </w:rPr>
                    <w:t>12. 整机具备不少于1路前置Typec接口，外接电脑设备通过标准TypeC线连接至整机TypeC口，可直接调用整机内置的摄像头、麦克风、扬声器，在外接电脑即可拍摄教室画面。</w:t>
                  </w:r>
                  <w:r>
                    <w:br/>
                  </w:r>
                  <w:r>
                    <w:rPr>
                      <w:rFonts w:ascii="仿宋_GB2312" w:hAnsi="仿宋_GB2312" w:cs="仿宋_GB2312" w:eastAsia="仿宋_GB2312"/>
                      <w:sz w:val="18"/>
                      <w:color w:val="000000"/>
                    </w:rPr>
                    <w:t>13. 整机具备减滤蓝光功能，可通过前置物理功能按键一键启用减滤蓝光模式，有效减少蓝光对学生危害。</w:t>
                  </w:r>
                  <w:r>
                    <w:br/>
                  </w:r>
                  <w:r>
                    <w:rPr>
                      <w:rFonts w:ascii="仿宋_GB2312" w:hAnsi="仿宋_GB2312" w:cs="仿宋_GB2312" w:eastAsia="仿宋_GB2312"/>
                      <w:sz w:val="18"/>
                      <w:color w:val="000000"/>
                    </w:rPr>
                    <w:t>14. 设备支持通过前置物理按键一键启动录屏功能，可将屏幕中显示的所有内容与老师人声同时录制。</w:t>
                  </w:r>
                  <w:r>
                    <w:br/>
                  </w:r>
                  <w:r>
                    <w:rPr>
                      <w:rFonts w:ascii="仿宋_GB2312" w:hAnsi="仿宋_GB2312" w:cs="仿宋_GB2312" w:eastAsia="仿宋_GB2312"/>
                      <w:sz w:val="18"/>
                      <w:color w:val="000000"/>
                    </w:rPr>
                    <w:t>四、整机功能</w:t>
                  </w:r>
                  <w:r>
                    <w:br/>
                  </w:r>
                  <w:r>
                    <w:rPr>
                      <w:rFonts w:ascii="仿宋_GB2312" w:hAnsi="仿宋_GB2312" w:cs="仿宋_GB2312" w:eastAsia="仿宋_GB2312"/>
                      <w:sz w:val="18"/>
                      <w:color w:val="000000"/>
                    </w:rPr>
                    <w:t>15. 整机内置非独立的高清摄像头，支持远程巡课应用、二维码扫码功能，可AI识别人像，人像识别距离≥10米，摄像头像素数≥1500万，对角角度≥135°。提供生产厂家确认的、相应的功能证明材料（包括但不限于测试报告、功能截图等），加盖公章。</w:t>
                  </w:r>
                  <w:r>
                    <w:br/>
                  </w:r>
                  <w:r>
                    <w:rPr>
                      <w:rFonts w:ascii="仿宋_GB2312" w:hAnsi="仿宋_GB2312" w:cs="仿宋_GB2312" w:eastAsia="仿宋_GB2312"/>
                      <w:sz w:val="18"/>
                      <w:color w:val="000000"/>
                    </w:rPr>
                    <w:t>16. 整机内置非独立外扩展的阵列麦克风，可用于对教室环境音频进行采集，麦克风拾音距离≥10m。提供生产厂家确认的、相应的功能证明材料（包括但不限于测试报告、官网和功能截图等），加盖公章。</w:t>
                  </w:r>
                  <w:r>
                    <w:br/>
                  </w:r>
                  <w:r>
                    <w:rPr>
                      <w:rFonts w:ascii="仿宋_GB2312" w:hAnsi="仿宋_GB2312" w:cs="仿宋_GB2312" w:eastAsia="仿宋_GB2312"/>
                      <w:sz w:val="18"/>
                      <w:color w:val="000000"/>
                    </w:rPr>
                    <w:t>17. 支持无线传屏功能，可以将外部电脑的屏幕画面通过无线方式传输到整机上显示。</w:t>
                  </w:r>
                  <w:r>
                    <w:br/>
                  </w:r>
                  <w:r>
                    <w:rPr>
                      <w:rFonts w:ascii="仿宋_GB2312" w:hAnsi="仿宋_GB2312" w:cs="仿宋_GB2312" w:eastAsia="仿宋_GB2312"/>
                      <w:sz w:val="18"/>
                      <w:color w:val="000000"/>
                    </w:rPr>
                    <w:t>18. 支持护眼模式，在任意通道任意画面任意软件所在显示内容下可实时调整画面纹理，包括牛皮纸、水纹纸、宣纸等。同时支持色温调节和透明度调节。提供生产厂家确认的、相应的功能证明材料（包括但不限于测试报告、官网和功能截图等），加盖公章。</w:t>
                  </w:r>
                  <w:r>
                    <w:br/>
                  </w:r>
                  <w:r>
                    <w:rPr>
                      <w:rFonts w:ascii="仿宋_GB2312" w:hAnsi="仿宋_GB2312" w:cs="仿宋_GB2312" w:eastAsia="仿宋_GB2312"/>
                      <w:sz w:val="18"/>
                      <w:color w:val="000000"/>
                    </w:rPr>
                    <w:t>19. Wi-Fi制式支持IEEE 802.11 a/b/g/n/ac/ax。提供生产厂家确认的、相应的功能证明材料（包括但不限于测试报告、官网和功能截图等），加盖公章。</w:t>
                  </w:r>
                  <w:r>
                    <w:br/>
                  </w:r>
                  <w:r>
                    <w:rPr>
                      <w:rFonts w:ascii="仿宋_GB2312" w:hAnsi="仿宋_GB2312" w:cs="仿宋_GB2312" w:eastAsia="仿宋_GB2312"/>
                      <w:sz w:val="18"/>
                      <w:color w:val="000000"/>
                    </w:rPr>
                    <w:t>20. 整机支持蓝牙Bluetooth 5.2标准。提供生产厂家确认的、相应的功能证明材料（包括但不限于测试报告、官网和功能截图等），加盖生产厂家公章。</w:t>
                  </w:r>
                  <w:r>
                    <w:br/>
                  </w:r>
                  <w:r>
                    <w:rPr>
                      <w:rFonts w:ascii="仿宋_GB2312" w:hAnsi="仿宋_GB2312" w:cs="仿宋_GB2312" w:eastAsia="仿宋_GB2312"/>
                      <w:sz w:val="18"/>
                      <w:color w:val="000000"/>
                    </w:rPr>
                    <w:t>21. 整机内置专业硬件自检维护工具（不接受第三方工具），支持对触摸框、PC模块、光感系统等模块进行检测，并针对不同模块给出问题原因提示。</w:t>
                  </w:r>
                  <w:r>
                    <w:br/>
                  </w:r>
                  <w:r>
                    <w:rPr>
                      <w:rFonts w:ascii="仿宋_GB2312" w:hAnsi="仿宋_GB2312" w:cs="仿宋_GB2312" w:eastAsia="仿宋_GB2312"/>
                      <w:sz w:val="18"/>
                      <w:color w:val="000000"/>
                    </w:rPr>
                    <w:t>22. 整机支持通过人脸识别进行解锁设备以及人脸识别进行登录账号。</w:t>
                  </w:r>
                  <w:r>
                    <w:br/>
                  </w:r>
                  <w:r>
                    <w:rPr>
                      <w:rFonts w:ascii="仿宋_GB2312" w:hAnsi="仿宋_GB2312" w:cs="仿宋_GB2312" w:eastAsia="仿宋_GB2312"/>
                      <w:sz w:val="18"/>
                      <w:color w:val="000000"/>
                    </w:rPr>
                    <w:t>23. 支持智能 U 盘锁功能，。</w:t>
                  </w:r>
                  <w:r>
                    <w:br/>
                  </w:r>
                  <w:r>
                    <w:rPr>
                      <w:rFonts w:ascii="仿宋_GB2312" w:hAnsi="仿宋_GB2312" w:cs="仿宋_GB2312" w:eastAsia="仿宋_GB2312"/>
                      <w:sz w:val="18"/>
                      <w:color w:val="000000"/>
                    </w:rPr>
                    <w:t>24. 整机摄像头支持环境色温判断，根据环境调节合适的显示图像效果。提供生产厂家确认的、相应的功能证明材料（包括但不限于测试报告、官网和功能截图等），加盖公章。</w:t>
                  </w:r>
                  <w:r>
                    <w:br/>
                  </w:r>
                  <w:r>
                    <w:rPr>
                      <w:rFonts w:ascii="仿宋_GB2312" w:hAnsi="仿宋_GB2312" w:cs="仿宋_GB2312" w:eastAsia="仿宋_GB2312"/>
                      <w:sz w:val="18"/>
                      <w:color w:val="000000"/>
                    </w:rPr>
                    <w:t>五、电脑配置</w:t>
                  </w:r>
                  <w:r>
                    <w:br/>
                  </w:r>
                  <w:r>
                    <w:rPr>
                      <w:rFonts w:ascii="仿宋_GB2312" w:hAnsi="仿宋_GB2312" w:cs="仿宋_GB2312" w:eastAsia="仿宋_GB2312"/>
                      <w:sz w:val="18"/>
                      <w:color w:val="000000"/>
                    </w:rPr>
                    <w:t>25. 采用抽拉内置式模块化电脑，抽拉内置式，PC模块可插入整机，可实现无单独接线的插拔。无需工具即可快速拆卸电脑模块。</w:t>
                  </w:r>
                  <w:r>
                    <w:br/>
                  </w:r>
                  <w:r>
                    <w:rPr>
                      <w:rFonts w:ascii="仿宋_GB2312" w:hAnsi="仿宋_GB2312" w:cs="仿宋_GB2312" w:eastAsia="仿宋_GB2312"/>
                      <w:sz w:val="18"/>
                      <w:color w:val="000000"/>
                    </w:rPr>
                    <w:t>26. 搭载Intel 10代酷睿 i5或以上配置CPU。内存：8 GB DDR4笔记本内存或以上配置。硬盘：256 GB SSD固态硬盘或以上配置。</w:t>
                  </w:r>
                  <w:r>
                    <w:br/>
                  </w:r>
                  <w:r>
                    <w:rPr>
                      <w:rFonts w:ascii="仿宋_GB2312" w:hAnsi="仿宋_GB2312" w:cs="仿宋_GB2312" w:eastAsia="仿宋_GB2312"/>
                      <w:sz w:val="18"/>
                      <w:color w:val="000000"/>
                    </w:rPr>
                    <w:t>27. PC模块支持不断电情况下热插拔。</w:t>
                  </w:r>
                  <w:r>
                    <w:br/>
                  </w:r>
                  <w:r>
                    <w:rPr>
                      <w:rFonts w:ascii="仿宋_GB2312" w:hAnsi="仿宋_GB2312" w:cs="仿宋_GB2312" w:eastAsia="仿宋_GB2312"/>
                      <w:sz w:val="18"/>
                      <w:color w:val="000000"/>
                    </w:rPr>
                    <w:t>六、安卓系统</w:t>
                  </w:r>
                  <w:r>
                    <w:br/>
                  </w:r>
                  <w:r>
                    <w:rPr>
                      <w:rFonts w:ascii="仿宋_GB2312" w:hAnsi="仿宋_GB2312" w:cs="仿宋_GB2312" w:eastAsia="仿宋_GB2312"/>
                      <w:sz w:val="18"/>
                      <w:color w:val="000000"/>
                    </w:rPr>
                    <w:t>28. 系统版本不低于Android 11.0。</w:t>
                  </w:r>
                </w:p>
              </w:tc>
              <w:tc>
                <w:tcPr>
                  <w:tcW w:type="dxa" w:w="1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r>
            <w:tr>
              <w:tc>
                <w:tcPr>
                  <w:tcW w:type="dxa" w:w="126"/>
                  <w:vMerge/>
                  <w:tcBorders>
                    <w:top w:val="none" w:color="000000" w:sz="4"/>
                    <w:left w:val="single" w:color="000000" w:sz="4"/>
                    <w:bottom w:val="single" w:color="000000" w:sz="4"/>
                    <w:right w:val="single" w:color="000000" w:sz="4"/>
                  </w:tcBorders>
                </w:tcPr>
                <w:p/>
              </w:tc>
              <w:tc>
                <w:tcPr>
                  <w:tcW w:type="dxa" w:w="170"/>
                  <w:vMerge/>
                  <w:tcBorders>
                    <w:top w:val="none" w:color="000000" w:sz="4"/>
                    <w:left w:val="single" w:color="000000" w:sz="4"/>
                    <w:bottom w:val="single" w:color="000000" w:sz="4"/>
                    <w:right w:val="single" w:color="000000" w:sz="4"/>
                  </w:tcBorders>
                </w:tcPr>
                <w:p/>
              </w:tc>
              <w:tc>
                <w:tcPr>
                  <w:tcW w:type="dxa" w:w="81"/>
                  <w:vMerge/>
                  <w:tcBorders>
                    <w:top w:val="none" w:color="000000" w:sz="4"/>
                    <w:left w:val="single" w:color="000000" w:sz="4"/>
                    <w:bottom w:val="single" w:color="000000" w:sz="4"/>
                    <w:right w:val="single" w:color="000000" w:sz="4"/>
                  </w:tcBorders>
                </w:tcPr>
                <w:p/>
              </w:tc>
              <w:tc>
                <w:tcPr>
                  <w:tcW w:type="dxa" w:w="1871"/>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75"/>
                  <w:vMerge/>
                  <w:tcBorders>
                    <w:top w:val="none" w:color="000000" w:sz="4"/>
                    <w:left w:val="single" w:color="000000" w:sz="4"/>
                    <w:bottom w:val="single" w:color="000000" w:sz="4"/>
                    <w:right w:val="single" w:color="000000" w:sz="4"/>
                  </w:tcBorders>
                </w:tcPr>
                <w:p/>
              </w:tc>
            </w:tr>
            <w:tr>
              <w:tc>
                <w:tcPr>
                  <w:tcW w:type="dxa" w:w="126"/>
                  <w:vMerge/>
                  <w:tcBorders>
                    <w:top w:val="none" w:color="000000" w:sz="4"/>
                    <w:left w:val="single" w:color="000000" w:sz="4"/>
                    <w:bottom w:val="single" w:color="000000" w:sz="4"/>
                    <w:right w:val="single" w:color="000000" w:sz="4"/>
                  </w:tcBorders>
                </w:tcPr>
                <w:p/>
              </w:tc>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白板软件</w:t>
                  </w:r>
                </w:p>
              </w:tc>
              <w:tc>
                <w:tcPr>
                  <w:tcW w:type="dxa" w:w="81"/>
                  <w:vMerge/>
                  <w:tcBorders>
                    <w:top w:val="none" w:color="000000" w:sz="4"/>
                    <w:left w:val="single" w:color="000000" w:sz="4"/>
                    <w:bottom w:val="single" w:color="000000" w:sz="4"/>
                    <w:right w:val="single" w:color="000000" w:sz="4"/>
                  </w:tcBorders>
                </w:tcPr>
                <w:p/>
              </w:tc>
              <w:tc>
                <w:tcPr>
                  <w:tcW w:type="dxa" w:w="18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（一）主要功能</w:t>
                  </w:r>
                  <w:r>
                    <w:br/>
                  </w:r>
                  <w:r>
                    <w:rPr>
                      <w:rFonts w:ascii="仿宋_GB2312" w:hAnsi="仿宋_GB2312" w:cs="仿宋_GB2312" w:eastAsia="仿宋_GB2312"/>
                      <w:sz w:val="18"/>
                      <w:color w:val="000000"/>
                    </w:rPr>
                    <w:t>1. 采用备授课一体化框架设计，教师可根据教学场景自由切换类PPT界面的备课模式与触控交互教学模式。</w:t>
                  </w:r>
                  <w:r>
                    <w:br/>
                  </w:r>
                  <w:r>
                    <w:rPr>
                      <w:rFonts w:ascii="仿宋_GB2312" w:hAnsi="仿宋_GB2312" w:cs="仿宋_GB2312" w:eastAsia="仿宋_GB2312"/>
                      <w:sz w:val="18"/>
                      <w:color w:val="000000"/>
                    </w:rPr>
                    <w:t>2. 为全校教师提供可扩展，易于学校管理，安全可靠的云存储空间，根据每名教师使用时长与教学资料制作频率提供可扩展升级至不小于10TB的个人云空间。提供生产厂家确认的、相应的功能证明材料（包括但不限于测试报告、官网和功能截图等），加盖公章。</w:t>
                  </w:r>
                  <w:r>
                    <w:br/>
                  </w:r>
                  <w:r>
                    <w:rPr>
                      <w:rFonts w:ascii="仿宋_GB2312" w:hAnsi="仿宋_GB2312" w:cs="仿宋_GB2312" w:eastAsia="仿宋_GB2312"/>
                      <w:sz w:val="18"/>
                      <w:color w:val="000000"/>
                    </w:rPr>
                    <w:t>3. 为使用方全体教师配备个人账号，形成一体的信息化教学账号体系。</w:t>
                  </w:r>
                  <w:r>
                    <w:br/>
                  </w:r>
                  <w:r>
                    <w:rPr>
                      <w:rFonts w:ascii="仿宋_GB2312" w:hAnsi="仿宋_GB2312" w:cs="仿宋_GB2312" w:eastAsia="仿宋_GB2312"/>
                      <w:sz w:val="18"/>
                      <w:color w:val="000000"/>
                    </w:rPr>
                    <w:t>4. 根据教师账号信息将教师云空间匹配至对应学校、学科校本资源库。</w:t>
                  </w:r>
                  <w:r>
                    <w:br/>
                  </w:r>
                  <w:r>
                    <w:rPr>
                      <w:rFonts w:ascii="仿宋_GB2312" w:hAnsi="仿宋_GB2312" w:cs="仿宋_GB2312" w:eastAsia="仿宋_GB2312"/>
                      <w:sz w:val="18"/>
                      <w:color w:val="000000"/>
                    </w:rPr>
                    <w:t>5. 集体备课：支持在备课平台创建集体备课活动，老师可以针对课件、教案进行批注和研讨。主备人可多次修改稿件后上传，具备稿件版本对比功能。支持数据统计和访问记录查看。提供生产厂家确认的、相应的功能证明材料（包括但不限于测试报告、官网和功能截图等），加盖公章。</w:t>
                  </w:r>
                  <w:r>
                    <w:br/>
                  </w:r>
                  <w:r>
                    <w:rPr>
                      <w:rFonts w:ascii="仿宋_GB2312" w:hAnsi="仿宋_GB2312" w:cs="仿宋_GB2312" w:eastAsia="仿宋_GB2312"/>
                      <w:sz w:val="18"/>
                      <w:color w:val="000000"/>
                    </w:rPr>
                    <w:t>6. 音视频研讨：研讨发起人在研讨过程中支持在线发起多人音视频在线研讨，构建线上多现场同步研讨，研讨内容自动形成视频记录。</w:t>
                  </w:r>
                  <w:r>
                    <w:br/>
                  </w:r>
                  <w:r>
                    <w:rPr>
                      <w:rFonts w:ascii="仿宋_GB2312" w:hAnsi="仿宋_GB2312" w:cs="仿宋_GB2312" w:eastAsia="仿宋_GB2312"/>
                      <w:sz w:val="18"/>
                      <w:color w:val="000000"/>
                    </w:rPr>
                    <w:t>7. 上传下载一体化云存储：备课时支持将云空间中存储图片、音频、视频、Flash等素材插入课件，同时支持将课件中的图片、音频、视频、Flash、PPT等素材右键上传至云空间。</w:t>
                  </w:r>
                  <w:r>
                    <w:br/>
                  </w:r>
                  <w:r>
                    <w:rPr>
                      <w:rFonts w:ascii="仿宋_GB2312" w:hAnsi="仿宋_GB2312" w:cs="仿宋_GB2312" w:eastAsia="仿宋_GB2312"/>
                      <w:sz w:val="18"/>
                      <w:color w:val="000000"/>
                    </w:rPr>
                    <w:t>8. 接收方通过web链接或二维码的课件分享入口可预览互动课件内容并可触控课件互动元素。</w:t>
                  </w:r>
                  <w:r>
                    <w:br/>
                  </w:r>
                  <w:r>
                    <w:rPr>
                      <w:rFonts w:ascii="仿宋_GB2312" w:hAnsi="仿宋_GB2312" w:cs="仿宋_GB2312" w:eastAsia="仿宋_GB2312"/>
                      <w:sz w:val="18"/>
                      <w:color w:val="000000"/>
                    </w:rPr>
                    <w:t>9. 支持PPT的原生解析，教师可将pptx课件转化为互动教学课件，支持单份导入和批量文件夹导入两种格式，保留pptx原文件中的文字、图片、表格等对象及动画的可编辑性，并可为课件增加互动教学元素。</w:t>
                  </w:r>
                  <w:r>
                    <w:br/>
                  </w:r>
                  <w:r>
                    <w:rPr>
                      <w:rFonts w:ascii="仿宋_GB2312" w:hAnsi="仿宋_GB2312" w:cs="仿宋_GB2312" w:eastAsia="仿宋_GB2312"/>
                      <w:sz w:val="18"/>
                      <w:color w:val="000000"/>
                    </w:rPr>
                    <w:t>10. 支持将互动课件导出为pptx、pdf、H5或web链接，在多终端（包含windows、iOS、安卓、国产操作系统等）可再次编辑。</w:t>
                  </w:r>
                  <w:r>
                    <w:br/>
                  </w:r>
                  <w:r>
                    <w:rPr>
                      <w:rFonts w:ascii="仿宋_GB2312" w:hAnsi="仿宋_GB2312" w:cs="仿宋_GB2312" w:eastAsia="仿宋_GB2312"/>
                      <w:sz w:val="18"/>
                      <w:color w:val="000000"/>
                    </w:rPr>
                    <w:t>11. 可自由调节课件画面的显示比例，支持16:9、4：3画面显示比。</w:t>
                  </w:r>
                  <w:r>
                    <w:br/>
                  </w:r>
                  <w:r>
                    <w:rPr>
                      <w:rFonts w:ascii="仿宋_GB2312" w:hAnsi="仿宋_GB2312" w:cs="仿宋_GB2312" w:eastAsia="仿宋_GB2312"/>
                      <w:sz w:val="18"/>
                      <w:color w:val="000000"/>
                    </w:rPr>
                    <w:t>12. 内置微课工具，支持快速录制微课，微课可录制保存音频和课件的互动操作，支持云端课件录制、本地文件录制等多种模式。</w:t>
                  </w:r>
                  <w:r>
                    <w:br/>
                  </w:r>
                  <w:r>
                    <w:rPr>
                      <w:rFonts w:ascii="仿宋_GB2312" w:hAnsi="仿宋_GB2312" w:cs="仿宋_GB2312" w:eastAsia="仿宋_GB2312"/>
                      <w:sz w:val="18"/>
                      <w:color w:val="000000"/>
                    </w:rPr>
                    <w:t>13. 无课件录制：支持教师在空白页面录制微课，支持自主添加不低于一百页电子草稿进行讲解。</w:t>
                  </w:r>
                  <w:r>
                    <w:br/>
                  </w:r>
                  <w:r>
                    <w:rPr>
                      <w:rFonts w:ascii="仿宋_GB2312" w:hAnsi="仿宋_GB2312" w:cs="仿宋_GB2312" w:eastAsia="仿宋_GB2312"/>
                      <w:sz w:val="18"/>
                      <w:color w:val="000000"/>
                    </w:rPr>
                    <w:t>14. 全文快速搜索：支持在课件中通过快捷键调用搜索控件，输入文本即可查找课件内文本框、形状、表格中对应的文本匹配项。</w:t>
                  </w:r>
                  <w:r>
                    <w:br/>
                  </w:r>
                  <w:r>
                    <w:rPr>
                      <w:rFonts w:ascii="仿宋_GB2312" w:hAnsi="仿宋_GB2312" w:cs="仿宋_GB2312" w:eastAsia="仿宋_GB2312"/>
                      <w:sz w:val="18"/>
                      <w:color w:val="000000"/>
                    </w:rPr>
                    <w:t>15. 支持通过实时音视频将课堂教学现场进行实况直播，实现异地听课、评课，直播听评课结束后生成直播回放。提供生产厂家确认的、相应的功能证明材料（包括但不限于测试报告、功能截图等），加盖公章。</w:t>
                  </w:r>
                  <w:r>
                    <w:br/>
                  </w:r>
                  <w:r>
                    <w:rPr>
                      <w:rFonts w:ascii="仿宋_GB2312" w:hAnsi="仿宋_GB2312" w:cs="仿宋_GB2312" w:eastAsia="仿宋_GB2312"/>
                      <w:sz w:val="18"/>
                      <w:color w:val="000000"/>
                    </w:rPr>
                    <w:t>（二）学科工具</w:t>
                  </w:r>
                  <w:r>
                    <w:br/>
                  </w:r>
                  <w:r>
                    <w:rPr>
                      <w:rFonts w:ascii="仿宋_GB2312" w:hAnsi="仿宋_GB2312" w:cs="仿宋_GB2312" w:eastAsia="仿宋_GB2312"/>
                      <w:sz w:val="18"/>
                      <w:color w:val="000000"/>
                    </w:rPr>
                    <w:t>16. AI智能纠错：软件内置的AI智能语义分析模块，可对输入的英文文本的拼写、句型、语法进行错误检查，并支持一键纠错。</w:t>
                  </w:r>
                  <w:r>
                    <w:br/>
                  </w:r>
                  <w:r>
                    <w:rPr>
                      <w:rFonts w:ascii="仿宋_GB2312" w:hAnsi="仿宋_GB2312" w:cs="仿宋_GB2312" w:eastAsia="仿宋_GB2312"/>
                      <w:sz w:val="18"/>
                      <w:color w:val="000000"/>
                    </w:rPr>
                    <w:t>17. 配置英语学科听写工具，覆盖不少于5000个英语单词，支持自定义选择单词。自定义听写频率和次数，一键生成听写卡；授课模式支持一键开启听写朗读。</w:t>
                  </w:r>
                  <w:r>
                    <w:br/>
                  </w:r>
                  <w:r>
                    <w:rPr>
                      <w:rFonts w:ascii="仿宋_GB2312" w:hAnsi="仿宋_GB2312" w:cs="仿宋_GB2312" w:eastAsia="仿宋_GB2312"/>
                      <w:sz w:val="18"/>
                      <w:color w:val="000000"/>
                    </w:rPr>
                    <w:t>18. 提供古诗词、古文教学资源：包含原文、翻译、背景介绍、作者介绍、朗诵音频。内嵌诗词百科链接，一键跳转展示诗词及作者详细背景介绍；全部古诗词资源按照年级学段、朝代、诗人进行精细分类，支持教师直接搜索诗词、古文名称或作者名称进行查找，提供原文朗读功能，备课时可对朗读音频打点定位，授课播放时可直接播放选择好的片段。</w:t>
                  </w:r>
                  <w:r>
                    <w:br/>
                  </w:r>
                  <w:r>
                    <w:rPr>
                      <w:rFonts w:ascii="仿宋_GB2312" w:hAnsi="仿宋_GB2312" w:cs="仿宋_GB2312" w:eastAsia="仿宋_GB2312"/>
                      <w:sz w:val="18"/>
                      <w:color w:val="000000"/>
                    </w:rPr>
                    <w:t>19. 物理线图：支持自由绘制物理线图，提供元件库和模板库不少于30个组件，支持自动吸附连接线，画布可无限漫游。绘制后的线图可一键插入到备课课件中并支持二次编辑。老师可将常用的线图保存至个人云盘方便二次调用。</w:t>
                  </w:r>
                  <w:r>
                    <w:br/>
                  </w:r>
                  <w:r>
                    <w:rPr>
                      <w:rFonts w:ascii="仿宋_GB2312" w:hAnsi="仿宋_GB2312" w:cs="仿宋_GB2312" w:eastAsia="仿宋_GB2312"/>
                      <w:sz w:val="18"/>
                      <w:color w:val="000000"/>
                    </w:rPr>
                    <w:t>20. 内置专用美术画板工具，提供铅笔、毛笔、油画笔等笔触，具备符合绘画调色教学需求的模拟调色盘，可选择不同颜色混合调色，便于学生理解调色合成过程。</w:t>
                  </w:r>
                  <w:r>
                    <w:br/>
                  </w:r>
                  <w:r>
                    <w:rPr>
                      <w:rFonts w:ascii="仿宋_GB2312" w:hAnsi="仿宋_GB2312" w:cs="仿宋_GB2312" w:eastAsia="仿宋_GB2312"/>
                      <w:sz w:val="18"/>
                      <w:color w:val="000000"/>
                    </w:rPr>
                    <w:t>21. 支持创建数学画板，具有点、线、面基础元素和数学常用工具。创建完成后，可一键将画板插入白板。</w:t>
                  </w:r>
                  <w:r>
                    <w:br/>
                  </w:r>
                  <w:r>
                    <w:rPr>
                      <w:rFonts w:ascii="仿宋_GB2312" w:hAnsi="仿宋_GB2312" w:cs="仿宋_GB2312" w:eastAsia="仿宋_GB2312"/>
                      <w:sz w:val="18"/>
                      <w:color w:val="000000"/>
                    </w:rPr>
                    <w:t>22. 多学科课件库：提供涵盖语文、数学、英语等学科全部教学章节的不少于10万份的交互式课件。课件支持直接预览并下载，预览时支持拖动课堂活动、形状、几何、文本等元素；下载时课件可同步至教师个人云课件存储空间；课件支持教师在线评分。</w:t>
                  </w:r>
                </w:p>
              </w:tc>
              <w:tc>
                <w:tcPr>
                  <w:tcW w:type="dxa" w:w="130"/>
                  <w:vMerge/>
                  <w:tcBorders>
                    <w:top w:val="none" w:color="000000" w:sz="4"/>
                    <w:left w:val="single" w:color="000000" w:sz="4"/>
                    <w:bottom w:val="single" w:color="000000" w:sz="4"/>
                    <w:right w:val="single" w:color="000000" w:sz="4"/>
                  </w:tcBorders>
                </w:tcPr>
                <w:p/>
              </w:tc>
              <w:tc>
                <w:tcPr>
                  <w:tcW w:type="dxa" w:w="175"/>
                  <w:vMerge/>
                  <w:tcBorders>
                    <w:top w:val="none" w:color="000000" w:sz="4"/>
                    <w:left w:val="single" w:color="000000" w:sz="4"/>
                    <w:bottom w:val="single" w:color="000000" w:sz="4"/>
                    <w:right w:val="single" w:color="000000" w:sz="4"/>
                  </w:tcBorders>
                </w:tcPr>
                <w:p/>
              </w:tc>
            </w:tr>
            <w:tr>
              <w:tc>
                <w:tcPr>
                  <w:tcW w:type="dxa" w:w="126"/>
                  <w:vMerge/>
                  <w:tcBorders>
                    <w:top w:val="none" w:color="000000" w:sz="4"/>
                    <w:left w:val="single" w:color="000000" w:sz="4"/>
                    <w:bottom w:val="single" w:color="000000" w:sz="4"/>
                    <w:right w:val="single" w:color="000000" w:sz="4"/>
                  </w:tcBorders>
                </w:tcPr>
                <w:p/>
              </w:tc>
              <w:tc>
                <w:tcPr>
                  <w:tcW w:type="dxa" w:w="170"/>
                  <w:vMerge/>
                  <w:tcBorders>
                    <w:top w:val="none" w:color="000000" w:sz="4"/>
                    <w:left w:val="single" w:color="000000" w:sz="4"/>
                    <w:bottom w:val="single" w:color="000000" w:sz="4"/>
                    <w:right w:val="single" w:color="000000" w:sz="4"/>
                  </w:tcBorders>
                </w:tcPr>
                <w:p/>
              </w:tc>
              <w:tc>
                <w:tcPr>
                  <w:tcW w:type="dxa" w:w="81"/>
                  <w:vMerge/>
                  <w:tcBorders>
                    <w:top w:val="none" w:color="000000" w:sz="4"/>
                    <w:left w:val="single" w:color="000000" w:sz="4"/>
                    <w:bottom w:val="single" w:color="000000" w:sz="4"/>
                    <w:right w:val="single" w:color="000000" w:sz="4"/>
                  </w:tcBorders>
                </w:tcPr>
                <w:p/>
              </w:tc>
              <w:tc>
                <w:tcPr>
                  <w:tcW w:type="dxa" w:w="1871"/>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75"/>
                  <w:vMerge/>
                  <w:tcBorders>
                    <w:top w:val="none" w:color="000000" w:sz="4"/>
                    <w:left w:val="single" w:color="000000" w:sz="4"/>
                    <w:bottom w:val="single" w:color="000000" w:sz="4"/>
                    <w:right w:val="single" w:color="000000" w:sz="4"/>
                  </w:tcBorders>
                </w:tcPr>
                <w:p/>
              </w:tc>
            </w:tr>
            <w:tr>
              <w:tc>
                <w:tcPr>
                  <w:tcW w:type="dxa" w:w="126"/>
                  <w:vMerge/>
                  <w:tcBorders>
                    <w:top w:val="none" w:color="000000" w:sz="4"/>
                    <w:left w:val="single" w:color="000000" w:sz="4"/>
                    <w:bottom w:val="single" w:color="000000" w:sz="4"/>
                    <w:right w:val="single" w:color="000000" w:sz="4"/>
                  </w:tcBorders>
                </w:tcP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移动授课</w:t>
                  </w:r>
                </w:p>
              </w:tc>
              <w:tc>
                <w:tcPr>
                  <w:tcW w:type="dxa" w:w="81"/>
                  <w:vMerge/>
                  <w:tcBorders>
                    <w:top w:val="none" w:color="000000" w:sz="4"/>
                    <w:left w:val="single" w:color="000000" w:sz="4"/>
                    <w:bottom w:val="single" w:color="000000" w:sz="4"/>
                    <w:right w:val="single" w:color="000000" w:sz="4"/>
                  </w:tcBorders>
                </w:tcPr>
                <w:p/>
              </w:tc>
              <w:tc>
                <w:tcPr>
                  <w:tcW w:type="dxa" w:w="1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（一）整体设计</w:t>
                  </w:r>
                  <w:r>
                    <w:br/>
                  </w:r>
                  <w:r>
                    <w:rPr>
                      <w:rFonts w:ascii="仿宋_GB2312" w:hAnsi="仿宋_GB2312" w:cs="仿宋_GB2312" w:eastAsia="仿宋_GB2312"/>
                      <w:sz w:val="18"/>
                      <w:color w:val="000000"/>
                    </w:rPr>
                    <w:t>1. 教学系统为教师提供对应的移动应用平台，实现备授课过程多终端多场景一体化。</w:t>
                  </w:r>
                  <w:r>
                    <w:br/>
                  </w:r>
                  <w:r>
                    <w:rPr>
                      <w:rFonts w:ascii="仿宋_GB2312" w:hAnsi="仿宋_GB2312" w:cs="仿宋_GB2312" w:eastAsia="仿宋_GB2312"/>
                      <w:sz w:val="18"/>
                      <w:color w:val="000000"/>
                    </w:rPr>
                    <w:t>2. 移动平台支持识别授课端登录状态，授课端处于登录状态时，移动应用平台自动连接移动端与授课端，无需人为操作。</w:t>
                  </w:r>
                  <w:r>
                    <w:br/>
                  </w:r>
                  <w:r>
                    <w:rPr>
                      <w:rFonts w:ascii="仿宋_GB2312" w:hAnsi="仿宋_GB2312" w:cs="仿宋_GB2312" w:eastAsia="仿宋_GB2312"/>
                      <w:sz w:val="18"/>
                      <w:color w:val="000000"/>
                    </w:rPr>
                    <w:t>3. 移动端与授课端通过网络实现账号数据对接互通、远程管控、移动授课，无需部署外接设备。</w:t>
                  </w:r>
                  <w:r>
                    <w:br/>
                  </w:r>
                  <w:r>
                    <w:rPr>
                      <w:rFonts w:ascii="仿宋_GB2312" w:hAnsi="仿宋_GB2312" w:cs="仿宋_GB2312" w:eastAsia="仿宋_GB2312"/>
                      <w:sz w:val="18"/>
                      <w:color w:val="000000"/>
                    </w:rPr>
                    <w:t>（二）课件管理</w:t>
                  </w:r>
                  <w:r>
                    <w:br/>
                  </w:r>
                  <w:r>
                    <w:rPr>
                      <w:rFonts w:ascii="仿宋_GB2312" w:hAnsi="仿宋_GB2312" w:cs="仿宋_GB2312" w:eastAsia="仿宋_GB2312"/>
                      <w:sz w:val="18"/>
                      <w:color w:val="000000"/>
                    </w:rPr>
                    <w:t>4. 具有对课件对象拖拽移动、克隆复制、置顶、删除互动功能，并可通过移动端进行思维导图、课堂互动游戏的触控交互操作，并支持显示课件备注内容。</w:t>
                  </w:r>
                  <w:r>
                    <w:br/>
                  </w:r>
                  <w:r>
                    <w:rPr>
                      <w:rFonts w:ascii="仿宋_GB2312" w:hAnsi="仿宋_GB2312" w:cs="仿宋_GB2312" w:eastAsia="仿宋_GB2312"/>
                      <w:sz w:val="18"/>
                      <w:color w:val="000000"/>
                    </w:rPr>
                    <w:t>5. 教师可在移动平台选择是否接收获取的分享课件，接收后课件储存至个人云空间，可在移动平台的互动课件列表预览。</w:t>
                  </w:r>
                  <w:r>
                    <w:br/>
                  </w:r>
                  <w:r>
                    <w:rPr>
                      <w:rFonts w:ascii="仿宋_GB2312" w:hAnsi="仿宋_GB2312" w:cs="仿宋_GB2312" w:eastAsia="仿宋_GB2312"/>
                      <w:sz w:val="18"/>
                      <w:color w:val="000000"/>
                    </w:rPr>
                    <w:t>6. 移动平台可对云空间互动课件和课件组移动、删除和重命名，课件及课件组支持批量移动、删除。删除的课件可以在移动平台的回收站中恢复或永久清除。</w:t>
                  </w:r>
                  <w:r>
                    <w:br/>
                  </w:r>
                  <w:r>
                    <w:rPr>
                      <w:rFonts w:ascii="仿宋_GB2312" w:hAnsi="仿宋_GB2312" w:cs="仿宋_GB2312" w:eastAsia="仿宋_GB2312"/>
                      <w:sz w:val="18"/>
                      <w:color w:val="000000"/>
                    </w:rPr>
                    <w:t>7. 移动平台可将教师的课件通过微信、朋友圈、云空间帐号、二维码、公开链接、加密链接的方式进行分享，分享有效期支持教师自定义。</w:t>
                  </w:r>
                  <w:r>
                    <w:br/>
                  </w:r>
                  <w:r>
                    <w:rPr>
                      <w:rFonts w:ascii="仿宋_GB2312" w:hAnsi="仿宋_GB2312" w:cs="仿宋_GB2312" w:eastAsia="仿宋_GB2312"/>
                      <w:sz w:val="18"/>
                      <w:color w:val="000000"/>
                    </w:rPr>
                    <w:t>8. 移动平台可查看教师个人云空间里所有互动课件列表，并可打开互动课件进行预览，预览时支持上下翻页、页面缩略图预览、页面跳转。</w:t>
                  </w:r>
                  <w:r>
                    <w:br/>
                  </w:r>
                  <w:r>
                    <w:rPr>
                      <w:rFonts w:ascii="仿宋_GB2312" w:hAnsi="仿宋_GB2312" w:cs="仿宋_GB2312" w:eastAsia="仿宋_GB2312"/>
                      <w:sz w:val="18"/>
                      <w:color w:val="000000"/>
                    </w:rPr>
                    <w:t>（三）移动授课</w:t>
                  </w:r>
                  <w:r>
                    <w:br/>
                  </w:r>
                  <w:r>
                    <w:rPr>
                      <w:rFonts w:ascii="仿宋_GB2312" w:hAnsi="仿宋_GB2312" w:cs="仿宋_GB2312" w:eastAsia="仿宋_GB2312"/>
                      <w:sz w:val="18"/>
                      <w:color w:val="000000"/>
                    </w:rPr>
                    <w:t>9. 无需局域网环境部署，教师可使用移动端进行课件翻页，课件预览、课件跳页、播放视频、播放课堂活动、展开思维导图。支持横竖屏两种模式。</w:t>
                  </w:r>
                  <w:r>
                    <w:br/>
                  </w:r>
                  <w:r>
                    <w:rPr>
                      <w:rFonts w:ascii="仿宋_GB2312" w:hAnsi="仿宋_GB2312" w:cs="仿宋_GB2312" w:eastAsia="仿宋_GB2312"/>
                      <w:sz w:val="18"/>
                      <w:color w:val="000000"/>
                    </w:rPr>
                    <w:t>10. 支持移动端对授课端远程实时同步书写擦除，提供不少于3种笔触粗细和5种笔迹颜色，支持一键清除书写内容。</w:t>
                  </w:r>
                  <w:r>
                    <w:br/>
                  </w:r>
                  <w:r>
                    <w:rPr>
                      <w:rFonts w:ascii="仿宋_GB2312" w:hAnsi="仿宋_GB2312" w:cs="仿宋_GB2312" w:eastAsia="仿宋_GB2312"/>
                      <w:sz w:val="18"/>
                      <w:color w:val="000000"/>
                    </w:rPr>
                    <w:t>11. 支持调用移动端摄像头拍摄照片并直接插入课件，提供文档、普通和彩图3种拍照模式，适用于不同教学场景。</w:t>
                  </w:r>
                  <w:r>
                    <w:br/>
                  </w:r>
                  <w:r>
                    <w:rPr>
                      <w:rFonts w:ascii="仿宋_GB2312" w:hAnsi="仿宋_GB2312" w:cs="仿宋_GB2312" w:eastAsia="仿宋_GB2312"/>
                      <w:sz w:val="18"/>
                      <w:color w:val="000000"/>
                    </w:rPr>
                    <w:t>12. 支持上传移动端本地图片，并发上传数量不少于8张。</w:t>
                  </w:r>
                  <w:r>
                    <w:br/>
                  </w:r>
                  <w:r>
                    <w:rPr>
                      <w:rFonts w:ascii="仿宋_GB2312" w:hAnsi="仿宋_GB2312" w:cs="仿宋_GB2312" w:eastAsia="仿宋_GB2312"/>
                      <w:sz w:val="18"/>
                      <w:color w:val="000000"/>
                    </w:rPr>
                    <w:t>13. 在局域网环境或无网环境下，可将移动端屏幕实时同步至授课显示端，同屏窗口、全屏显示方式根据移动端界面自动适配。</w:t>
                  </w:r>
                  <w:r>
                    <w:br/>
                  </w:r>
                  <w:r>
                    <w:rPr>
                      <w:rFonts w:ascii="仿宋_GB2312" w:hAnsi="仿宋_GB2312" w:cs="仿宋_GB2312" w:eastAsia="仿宋_GB2312"/>
                      <w:sz w:val="18"/>
                      <w:color w:val="000000"/>
                    </w:rPr>
                    <w:t>14. 在局域网环境或无网环境下提供直播功能，移动端拍摄画面实时同步至授课显示端，直播窗口、全屏显示方式根据移动端拍摄自动适配，直播画质根据网络状况自动调。</w:t>
                  </w:r>
                </w:p>
              </w:tc>
              <w:tc>
                <w:tcPr>
                  <w:tcW w:type="dxa" w:w="130"/>
                  <w:vMerge/>
                  <w:tcBorders>
                    <w:top w:val="none" w:color="000000" w:sz="4"/>
                    <w:left w:val="single" w:color="000000" w:sz="4"/>
                    <w:bottom w:val="single" w:color="000000" w:sz="4"/>
                    <w:right w:val="single" w:color="000000" w:sz="4"/>
                  </w:tcBorders>
                </w:tcPr>
                <w:p/>
              </w:tc>
              <w:tc>
                <w:tcPr>
                  <w:tcW w:type="dxa" w:w="175"/>
                  <w:vMerge/>
                  <w:tcBorders>
                    <w:top w:val="none" w:color="000000" w:sz="4"/>
                    <w:left w:val="single" w:color="000000" w:sz="4"/>
                    <w:bottom w:val="single" w:color="000000" w:sz="4"/>
                    <w:right w:val="single" w:color="000000" w:sz="4"/>
                  </w:tcBorders>
                </w:tcPr>
                <w:p/>
              </w:tc>
            </w:tr>
            <w:tr>
              <w:tc>
                <w:tcPr>
                  <w:tcW w:type="dxa" w:w="126"/>
                  <w:vMerge/>
                  <w:tcBorders>
                    <w:top w:val="none" w:color="000000" w:sz="4"/>
                    <w:left w:val="single" w:color="000000" w:sz="4"/>
                    <w:bottom w:val="single" w:color="000000" w:sz="4"/>
                    <w:right w:val="single" w:color="000000" w:sz="4"/>
                  </w:tcBorders>
                </w:tcP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学生行为管理软件</w:t>
                  </w:r>
                </w:p>
              </w:tc>
              <w:tc>
                <w:tcPr>
                  <w:tcW w:type="dxa" w:w="81"/>
                  <w:vMerge/>
                  <w:tcBorders>
                    <w:top w:val="none" w:color="000000" w:sz="4"/>
                    <w:left w:val="single" w:color="000000" w:sz="4"/>
                    <w:bottom w:val="single" w:color="000000" w:sz="4"/>
                    <w:right w:val="single" w:color="000000" w:sz="4"/>
                  </w:tcBorders>
                </w:tcPr>
                <w:p/>
              </w:tc>
              <w:tc>
                <w:tcPr>
                  <w:tcW w:type="dxa" w:w="1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 手机学生行为评价系统集成学校管理、教师管理、课堂表现评价、家校互联互通功能，所有功能同一软件平台的同一账户实现。</w:t>
                  </w:r>
                  <w:r>
                    <w:br/>
                  </w:r>
                  <w:r>
                    <w:rPr>
                      <w:rFonts w:ascii="仿宋_GB2312" w:hAnsi="仿宋_GB2312" w:cs="仿宋_GB2312" w:eastAsia="仿宋_GB2312"/>
                      <w:sz w:val="18"/>
                      <w:color w:val="000000"/>
                    </w:rPr>
                    <w:t>2. 支持通过数字账号、微信二维码、硬件密钥方式登录教师个人账号。</w:t>
                  </w:r>
                  <w:r>
                    <w:br/>
                  </w:r>
                  <w:r>
                    <w:rPr>
                      <w:rFonts w:ascii="仿宋_GB2312" w:hAnsi="仿宋_GB2312" w:cs="仿宋_GB2312" w:eastAsia="仿宋_GB2312"/>
                      <w:sz w:val="18"/>
                      <w:color w:val="000000"/>
                    </w:rPr>
                    <w:t>3. 兼容多平台系统，可在PC、Web、安卓、iOS等系统使用，且各终端数据互通，教师可多场景下对学生进行管理与评价。</w:t>
                  </w:r>
                  <w:r>
                    <w:br/>
                  </w:r>
                  <w:r>
                    <w:rPr>
                      <w:rFonts w:ascii="仿宋_GB2312" w:hAnsi="仿宋_GB2312" w:cs="仿宋_GB2312" w:eastAsia="仿宋_GB2312"/>
                      <w:sz w:val="18"/>
                      <w:color w:val="000000"/>
                    </w:rPr>
                    <w:t>4. 移动端支持教师/家长双重身份无缝切换，软件内可直接切换账户类型，无需安装多个APP应用或退出账号重新登录。</w:t>
                  </w:r>
                  <w:r>
                    <w:br/>
                  </w:r>
                  <w:r>
                    <w:rPr>
                      <w:rFonts w:ascii="仿宋_GB2312" w:hAnsi="仿宋_GB2312" w:cs="仿宋_GB2312" w:eastAsia="仿宋_GB2312"/>
                      <w:sz w:val="18"/>
                      <w:color w:val="000000"/>
                    </w:rPr>
                    <w:t>5. 支持汇总查看校内的班级评价排名，可以列表形式查看班主任、班级学生数、家长数、班级代码等信息。</w:t>
                  </w:r>
                  <w:r>
                    <w:br/>
                  </w:r>
                  <w:r>
                    <w:rPr>
                      <w:rFonts w:ascii="仿宋_GB2312" w:hAnsi="仿宋_GB2312" w:cs="仿宋_GB2312" w:eastAsia="仿宋_GB2312"/>
                      <w:sz w:val="18"/>
                      <w:color w:val="000000"/>
                    </w:rPr>
                    <w:t>6. 提供TBL\PBL分组教学评价功能，教师可自由创建多个学生小组，支持对单个小组成员进行换组调整。同时提供快速随机分组功能，可快速将班级学生按照教师需求的组别数量进行随机分组。</w:t>
                  </w:r>
                  <w:r>
                    <w:br/>
                  </w:r>
                  <w:r>
                    <w:rPr>
                      <w:rFonts w:ascii="仿宋_GB2312" w:hAnsi="仿宋_GB2312" w:cs="仿宋_GB2312" w:eastAsia="仿宋_GB2312"/>
                      <w:sz w:val="18"/>
                      <w:color w:val="000000"/>
                    </w:rPr>
                    <w:t>7. 支持考勤功能，可对学生的出勤、迟到、缺勤、请假状态进行记录，并支持查看课堂考勤统计报表，可详细查看班级考勤概览数据。</w:t>
                  </w:r>
                  <w:r>
                    <w:br/>
                  </w:r>
                  <w:r>
                    <w:rPr>
                      <w:rFonts w:ascii="仿宋_GB2312" w:hAnsi="仿宋_GB2312" w:cs="仿宋_GB2312" w:eastAsia="仿宋_GB2312"/>
                      <w:sz w:val="18"/>
                      <w:color w:val="000000"/>
                    </w:rPr>
                    <w:t>8. 支持网页端、PC授课端查看学生成长统计报表，按饼状图形式展现学生课堂表现情况，支持查看班级或学生个人情况，并可追溯每条评价的原因、对象、分值，便于教师进行精准评价。</w:t>
                  </w:r>
                  <w:r>
                    <w:br/>
                  </w:r>
                  <w:r>
                    <w:rPr>
                      <w:rFonts w:ascii="仿宋_GB2312" w:hAnsi="仿宋_GB2312" w:cs="仿宋_GB2312" w:eastAsia="仿宋_GB2312"/>
                      <w:sz w:val="18"/>
                      <w:color w:val="000000"/>
                    </w:rPr>
                    <w:t>9. 系统根据学生日常行为评价情况，通过AI学生能力模型进行智能分析，为每个学生生成定制化评语，评语可支持教师二次编辑修改并推送至家长端。</w:t>
                  </w:r>
                  <w:r>
                    <w:br/>
                  </w:r>
                  <w:r>
                    <w:rPr>
                      <w:rFonts w:ascii="仿宋_GB2312" w:hAnsi="仿宋_GB2312" w:cs="仿宋_GB2312" w:eastAsia="仿宋_GB2312"/>
                      <w:sz w:val="18"/>
                      <w:color w:val="000000"/>
                    </w:rPr>
                    <w:t>10. 教师可通过多终端对学生、小组及班级进行行为量化评价、文字点评、图片点评。</w:t>
                  </w:r>
                  <w:r>
                    <w:br/>
                  </w:r>
                  <w:r>
                    <w:rPr>
                      <w:rFonts w:ascii="仿宋_GB2312" w:hAnsi="仿宋_GB2312" w:cs="仿宋_GB2312" w:eastAsia="仿宋_GB2312"/>
                      <w:sz w:val="18"/>
                      <w:color w:val="000000"/>
                    </w:rPr>
                    <w:t>11. 支持教师与其他教师及家长进行文字、语音、图片交流，且教师可设置免打扰时间段，非工作时间内消息不会发生提醒。</w:t>
                  </w:r>
                </w:p>
              </w:tc>
              <w:tc>
                <w:tcPr>
                  <w:tcW w:type="dxa" w:w="130"/>
                  <w:vMerge/>
                  <w:tcBorders>
                    <w:top w:val="none" w:color="000000" w:sz="4"/>
                    <w:left w:val="single" w:color="000000" w:sz="4"/>
                    <w:bottom w:val="single" w:color="000000" w:sz="4"/>
                    <w:right w:val="single" w:color="000000" w:sz="4"/>
                  </w:tcBorders>
                </w:tcPr>
                <w:p/>
              </w:tc>
              <w:tc>
                <w:tcPr>
                  <w:tcW w:type="dxa" w:w="175"/>
                  <w:vMerge/>
                  <w:tcBorders>
                    <w:top w:val="none" w:color="000000" w:sz="4"/>
                    <w:left w:val="single" w:color="000000" w:sz="4"/>
                    <w:bottom w:val="single" w:color="000000" w:sz="4"/>
                    <w:right w:val="single" w:color="000000" w:sz="4"/>
                  </w:tcBorders>
                </w:tcPr>
                <w:p/>
              </w:tc>
            </w:tr>
            <w:tr>
              <w:tc>
                <w:tcPr>
                  <w:tcW w:type="dxa" w:w="126"/>
                  <w:vMerge/>
                  <w:tcBorders>
                    <w:top w:val="none" w:color="000000" w:sz="4"/>
                    <w:left w:val="single" w:color="000000" w:sz="4"/>
                    <w:bottom w:val="single" w:color="000000" w:sz="4"/>
                    <w:right w:val="single" w:color="000000" w:sz="4"/>
                  </w:tcBorders>
                </w:tcPr>
                <w:p/>
              </w:tc>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教学数据分析管理平台</w:t>
                  </w:r>
                </w:p>
              </w:tc>
              <w:tc>
                <w:tcPr>
                  <w:tcW w:type="dxa" w:w="81"/>
                  <w:vMerge/>
                  <w:tcBorders>
                    <w:top w:val="none" w:color="000000" w:sz="4"/>
                    <w:left w:val="single" w:color="000000" w:sz="4"/>
                    <w:bottom w:val="single" w:color="000000" w:sz="4"/>
                    <w:right w:val="single" w:color="000000" w:sz="4"/>
                  </w:tcBorders>
                </w:tcPr>
                <w:p/>
              </w:tc>
              <w:tc>
                <w:tcPr>
                  <w:tcW w:type="dxa" w:w="18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 后台采用B/S架构设计，支持学校管理者在Windows、Linux、Android、IOS等多种不同的操作系统上通过网页浏览器登陆进行操作，可统计全校教师软件活跃数据、学生点评及课件上传等数据。</w:t>
                  </w:r>
                  <w:r>
                    <w:br/>
                  </w:r>
                  <w:r>
                    <w:rPr>
                      <w:rFonts w:ascii="仿宋_GB2312" w:hAnsi="仿宋_GB2312" w:cs="仿宋_GB2312" w:eastAsia="仿宋_GB2312"/>
                      <w:sz w:val="18"/>
                      <w:color w:val="000000"/>
                    </w:rPr>
                    <w:t>2. 支持管理员及教师使用网页端、移动端登录，移动端支持查看网页端数据信息，教师榜单，并定期推送数据分析报表，帮助学校检验信息化教学成果。</w:t>
                  </w:r>
                  <w:r>
                    <w:br/>
                  </w:r>
                  <w:r>
                    <w:rPr>
                      <w:rFonts w:ascii="仿宋_GB2312" w:hAnsi="仿宋_GB2312" w:cs="仿宋_GB2312" w:eastAsia="仿宋_GB2312"/>
                      <w:sz w:val="18"/>
                      <w:color w:val="000000"/>
                    </w:rPr>
                    <w:t>3. 信息化数据雷达图：将信息化教学数据分五个维度进行评估，分别为分别为资源建设、校本研修、校影响力、学情分析及班级氛围，并与全省均值对比。</w:t>
                  </w:r>
                  <w:r>
                    <w:br/>
                  </w:r>
                  <w:r>
                    <w:rPr>
                      <w:rFonts w:ascii="仿宋_GB2312" w:hAnsi="仿宋_GB2312" w:cs="仿宋_GB2312" w:eastAsia="仿宋_GB2312"/>
                      <w:sz w:val="18"/>
                      <w:color w:val="000000"/>
                    </w:rPr>
                    <w:t>4. 教师考勤：具备教师GPS定位打卡考勤功能。学校管理员可设置考勤时间、考勤范围，还可以查看和导出考勤数据报表。教师可在移动端进行GPS考勤，到达学校范围后即激活打卡，支持入校、离校、迟到、早退等多种打卡类型。提供生产厂家确认的、相应的功能证明材料，加盖公章。</w:t>
                  </w:r>
                  <w:r>
                    <w:br/>
                  </w:r>
                  <w:r>
                    <w:rPr>
                      <w:rFonts w:ascii="仿宋_GB2312" w:hAnsi="仿宋_GB2312" w:cs="仿宋_GB2312" w:eastAsia="仿宋_GB2312"/>
                      <w:sz w:val="18"/>
                      <w:color w:val="000000"/>
                    </w:rPr>
                    <w:t>5. 教研结构：支持管理者按照学段-学科-年级快速创建教师的教研组织结构，方便教师信息的分类管理。</w:t>
                  </w:r>
                  <w:r>
                    <w:br/>
                  </w:r>
                  <w:r>
                    <w:rPr>
                      <w:rFonts w:ascii="仿宋_GB2312" w:hAnsi="仿宋_GB2312" w:cs="仿宋_GB2312" w:eastAsia="仿宋_GB2312"/>
                      <w:sz w:val="18"/>
                      <w:color w:val="000000"/>
                    </w:rPr>
                    <w:t>6. 信息管理：支持修改管理员、教师的账户信息，支持管理员上传校徽，并对本校内管理者账户都可见。</w:t>
                  </w:r>
                  <w:r>
                    <w:br/>
                  </w:r>
                  <w:r>
                    <w:rPr>
                      <w:rFonts w:ascii="仿宋_GB2312" w:hAnsi="仿宋_GB2312" w:cs="仿宋_GB2312" w:eastAsia="仿宋_GB2312"/>
                      <w:sz w:val="18"/>
                      <w:color w:val="000000"/>
                    </w:rPr>
                    <w:t>7. 为学校提供教研全流程管理服务，包含教学计划、教学设计、听课评课、班级氛围的流程管理和数据分析，方便学校统筹管理教学、教研活动进展。提供生产厂家确认的、相应的功能证明材料（包括但不限于测试报告、官网和功能截图等），加盖公章。</w:t>
                  </w:r>
                  <w:r>
                    <w:br/>
                  </w:r>
                  <w:r>
                    <w:rPr>
                      <w:rFonts w:ascii="仿宋_GB2312" w:hAnsi="仿宋_GB2312" w:cs="仿宋_GB2312" w:eastAsia="仿宋_GB2312"/>
                      <w:sz w:val="18"/>
                      <w:color w:val="000000"/>
                    </w:rPr>
                    <w:t>8. 教案模板管理：支持管理者自定义学校的教案模板，可以设置必填项和选填项，有效规范教师教案的编写。</w:t>
                  </w:r>
                  <w:r>
                    <w:br/>
                  </w:r>
                  <w:r>
                    <w:rPr>
                      <w:rFonts w:ascii="仿宋_GB2312" w:hAnsi="仿宋_GB2312" w:cs="仿宋_GB2312" w:eastAsia="仿宋_GB2312"/>
                      <w:sz w:val="18"/>
                      <w:color w:val="000000"/>
                    </w:rPr>
                    <w:t xml:space="preserve">9. 班级氛围数据概况：支持查看不同时间段班级氛围数据的概况，数据包含家长入班率，教师对学生的新增点评数，教师参与度。 </w:t>
                  </w:r>
                  <w:r>
                    <w:br/>
                  </w:r>
                  <w:r>
                    <w:rPr>
                      <w:rFonts w:ascii="仿宋_GB2312" w:hAnsi="仿宋_GB2312" w:cs="仿宋_GB2312" w:eastAsia="仿宋_GB2312"/>
                      <w:sz w:val="18"/>
                      <w:color w:val="000000"/>
                    </w:rPr>
                    <w:t>10. 听评课数据统计导出：支持对不同评课维度得分进行统计，计算平均分并找出评分薄弱项，方便管理者针对性优化教学策略，同时支持查看全校的评课记录和得分详情，并可一键导出Excel表格。</w:t>
                  </w:r>
                  <w:r>
                    <w:br/>
                  </w:r>
                  <w:r>
                    <w:rPr>
                      <w:rFonts w:ascii="仿宋_GB2312" w:hAnsi="仿宋_GB2312" w:cs="仿宋_GB2312" w:eastAsia="仿宋_GB2312"/>
                      <w:sz w:val="18"/>
                      <w:color w:val="000000"/>
                    </w:rPr>
                    <w:t>11. 电子教案：教师可以在个人空间直接编写教案，编写教案时可以关联课件，支持教师在个人空间、配套备授课工具查看课件以及教案。</w:t>
                  </w:r>
                  <w:r>
                    <w:br/>
                  </w:r>
                  <w:r>
                    <w:rPr>
                      <w:rFonts w:ascii="仿宋_GB2312" w:hAnsi="仿宋_GB2312" w:cs="仿宋_GB2312" w:eastAsia="仿宋_GB2312"/>
                      <w:sz w:val="18"/>
                      <w:color w:val="000000"/>
                    </w:rPr>
                    <w:t>12. 校本资源管理：支持管理员在教研数字化到管理平台后台移动、删除、重命名教师上传至校本库的课件、教案、微课及多媒体等资源。</w:t>
                  </w:r>
                  <w:r>
                    <w:br/>
                  </w:r>
                  <w:r>
                    <w:rPr>
                      <w:rFonts w:ascii="仿宋_GB2312" w:hAnsi="仿宋_GB2312" w:cs="仿宋_GB2312" w:eastAsia="仿宋_GB2312"/>
                      <w:sz w:val="18"/>
                      <w:color w:val="000000"/>
                    </w:rPr>
                    <w:t>13. 习题使用：教师可以选择习题插入课件使用。支持在云空间中创建习题，包括选择题、填空题、解答题，支持批量导入习题，将习题分享至校本资源库。</w:t>
                  </w:r>
                </w:p>
              </w:tc>
              <w:tc>
                <w:tcPr>
                  <w:tcW w:type="dxa" w:w="130"/>
                  <w:vMerge/>
                  <w:tcBorders>
                    <w:top w:val="none" w:color="000000" w:sz="4"/>
                    <w:left w:val="single" w:color="000000" w:sz="4"/>
                    <w:bottom w:val="single" w:color="000000" w:sz="4"/>
                    <w:right w:val="single" w:color="000000" w:sz="4"/>
                  </w:tcBorders>
                </w:tcPr>
                <w:p/>
              </w:tc>
              <w:tc>
                <w:tcPr>
                  <w:tcW w:type="dxa" w:w="175"/>
                  <w:vMerge/>
                  <w:tcBorders>
                    <w:top w:val="none" w:color="000000" w:sz="4"/>
                    <w:left w:val="single" w:color="000000" w:sz="4"/>
                    <w:bottom w:val="single" w:color="000000" w:sz="4"/>
                    <w:right w:val="single" w:color="000000" w:sz="4"/>
                  </w:tcBorders>
                </w:tcPr>
                <w:p/>
              </w:tc>
            </w:tr>
            <w:tr>
              <w:tc>
                <w:tcPr>
                  <w:tcW w:type="dxa" w:w="126"/>
                  <w:vMerge/>
                  <w:tcBorders>
                    <w:top w:val="none" w:color="000000" w:sz="4"/>
                    <w:left w:val="single" w:color="000000" w:sz="4"/>
                    <w:bottom w:val="single" w:color="000000" w:sz="4"/>
                    <w:right w:val="single" w:color="000000" w:sz="4"/>
                  </w:tcBorders>
                </w:tcPr>
                <w:p/>
              </w:tc>
              <w:tc>
                <w:tcPr>
                  <w:tcW w:type="dxa" w:w="170"/>
                  <w:vMerge/>
                  <w:tcBorders>
                    <w:top w:val="none" w:color="000000" w:sz="4"/>
                    <w:left w:val="single" w:color="000000" w:sz="4"/>
                    <w:bottom w:val="single" w:color="000000" w:sz="4"/>
                    <w:right w:val="single" w:color="000000" w:sz="4"/>
                  </w:tcBorders>
                </w:tcPr>
                <w:p/>
              </w:tc>
              <w:tc>
                <w:tcPr>
                  <w:tcW w:type="dxa" w:w="81"/>
                  <w:vMerge/>
                  <w:tcBorders>
                    <w:top w:val="none" w:color="000000" w:sz="4"/>
                    <w:left w:val="single" w:color="000000" w:sz="4"/>
                    <w:bottom w:val="single" w:color="000000" w:sz="4"/>
                    <w:right w:val="single" w:color="000000" w:sz="4"/>
                  </w:tcBorders>
                </w:tcPr>
                <w:p/>
              </w:tc>
              <w:tc>
                <w:tcPr>
                  <w:tcW w:type="dxa" w:w="1871"/>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75"/>
                  <w:vMerge/>
                  <w:tcBorders>
                    <w:top w:val="none" w:color="000000" w:sz="4"/>
                    <w:left w:val="single" w:color="000000" w:sz="4"/>
                    <w:bottom w:val="single" w:color="000000" w:sz="4"/>
                    <w:right w:val="single" w:color="000000" w:sz="4"/>
                  </w:tcBorders>
                </w:tcPr>
                <w:p/>
              </w:tc>
            </w:tr>
            <w:tr>
              <w:tc>
                <w:tcPr>
                  <w:tcW w:type="dxa" w:w="126"/>
                  <w:vMerge/>
                  <w:tcBorders>
                    <w:top w:val="none" w:color="000000" w:sz="4"/>
                    <w:left w:val="single" w:color="000000" w:sz="4"/>
                    <w:bottom w:val="single" w:color="000000" w:sz="4"/>
                    <w:right w:val="single" w:color="000000" w:sz="4"/>
                  </w:tcBorders>
                </w:tcPr>
                <w:p/>
              </w:tc>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集控管理平台</w:t>
                  </w:r>
                </w:p>
              </w:tc>
              <w:tc>
                <w:tcPr>
                  <w:tcW w:type="dxa" w:w="81"/>
                  <w:vMerge/>
                  <w:tcBorders>
                    <w:top w:val="none" w:color="000000" w:sz="4"/>
                    <w:left w:val="single" w:color="000000" w:sz="4"/>
                    <w:bottom w:val="single" w:color="000000" w:sz="4"/>
                    <w:right w:val="single" w:color="000000" w:sz="4"/>
                  </w:tcBorders>
                </w:tcPr>
                <w:p/>
              </w:tc>
              <w:tc>
                <w:tcPr>
                  <w:tcW w:type="dxa" w:w="18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 B/S混合云架构设计，无需本地额外部署服务器等设备即可实现对教学信息化设备运行数据的监测。</w:t>
                  </w:r>
                  <w:r>
                    <w:br/>
                  </w:r>
                  <w:r>
                    <w:rPr>
                      <w:rFonts w:ascii="仿宋_GB2312" w:hAnsi="仿宋_GB2312" w:cs="仿宋_GB2312" w:eastAsia="仿宋_GB2312"/>
                      <w:sz w:val="18"/>
                      <w:color w:val="000000"/>
                    </w:rPr>
                    <w:t>2. Windows、Linux、Android、IOS等多种操作系统通过网页浏览器登陆操作，具有多种智能身份识别方式：通过账号登录、手机扫码登录等方式。管理平台提供管理员移动管理平台，免安装并可在Android、IOS等多种移动操作系统。</w:t>
                  </w:r>
                  <w:r>
                    <w:br/>
                  </w:r>
                  <w:r>
                    <w:rPr>
                      <w:rFonts w:ascii="仿宋_GB2312" w:hAnsi="仿宋_GB2312" w:cs="仿宋_GB2312" w:eastAsia="仿宋_GB2312"/>
                      <w:sz w:val="18"/>
                      <w:color w:val="000000"/>
                    </w:rPr>
                    <w:t>3. 移动系统采用Mini Program设计，无需下载单独安装APP即可使用；兼容Android、IOS等多种移动操作系统，便于远程管理及告警信息通知。</w:t>
                  </w:r>
                  <w:r>
                    <w:br/>
                  </w:r>
                  <w:r>
                    <w:rPr>
                      <w:rFonts w:ascii="仿宋_GB2312" w:hAnsi="仿宋_GB2312" w:cs="仿宋_GB2312" w:eastAsia="仿宋_GB2312"/>
                      <w:sz w:val="18"/>
                      <w:color w:val="000000"/>
                    </w:rPr>
                    <w:t>4. 平台具备对全校智慧教室的教学信息化设备进行集中运维管理和策略部署。</w:t>
                  </w:r>
                  <w:r>
                    <w:br/>
                  </w:r>
                  <w:r>
                    <w:rPr>
                      <w:rFonts w:ascii="仿宋_GB2312" w:hAnsi="仿宋_GB2312" w:cs="仿宋_GB2312" w:eastAsia="仿宋_GB2312"/>
                      <w:sz w:val="18"/>
                      <w:color w:val="000000"/>
                    </w:rPr>
                    <w:t>5. 具备多设备接入，与交互智能教学设备、学生智能终端等教学设备的底层系统无缝对接。</w:t>
                  </w:r>
                  <w:r>
                    <w:br/>
                  </w:r>
                  <w:r>
                    <w:rPr>
                      <w:rFonts w:ascii="仿宋_GB2312" w:hAnsi="仿宋_GB2312" w:cs="仿宋_GB2312" w:eastAsia="仿宋_GB2312"/>
                      <w:sz w:val="18"/>
                      <w:color w:val="000000"/>
                    </w:rPr>
                    <w:t>6. 为学校提供专属识别代码，可具备交互智能设备在广域网环境下，输入专属代码接入管理平台即可在通过管理平台可开启或关闭指定交互智能设备的任意磁盘分区数据还原保护。</w:t>
                  </w:r>
                  <w:r>
                    <w:br/>
                  </w:r>
                  <w:r>
                    <w:rPr>
                      <w:rFonts w:ascii="仿宋_GB2312" w:hAnsi="仿宋_GB2312" w:cs="仿宋_GB2312" w:eastAsia="仿宋_GB2312"/>
                      <w:sz w:val="18"/>
                      <w:color w:val="000000"/>
                    </w:rPr>
                    <w:t>7.设备巡视：支持同时查看不少于8个教室的实时摄像头画面、设备屏幕画面；支持接入网络摄像头；并支持在一个显示界面同时查看单个教室内所有屏幕、所有摄像头的实时画面，以及所有麦克风的声音，完整还原课堂全貌。</w:t>
                  </w:r>
                  <w:r>
                    <w:br/>
                  </w:r>
                  <w:r>
                    <w:rPr>
                      <w:rFonts w:ascii="仿宋_GB2312" w:hAnsi="仿宋_GB2312" w:cs="仿宋_GB2312" w:eastAsia="仿宋_GB2312"/>
                      <w:sz w:val="18"/>
                      <w:color w:val="000000"/>
                    </w:rPr>
                    <w:t>8. 掌上看班：支持普通老师在移动端查看教室的实时摄像头画面、设备屏幕画面，发现有违规违纪行为时，可远程发消息、发语音直接干预；普通老师的权限由管理员统一分配，人员权限精准管理。</w:t>
                  </w:r>
                  <w:r>
                    <w:br/>
                  </w:r>
                  <w:r>
                    <w:rPr>
                      <w:rFonts w:ascii="仿宋_GB2312" w:hAnsi="仿宋_GB2312" w:cs="仿宋_GB2312" w:eastAsia="仿宋_GB2312"/>
                      <w:sz w:val="18"/>
                      <w:color w:val="000000"/>
                    </w:rPr>
                    <w:t>9. 实时监测已连接的交互智能设备状态，具备不少于10台设备的略缩预览以及单设备全屏查看；可远程监测交互智能设备开关机状态、CPU温度、CPU使用率、硬盘空间、硬盘使用状况、内存容量、内存使用率、受控端系统版本、设备ID等设备数据。</w:t>
                  </w:r>
                  <w:r>
                    <w:br/>
                  </w:r>
                  <w:r>
                    <w:rPr>
                      <w:rFonts w:ascii="仿宋_GB2312" w:hAnsi="仿宋_GB2312" w:cs="仿宋_GB2312" w:eastAsia="仿宋_GB2312"/>
                      <w:sz w:val="18"/>
                      <w:color w:val="000000"/>
                    </w:rPr>
                    <w:t>10. 支持在移动端按日\周\月周期以图表形式快速查看设备日均开机时长分布、设备活跃趋势分析、软件使用时长排行、软件使用次数排行、设备健康度排行等；并自动生成运维解析策略。</w:t>
                  </w:r>
                  <w:r>
                    <w:br/>
                  </w:r>
                  <w:r>
                    <w:rPr>
                      <w:rFonts w:ascii="仿宋_GB2312" w:hAnsi="仿宋_GB2312" w:cs="仿宋_GB2312" w:eastAsia="仿宋_GB2312"/>
                      <w:sz w:val="18"/>
                      <w:color w:val="000000"/>
                    </w:rPr>
                    <w:t>11. 支持通过微信小程序，实时查看设备运行状态、异常情况，可向在线设备下发指令，并可查看每个指令的执行情况。</w:t>
                  </w:r>
                  <w:r>
                    <w:br/>
                  </w:r>
                  <w:r>
                    <w:rPr>
                      <w:rFonts w:ascii="仿宋_GB2312" w:hAnsi="仿宋_GB2312" w:cs="仿宋_GB2312" w:eastAsia="仿宋_GB2312"/>
                      <w:sz w:val="18"/>
                      <w:color w:val="000000"/>
                    </w:rPr>
                    <w:t>12. 可对局域网内的交互智能终端进行远程实时控制，能够监测设备当前运行界面，并远程对设备操作界面进行控制。</w:t>
                  </w:r>
                  <w:r>
                    <w:br/>
                  </w:r>
                  <w:r>
                    <w:rPr>
                      <w:rFonts w:ascii="仿宋_GB2312" w:hAnsi="仿宋_GB2312" w:cs="仿宋_GB2312" w:eastAsia="仿宋_GB2312"/>
                      <w:sz w:val="18"/>
                      <w:color w:val="000000"/>
                    </w:rPr>
                    <w:t>13. 可控制连接广域网的交互智能设备整机关机、开机和重启；可批量设定智能设备开关机的执行时间，自定义日循环执行，预约定时执行。</w:t>
                  </w:r>
                  <w:r>
                    <w:br/>
                  </w:r>
                  <w:r>
                    <w:rPr>
                      <w:rFonts w:ascii="仿宋_GB2312" w:hAnsi="仿宋_GB2312" w:cs="仿宋_GB2312" w:eastAsia="仿宋_GB2312"/>
                      <w:sz w:val="18"/>
                      <w:color w:val="000000"/>
                    </w:rPr>
                    <w:t>14. 可远程对选定的交互智能设备推送动态文字滚动公告，可对公告文字的颜色、粗体以及播放次数、推送时间进行设置。</w:t>
                  </w:r>
                  <w:r>
                    <w:br/>
                  </w:r>
                  <w:r>
                    <w:rPr>
                      <w:rFonts w:ascii="仿宋_GB2312" w:hAnsi="仿宋_GB2312" w:cs="仿宋_GB2312" w:eastAsia="仿宋_GB2312"/>
                      <w:sz w:val="18"/>
                      <w:color w:val="000000"/>
                    </w:rPr>
                    <w:t>15. 可批量对交互智能设备进行软件远程部署，配套专用教学软件批量部署可静默安装。</w:t>
                  </w:r>
                  <w:r>
                    <w:br/>
                  </w:r>
                  <w:r>
                    <w:rPr>
                      <w:rFonts w:ascii="仿宋_GB2312" w:hAnsi="仿宋_GB2312" w:cs="仿宋_GB2312" w:eastAsia="仿宋_GB2312"/>
                      <w:sz w:val="18"/>
                      <w:color w:val="000000"/>
                    </w:rPr>
                    <w:t>16. 显示设备使用情况数据报表，包括实时在线设备数、今日活跃人数、使用学科数、异常条数、设备使用时段、设备使用时长分布、软件使用次数、用户活跃数、不同学科使用频次占比等。</w:t>
                  </w:r>
                  <w:r>
                    <w:br/>
                  </w:r>
                  <w:r>
                    <w:rPr>
                      <w:rFonts w:ascii="仿宋_GB2312" w:hAnsi="仿宋_GB2312" w:cs="仿宋_GB2312" w:eastAsia="仿宋_GB2312"/>
                      <w:sz w:val="18"/>
                      <w:color w:val="000000"/>
                    </w:rPr>
                    <w:t>17. 移动管理平台可查看已连接设备运行异常数据，异常类型包含温度过高、CPU占用率过高、待机时间过长等，具备按年级筛选查看设备异常数据并对异常设备进行管控。</w:t>
                  </w:r>
                  <w:r>
                    <w:br/>
                  </w:r>
                  <w:r>
                    <w:rPr>
                      <w:rFonts w:ascii="仿宋_GB2312" w:hAnsi="仿宋_GB2312" w:cs="仿宋_GB2312" w:eastAsia="仿宋_GB2312"/>
                      <w:sz w:val="18"/>
                      <w:color w:val="000000"/>
                    </w:rPr>
                    <w:t>18. 为学校提供专属识别代码，广域网环境下的交互智能设备输入专属代码接入管理平台即可在通过管理平台对设备进行远程管理。可按照年级、班级自定义交互智能设备名称。</w:t>
                  </w:r>
                  <w:r>
                    <w:br/>
                  </w:r>
                  <w:r>
                    <w:rPr>
                      <w:rFonts w:ascii="仿宋_GB2312" w:hAnsi="仿宋_GB2312" w:cs="仿宋_GB2312" w:eastAsia="仿宋_GB2312"/>
                      <w:sz w:val="18"/>
                      <w:color w:val="000000"/>
                    </w:rPr>
                    <w:t>19. 支持弹窗自动拦截功能的开启或关闭，开启后系统智能嗅探软件应用弹窗并自动屏蔽。提供生产厂家确认的、相应的功能证明材料（包括但不限于测试报告、官网和功能截图等），加盖公章。</w:t>
                  </w:r>
                  <w:r>
                    <w:br/>
                  </w:r>
                  <w:r>
                    <w:rPr>
                      <w:rFonts w:ascii="仿宋_GB2312" w:hAnsi="仿宋_GB2312" w:cs="仿宋_GB2312" w:eastAsia="仿宋_GB2312"/>
                      <w:sz w:val="18"/>
                      <w:color w:val="000000"/>
                    </w:rPr>
                    <w:t>20. 提供教学专用广告屏蔽工具。具备高强度屏蔽拦截，对全部软件应用弹窗进行无差别拦截。</w:t>
                  </w:r>
                </w:p>
              </w:tc>
              <w:tc>
                <w:tcPr>
                  <w:tcW w:type="dxa" w:w="130"/>
                  <w:vMerge/>
                  <w:tcBorders>
                    <w:top w:val="none" w:color="000000" w:sz="4"/>
                    <w:left w:val="single" w:color="000000" w:sz="4"/>
                    <w:bottom w:val="single" w:color="000000" w:sz="4"/>
                    <w:right w:val="single" w:color="000000" w:sz="4"/>
                  </w:tcBorders>
                </w:tcPr>
                <w:p/>
              </w:tc>
              <w:tc>
                <w:tcPr>
                  <w:tcW w:type="dxa" w:w="175"/>
                  <w:vMerge/>
                  <w:tcBorders>
                    <w:top w:val="none" w:color="000000" w:sz="4"/>
                    <w:left w:val="single" w:color="000000" w:sz="4"/>
                    <w:bottom w:val="single" w:color="000000" w:sz="4"/>
                    <w:right w:val="single" w:color="000000" w:sz="4"/>
                  </w:tcBorders>
                </w:tcPr>
                <w:p/>
              </w:tc>
            </w:tr>
            <w:tr>
              <w:tc>
                <w:tcPr>
                  <w:tcW w:type="dxa" w:w="126"/>
                  <w:vMerge/>
                  <w:tcBorders>
                    <w:top w:val="none" w:color="000000" w:sz="4"/>
                    <w:left w:val="single" w:color="000000" w:sz="4"/>
                    <w:bottom w:val="single" w:color="000000" w:sz="4"/>
                    <w:right w:val="single" w:color="000000" w:sz="4"/>
                  </w:tcBorders>
                </w:tcPr>
                <w:p/>
              </w:tc>
              <w:tc>
                <w:tcPr>
                  <w:tcW w:type="dxa" w:w="170"/>
                  <w:vMerge/>
                  <w:tcBorders>
                    <w:top w:val="none" w:color="000000" w:sz="4"/>
                    <w:left w:val="single" w:color="000000" w:sz="4"/>
                    <w:bottom w:val="single" w:color="000000" w:sz="4"/>
                    <w:right w:val="single" w:color="000000" w:sz="4"/>
                  </w:tcBorders>
                </w:tcPr>
                <w:p/>
              </w:tc>
              <w:tc>
                <w:tcPr>
                  <w:tcW w:type="dxa" w:w="81"/>
                  <w:vMerge/>
                  <w:tcBorders>
                    <w:top w:val="none" w:color="000000" w:sz="4"/>
                    <w:left w:val="single" w:color="000000" w:sz="4"/>
                    <w:bottom w:val="single" w:color="000000" w:sz="4"/>
                    <w:right w:val="single" w:color="000000" w:sz="4"/>
                  </w:tcBorders>
                </w:tcPr>
                <w:p/>
              </w:tc>
              <w:tc>
                <w:tcPr>
                  <w:tcW w:type="dxa" w:w="1871"/>
                  <w:vMerge/>
                  <w:tcBorders>
                    <w:top w:val="none" w:color="000000" w:sz="4"/>
                    <w:left w:val="single" w:color="000000" w:sz="4"/>
                    <w:bottom w:val="single" w:color="000000" w:sz="4"/>
                    <w:right w:val="single" w:color="000000" w:sz="4"/>
                  </w:tcBorders>
                </w:tcPr>
                <w:p/>
              </w:tc>
              <w:tc>
                <w:tcPr>
                  <w:tcW w:type="dxa" w:w="130"/>
                  <w:vMerge/>
                  <w:tcBorders>
                    <w:top w:val="none" w:color="000000" w:sz="4"/>
                    <w:left w:val="single" w:color="000000" w:sz="4"/>
                    <w:bottom w:val="single" w:color="000000" w:sz="4"/>
                    <w:right w:val="single" w:color="000000" w:sz="4"/>
                  </w:tcBorders>
                </w:tcPr>
                <w:p/>
              </w:tc>
              <w:tc>
                <w:tcPr>
                  <w:tcW w:type="dxa" w:w="175"/>
                  <w:vMerge/>
                  <w:tcBorders>
                    <w:top w:val="none" w:color="000000" w:sz="4"/>
                    <w:left w:val="single" w:color="000000" w:sz="4"/>
                    <w:bottom w:val="single" w:color="000000" w:sz="4"/>
                    <w:right w:val="single" w:color="000000" w:sz="4"/>
                  </w:tcBorders>
                </w:tcPr>
                <w:p/>
              </w:tc>
            </w:tr>
            <w:tr>
              <w:tc>
                <w:tcPr>
                  <w:tcW w:type="dxa" w:w="126"/>
                  <w:vMerge/>
                  <w:tcBorders>
                    <w:top w:val="none" w:color="000000" w:sz="4"/>
                    <w:left w:val="single" w:color="000000" w:sz="4"/>
                    <w:bottom w:val="single" w:color="000000" w:sz="4"/>
                    <w:right w:val="single" w:color="000000" w:sz="4"/>
                  </w:tcBorders>
                </w:tcP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视频展台</w:t>
                  </w:r>
                </w:p>
              </w:tc>
              <w:tc>
                <w:tcPr>
                  <w:tcW w:type="dxa" w:w="81"/>
                  <w:vMerge/>
                  <w:tcBorders>
                    <w:top w:val="none" w:color="000000" w:sz="4"/>
                    <w:left w:val="single" w:color="000000" w:sz="4"/>
                    <w:bottom w:val="single" w:color="000000" w:sz="4"/>
                    <w:right w:val="single" w:color="000000" w:sz="4"/>
                  </w:tcBorders>
                </w:tcPr>
                <w:p/>
              </w:tc>
              <w:tc>
                <w:tcPr>
                  <w:tcW w:type="dxa" w:w="1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硬件参数</w:t>
                  </w:r>
                  <w:r>
                    <w:br/>
                  </w:r>
                  <w:r>
                    <w:rPr>
                      <w:rFonts w:ascii="仿宋_GB2312" w:hAnsi="仿宋_GB2312" w:cs="仿宋_GB2312" w:eastAsia="仿宋_GB2312"/>
                      <w:sz w:val="18"/>
                      <w:color w:val="000000"/>
                    </w:rPr>
                    <w:t>1. 采用≥800万像素摄像头；采用 USB五伏电源直接供电，无需额外配置电源适配器，环保无辐射；箱内USB连线采用隐藏式设计，箱内无可见连线且USB口下出，有效防止积尘，且方便布线和返修；</w:t>
                  </w:r>
                  <w:r>
                    <w:br/>
                  </w:r>
                  <w:r>
                    <w:rPr>
                      <w:rFonts w:ascii="仿宋_GB2312" w:hAnsi="仿宋_GB2312" w:cs="仿宋_GB2312" w:eastAsia="仿宋_GB2312"/>
                      <w:sz w:val="18"/>
                      <w:color w:val="000000"/>
                    </w:rPr>
                    <w:t>2. A4大小拍摄幅面，1080P动态视频预览达到30帧/秒；托板及挂墙部分采用金属加强，托板可承重≥3kg，整机壁挂式安装；</w:t>
                  </w:r>
                  <w:r>
                    <w:br/>
                  </w:r>
                  <w:r>
                    <w:rPr>
                      <w:rFonts w:ascii="仿宋_GB2312" w:hAnsi="仿宋_GB2312" w:cs="仿宋_GB2312" w:eastAsia="仿宋_GB2312"/>
                      <w:sz w:val="18"/>
                      <w:color w:val="000000"/>
                    </w:rPr>
                    <w:t>3. 支持展台成像画面实时批注，预设多种笔划粗细及颜色供选择，且支持对展台成像画面联同批注内容进行同步缩放、移动；</w:t>
                  </w:r>
                  <w:r>
                    <w:br/>
                  </w:r>
                  <w:r>
                    <w:rPr>
                      <w:rFonts w:ascii="仿宋_GB2312" w:hAnsi="仿宋_GB2312" w:cs="仿宋_GB2312" w:eastAsia="仿宋_GB2312"/>
                      <w:sz w:val="18"/>
                      <w:color w:val="000000"/>
                    </w:rPr>
                    <w:t>4. 展示托板正上方具备LED补光灯，保证展示区域的亮度及展示效果；</w:t>
                  </w:r>
                  <w:r>
                    <w:br/>
                  </w:r>
                  <w:r>
                    <w:rPr>
                      <w:rFonts w:ascii="仿宋_GB2312" w:hAnsi="仿宋_GB2312" w:cs="仿宋_GB2312" w:eastAsia="仿宋_GB2312"/>
                      <w:sz w:val="18"/>
                      <w:color w:val="000000"/>
                    </w:rPr>
                    <w:t>软件参数</w:t>
                  </w:r>
                  <w:r>
                    <w:br/>
                  </w:r>
                  <w:r>
                    <w:rPr>
                      <w:rFonts w:ascii="仿宋_GB2312" w:hAnsi="仿宋_GB2312" w:cs="仿宋_GB2312" w:eastAsia="仿宋_GB2312"/>
                      <w:sz w:val="18"/>
                      <w:color w:val="000000"/>
                    </w:rPr>
                    <w:t>5. 支持对展台画面进行放大、缩小、旋转、自适应、冻结画面等操作。</w:t>
                  </w:r>
                  <w:r>
                    <w:br/>
                  </w:r>
                  <w:r>
                    <w:rPr>
                      <w:rFonts w:ascii="仿宋_GB2312" w:hAnsi="仿宋_GB2312" w:cs="仿宋_GB2312" w:eastAsia="仿宋_GB2312"/>
                      <w:sz w:val="18"/>
                      <w:color w:val="000000"/>
                    </w:rPr>
                    <w:t>6. 支持展台画面实时批注，预设多种笔划粗细及颜色供选择，且支持对展台画面联同批注内容进行同步缩放、移动。</w:t>
                  </w:r>
                  <w:r>
                    <w:br/>
                  </w:r>
                  <w:r>
                    <w:rPr>
                      <w:rFonts w:ascii="仿宋_GB2312" w:hAnsi="仿宋_GB2312" w:cs="仿宋_GB2312" w:eastAsia="仿宋_GB2312"/>
                      <w:sz w:val="18"/>
                      <w:color w:val="000000"/>
                    </w:rPr>
                    <w:t>7. 支持故障自动检测，在软件无法出现展台拍摄画面时，自动出现检测链接，帮助用户检测“无画面”的原因，并给出引导性解决方案。可判断硬件连接、显卡驱动、摄像头占用、软件版本等问题。</w:t>
                  </w:r>
                </w:p>
              </w:tc>
              <w:tc>
                <w:tcPr>
                  <w:tcW w:type="dxa" w:w="130"/>
                  <w:vMerge/>
                  <w:tcBorders>
                    <w:top w:val="none" w:color="000000" w:sz="4"/>
                    <w:left w:val="single" w:color="000000" w:sz="4"/>
                    <w:bottom w:val="single" w:color="000000" w:sz="4"/>
                    <w:right w:val="single" w:color="000000" w:sz="4"/>
                  </w:tcBorders>
                </w:tcPr>
                <w:p/>
              </w:tc>
              <w:tc>
                <w:tcPr>
                  <w:tcW w:type="dxa" w:w="175"/>
                  <w:vMerge/>
                  <w:tcBorders>
                    <w:top w:val="none" w:color="000000" w:sz="4"/>
                    <w:left w:val="single" w:color="000000" w:sz="4"/>
                    <w:bottom w:val="single" w:color="000000" w:sz="4"/>
                    <w:right w:val="single" w:color="000000" w:sz="4"/>
                  </w:tcBorders>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台式电脑</w:t>
                  </w:r>
                </w:p>
              </w:tc>
              <w:tc>
                <w:tcPr>
                  <w:tcW w:type="dxa" w:w="1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 机箱：免工具拆卸机箱</w:t>
                  </w:r>
                  <w:r>
                    <w:br/>
                  </w:r>
                  <w:r>
                    <w:rPr>
                      <w:rFonts w:ascii="仿宋_GB2312" w:hAnsi="仿宋_GB2312" w:cs="仿宋_GB2312" w:eastAsia="仿宋_GB2312"/>
                      <w:sz w:val="20"/>
                      <w:color w:val="000000"/>
                    </w:rPr>
                    <w:t>2. 处理器：CPU采用国产自主可控芯片，兼容X86指令集，处理器核数≥8核，主频≥2.7GHz；</w:t>
                  </w:r>
                  <w:r>
                    <w:br/>
                  </w:r>
                  <w:r>
                    <w:rPr>
                      <w:rFonts w:ascii="仿宋_GB2312" w:hAnsi="仿宋_GB2312" w:cs="仿宋_GB2312" w:eastAsia="仿宋_GB2312"/>
                      <w:sz w:val="20"/>
                      <w:color w:val="000000"/>
                    </w:rPr>
                    <w:t>3. 内存：配置内存≥8GB DDR4，可扩展到32GB DDR4内存;</w:t>
                  </w:r>
                  <w:r>
                    <w:br/>
                  </w:r>
                  <w:r>
                    <w:rPr>
                      <w:rFonts w:ascii="仿宋_GB2312" w:hAnsi="仿宋_GB2312" w:cs="仿宋_GB2312" w:eastAsia="仿宋_GB2312"/>
                      <w:sz w:val="20"/>
                      <w:color w:val="000000"/>
                    </w:rPr>
                    <w:t>4. 硬盘：配置≥512GB SSD硬盘</w:t>
                  </w:r>
                  <w:r>
                    <w:br/>
                  </w:r>
                  <w:r>
                    <w:rPr>
                      <w:rFonts w:ascii="仿宋_GB2312" w:hAnsi="仿宋_GB2312" w:cs="仿宋_GB2312" w:eastAsia="仿宋_GB2312"/>
                      <w:sz w:val="20"/>
                      <w:color w:val="000000"/>
                    </w:rPr>
                    <w:t>5. 显卡：集成显卡</w:t>
                  </w:r>
                  <w:r>
                    <w:br/>
                  </w:r>
                  <w:r>
                    <w:rPr>
                      <w:rFonts w:ascii="仿宋_GB2312" w:hAnsi="仿宋_GB2312" w:cs="仿宋_GB2312" w:eastAsia="仿宋_GB2312"/>
                      <w:sz w:val="20"/>
                      <w:color w:val="000000"/>
                    </w:rPr>
                    <w:t>6. 机箱后置接口至少包括：≥6个USB2.0、≥2个USB3.2 Gen1、≥1个PS/2接口、≥3个音频接口、≥1个HDMI、≥1个DP、≥1个VGA、1个千兆网口</w:t>
                  </w:r>
                  <w:r>
                    <w:br/>
                  </w:r>
                  <w:r>
                    <w:rPr>
                      <w:rFonts w:ascii="仿宋_GB2312" w:hAnsi="仿宋_GB2312" w:cs="仿宋_GB2312" w:eastAsia="仿宋_GB2312"/>
                      <w:sz w:val="20"/>
                      <w:color w:val="000000"/>
                    </w:rPr>
                    <w:t>7. 机箱前置接口至少包括：≥2个USB2.0≥1个音频接口</w:t>
                  </w:r>
                  <w:r>
                    <w:br/>
                  </w:r>
                  <w:r>
                    <w:rPr>
                      <w:rFonts w:ascii="仿宋_GB2312" w:hAnsi="仿宋_GB2312" w:cs="仿宋_GB2312" w:eastAsia="仿宋_GB2312"/>
                      <w:sz w:val="20"/>
                      <w:color w:val="000000"/>
                    </w:rPr>
                    <w:t>8. 显示器：显示器屏幕≥23英寸，分辨率≥1920*1080，屏幕亮度≥250nit</w:t>
                  </w:r>
                  <w:r>
                    <w:br/>
                  </w:r>
                  <w:r>
                    <w:rPr>
                      <w:rFonts w:ascii="仿宋_GB2312" w:hAnsi="仿宋_GB2312" w:cs="仿宋_GB2312" w:eastAsia="仿宋_GB2312"/>
                      <w:sz w:val="20"/>
                      <w:color w:val="000000"/>
                    </w:rPr>
                    <w:t>9.操作系统：预装正版国产操作系统，同时兼容WINDOS平台。</w:t>
                  </w:r>
                  <w:r>
                    <w:br/>
                  </w:r>
                  <w:r>
                    <w:rPr>
                      <w:rFonts w:ascii="仿宋_GB2312" w:hAnsi="仿宋_GB2312" w:cs="仿宋_GB2312" w:eastAsia="仿宋_GB2312"/>
                      <w:sz w:val="20"/>
                      <w:color w:val="000000"/>
                    </w:rPr>
                    <w:t>10.键鼠：品牌键盘鼠标</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r>
                    <w:rPr>
                      <w:rFonts w:ascii="仿宋_GB2312" w:hAnsi="仿宋_GB2312" w:cs="仿宋_GB2312" w:eastAsia="仿宋_GB2312"/>
                      <w:sz w:val="18"/>
                      <w:color w:val="000000"/>
                    </w:rPr>
                    <w:t>2</w:t>
                  </w:r>
                </w:p>
              </w:tc>
            </w:tr>
          </w:tbl>
          <w:p>
            <w:pPr>
              <w:pStyle w:val="null3"/>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标的名称：详见招投标文件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6"/>
              </w:rPr>
              <w:t>二标段采购清单</w:t>
            </w:r>
          </w:p>
          <w:tbl>
            <w:tblPr>
              <w:tblBorders>
                <w:top w:val="none" w:color="000000" w:sz="4"/>
                <w:left w:val="none" w:color="000000" w:sz="4"/>
                <w:bottom w:val="none" w:color="000000" w:sz="4"/>
                <w:right w:val="none" w:color="000000" w:sz="4"/>
                <w:insideH w:val="none"/>
                <w:insideV w:val="none"/>
              </w:tblBorders>
            </w:tblPr>
            <w:tblGrid>
              <w:gridCol w:w="390"/>
              <w:gridCol w:w="990"/>
              <w:gridCol w:w="391"/>
              <w:gridCol w:w="391"/>
              <w:gridCol w:w="391"/>
            </w:tblGrid>
            <w:tr>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9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学校</w:t>
                  </w:r>
                </w:p>
              </w:tc>
              <w:tc>
                <w:tcPr>
                  <w:tcW w:type="dxa" w:w="3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c>
                <w:tcPr>
                  <w:tcW w:type="dxa" w:w="3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数量（套）</w:t>
                  </w:r>
                </w:p>
              </w:tc>
              <w:tc>
                <w:tcPr>
                  <w:tcW w:type="dxa" w:w="3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周至县西岩坊中学</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智慧黑板</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鹿马九年制学校</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智慧黑板</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九峰初级中学</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智慧黑板</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临川寺初级中学</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智慧黑板</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楼观台九年制学校</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智慧黑板</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司竹初级中学</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智慧黑板</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集贤初级中学</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智慧黑板</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马召镇知行小学</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智慧黑板</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Borders>
                <w:top w:val="none" w:color="000000" w:sz="4"/>
                <w:left w:val="none" w:color="000000" w:sz="4"/>
                <w:bottom w:val="none" w:color="000000" w:sz="4"/>
                <w:right w:val="none" w:color="000000" w:sz="4"/>
                <w:insideH w:val="none"/>
                <w:insideV w:val="none"/>
              </w:tblBorders>
            </w:tblPr>
            <w:tblGrid>
              <w:gridCol w:w="74"/>
              <w:gridCol w:w="95"/>
              <w:gridCol w:w="98"/>
              <w:gridCol w:w="1961"/>
              <w:gridCol w:w="162"/>
              <w:gridCol w:w="162"/>
            </w:tblGrid>
            <w:tr>
              <w:tc>
                <w:tcPr>
                  <w:tcW w:type="dxa" w:w="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设备名称</w:t>
                  </w:r>
                </w:p>
              </w:tc>
              <w:tc>
                <w:tcPr>
                  <w:tcW w:type="dxa" w:w="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w:t>
                  </w:r>
                </w:p>
              </w:tc>
              <w:tc>
                <w:tcPr>
                  <w:tcW w:type="dxa" w:w="19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参数</w:t>
                  </w:r>
                </w:p>
              </w:tc>
              <w:tc>
                <w:tcPr>
                  <w:tcW w:type="dxa" w:w="1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222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智慧黑板</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智慧黑板</w:t>
                  </w:r>
                </w:p>
              </w:tc>
              <w:tc>
                <w:tcPr>
                  <w:tcW w:type="dxa" w:w="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86</w:t>
                  </w:r>
                  <w:r>
                    <w:rPr>
                      <w:rFonts w:ascii="仿宋_GB2312" w:hAnsi="仿宋_GB2312" w:cs="仿宋_GB2312" w:eastAsia="仿宋_GB2312"/>
                      <w:sz w:val="21"/>
                    </w:rPr>
                    <w:t>寸智慧黑板</w:t>
                  </w:r>
                </w:p>
              </w:tc>
              <w:tc>
                <w:tcPr>
                  <w:tcW w:type="dxa" w:w="196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整体设计</w:t>
                  </w:r>
                  <w:r>
                    <w:br/>
                  </w:r>
                  <w:r>
                    <w:rPr>
                      <w:rFonts w:ascii="仿宋_GB2312" w:hAnsi="仿宋_GB2312" w:cs="仿宋_GB2312" w:eastAsia="仿宋_GB2312"/>
                      <w:sz w:val="21"/>
                    </w:rPr>
                    <w:t xml:space="preserve">1. </w:t>
                  </w:r>
                  <w:r>
                    <w:rPr>
                      <w:rFonts w:ascii="仿宋_GB2312" w:hAnsi="仿宋_GB2312" w:cs="仿宋_GB2312" w:eastAsia="仿宋_GB2312"/>
                      <w:sz w:val="21"/>
                    </w:rPr>
                    <w:t>整机采用全金属外壳，三拼接平面一体化设计，整机背板采用金属材质。无推拉式结构，外部无任何可见内部功能模块连接线。主副屏过渡平滑并在同一平面，中间无单独边框阻隔。</w:t>
                  </w:r>
                  <w:r>
                    <w:br/>
                  </w:r>
                  <w:r>
                    <w:rPr>
                      <w:rFonts w:ascii="仿宋_GB2312" w:hAnsi="仿宋_GB2312" w:cs="仿宋_GB2312" w:eastAsia="仿宋_GB2312"/>
                      <w:sz w:val="21"/>
                    </w:rPr>
                    <w:t xml:space="preserve">2. </w:t>
                  </w:r>
                  <w:r>
                    <w:rPr>
                      <w:rFonts w:ascii="仿宋_GB2312" w:hAnsi="仿宋_GB2312" w:cs="仿宋_GB2312" w:eastAsia="仿宋_GB2312"/>
                      <w:sz w:val="21"/>
                    </w:rPr>
                    <w:t>整机屏幕采用</w:t>
                  </w:r>
                  <w:r>
                    <w:rPr>
                      <w:rFonts w:ascii="仿宋_GB2312" w:hAnsi="仿宋_GB2312" w:cs="仿宋_GB2312" w:eastAsia="仿宋_GB2312"/>
                      <w:sz w:val="21"/>
                    </w:rPr>
                    <w:t>86</w:t>
                  </w:r>
                  <w:r>
                    <w:rPr>
                      <w:rFonts w:ascii="仿宋_GB2312" w:hAnsi="仿宋_GB2312" w:cs="仿宋_GB2312" w:eastAsia="仿宋_GB2312"/>
                      <w:sz w:val="21"/>
                    </w:rPr>
                    <w:t xml:space="preserve">英寸 </w:t>
                  </w:r>
                  <w:r>
                    <w:rPr>
                      <w:rFonts w:ascii="仿宋_GB2312" w:hAnsi="仿宋_GB2312" w:cs="仿宋_GB2312" w:eastAsia="仿宋_GB2312"/>
                      <w:sz w:val="21"/>
                    </w:rPr>
                    <w:t>UHD</w:t>
                  </w:r>
                  <w:r>
                    <w:rPr>
                      <w:rFonts w:ascii="仿宋_GB2312" w:hAnsi="仿宋_GB2312" w:cs="仿宋_GB2312" w:eastAsia="仿宋_GB2312"/>
                      <w:sz w:val="21"/>
                    </w:rPr>
                    <w:t>超高清</w:t>
                  </w:r>
                  <w:r>
                    <w:rPr>
                      <w:rFonts w:ascii="仿宋_GB2312" w:hAnsi="仿宋_GB2312" w:cs="仿宋_GB2312" w:eastAsia="仿宋_GB2312"/>
                      <w:sz w:val="21"/>
                    </w:rPr>
                    <w:t xml:space="preserve">LED </w:t>
                  </w:r>
                  <w:r>
                    <w:rPr>
                      <w:rFonts w:ascii="仿宋_GB2312" w:hAnsi="仿宋_GB2312" w:cs="仿宋_GB2312" w:eastAsia="仿宋_GB2312"/>
                      <w:sz w:val="21"/>
                    </w:rPr>
                    <w:t>液晶屏，显示比例</w:t>
                  </w:r>
                  <w:r>
                    <w:rPr>
                      <w:rFonts w:ascii="仿宋_GB2312" w:hAnsi="仿宋_GB2312" w:cs="仿宋_GB2312" w:eastAsia="仿宋_GB2312"/>
                      <w:sz w:val="21"/>
                    </w:rPr>
                    <w:t>16:9</w:t>
                  </w:r>
                  <w:r>
                    <w:rPr>
                      <w:rFonts w:ascii="仿宋_GB2312" w:hAnsi="仿宋_GB2312" w:cs="仿宋_GB2312" w:eastAsia="仿宋_GB2312"/>
                      <w:sz w:val="21"/>
                    </w:rPr>
                    <w:t>，屏幕分辨率不低于</w:t>
                  </w:r>
                  <w:r>
                    <w:rPr>
                      <w:rFonts w:ascii="仿宋_GB2312" w:hAnsi="仿宋_GB2312" w:cs="仿宋_GB2312" w:eastAsia="仿宋_GB2312"/>
                      <w:sz w:val="21"/>
                    </w:rPr>
                    <w:t>3840*2160</w:t>
                  </w:r>
                  <w:r>
                    <w:rPr>
                      <w:rFonts w:ascii="仿宋_GB2312" w:hAnsi="仿宋_GB2312" w:cs="仿宋_GB2312" w:eastAsia="仿宋_GB2312"/>
                      <w:sz w:val="21"/>
                    </w:rPr>
                    <w:t>。</w:t>
                  </w:r>
                  <w:r>
                    <w:br/>
                  </w:r>
                  <w:r>
                    <w:rPr>
                      <w:rFonts w:ascii="仿宋_GB2312" w:hAnsi="仿宋_GB2312" w:cs="仿宋_GB2312" w:eastAsia="仿宋_GB2312"/>
                      <w:sz w:val="21"/>
                    </w:rPr>
                    <w:t xml:space="preserve">3. </w:t>
                  </w:r>
                  <w:r>
                    <w:rPr>
                      <w:rFonts w:ascii="仿宋_GB2312" w:hAnsi="仿宋_GB2312" w:cs="仿宋_GB2312" w:eastAsia="仿宋_GB2312"/>
                      <w:sz w:val="21"/>
                    </w:rPr>
                    <w:t>整机中间主屏及两侧副屏支持普通粉笔、液体粉笔、水溶性粉笔等进行板书书写。</w:t>
                  </w:r>
                  <w:r>
                    <w:br/>
                  </w:r>
                  <w:r>
                    <w:rPr>
                      <w:rFonts w:ascii="仿宋_GB2312" w:hAnsi="仿宋_GB2312" w:cs="仿宋_GB2312" w:eastAsia="仿宋_GB2312"/>
                      <w:sz w:val="21"/>
                    </w:rPr>
                    <w:t xml:space="preserve">4. </w:t>
                  </w:r>
                  <w:r>
                    <w:rPr>
                      <w:rFonts w:ascii="仿宋_GB2312" w:hAnsi="仿宋_GB2312" w:cs="仿宋_GB2312" w:eastAsia="仿宋_GB2312"/>
                      <w:sz w:val="21"/>
                    </w:rPr>
                    <w:t>屏幕显示灰度分辨等级达到</w:t>
                  </w:r>
                  <w:r>
                    <w:rPr>
                      <w:rFonts w:ascii="仿宋_GB2312" w:hAnsi="仿宋_GB2312" w:cs="仿宋_GB2312" w:eastAsia="仿宋_GB2312"/>
                      <w:sz w:val="21"/>
                    </w:rPr>
                    <w:t>256</w:t>
                  </w:r>
                  <w:r>
                    <w:rPr>
                      <w:rFonts w:ascii="仿宋_GB2312" w:hAnsi="仿宋_GB2312" w:cs="仿宋_GB2312" w:eastAsia="仿宋_GB2312"/>
                      <w:sz w:val="21"/>
                    </w:rPr>
                    <w:t>灰阶以上。</w:t>
                  </w:r>
                  <w:r>
                    <w:br/>
                  </w:r>
                  <w:r>
                    <w:rPr>
                      <w:rFonts w:ascii="仿宋_GB2312" w:hAnsi="仿宋_GB2312" w:cs="仿宋_GB2312" w:eastAsia="仿宋_GB2312"/>
                      <w:sz w:val="21"/>
                    </w:rPr>
                    <w:t xml:space="preserve">5. </w:t>
                  </w:r>
                  <w:r>
                    <w:rPr>
                      <w:rFonts w:ascii="仿宋_GB2312" w:hAnsi="仿宋_GB2312" w:cs="仿宋_GB2312" w:eastAsia="仿宋_GB2312"/>
                      <w:sz w:val="21"/>
                    </w:rPr>
                    <w:t>整机屏幕与屏幕保护层紧密贴合，减少显示面板与玻璃间的偏光、散射。</w:t>
                  </w:r>
                  <w:r>
                    <w:br/>
                  </w:r>
                  <w:r>
                    <w:rPr>
                      <w:rFonts w:ascii="仿宋_GB2312" w:hAnsi="仿宋_GB2312" w:cs="仿宋_GB2312" w:eastAsia="仿宋_GB2312"/>
                      <w:sz w:val="21"/>
                    </w:rPr>
                    <w:t xml:space="preserve">6. </w:t>
                  </w:r>
                  <w:r>
                    <w:rPr>
                      <w:rFonts w:ascii="仿宋_GB2312" w:hAnsi="仿宋_GB2312" w:cs="仿宋_GB2312" w:eastAsia="仿宋_GB2312"/>
                      <w:sz w:val="21"/>
                    </w:rPr>
                    <w:t>整机在</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- 40</w:t>
                  </w:r>
                  <w:r>
                    <w:rPr>
                      <w:rFonts w:ascii="仿宋_GB2312" w:hAnsi="仿宋_GB2312" w:cs="仿宋_GB2312" w:eastAsia="仿宋_GB2312"/>
                      <w:sz w:val="21"/>
                    </w:rPr>
                    <w:t>℃环境下可正常工作。</w:t>
                  </w:r>
                  <w:r>
                    <w:br/>
                  </w:r>
                  <w:r>
                    <w:rPr>
                      <w:rFonts w:ascii="仿宋_GB2312" w:hAnsi="仿宋_GB2312" w:cs="仿宋_GB2312" w:eastAsia="仿宋_GB2312"/>
                      <w:sz w:val="21"/>
                    </w:rPr>
                    <w:t xml:space="preserve">7. </w:t>
                  </w:r>
                  <w:r>
                    <w:rPr>
                      <w:rFonts w:ascii="仿宋_GB2312" w:hAnsi="仿宋_GB2312" w:cs="仿宋_GB2312" w:eastAsia="仿宋_GB2312"/>
                      <w:sz w:val="21"/>
                    </w:rPr>
                    <w:t>整机内置</w:t>
                  </w:r>
                  <w:r>
                    <w:rPr>
                      <w:rFonts w:ascii="仿宋_GB2312" w:hAnsi="仿宋_GB2312" w:cs="仿宋_GB2312" w:eastAsia="仿宋_GB2312"/>
                      <w:sz w:val="21"/>
                    </w:rPr>
                    <w:t>2.2</w:t>
                  </w:r>
                  <w:r>
                    <w:rPr>
                      <w:rFonts w:ascii="仿宋_GB2312" w:hAnsi="仿宋_GB2312" w:cs="仿宋_GB2312" w:eastAsia="仿宋_GB2312"/>
                      <w:sz w:val="21"/>
                    </w:rPr>
                    <w:t>声道扬声器，总功率不低于</w:t>
                  </w:r>
                  <w:r>
                    <w:rPr>
                      <w:rFonts w:ascii="仿宋_GB2312" w:hAnsi="仿宋_GB2312" w:cs="仿宋_GB2312" w:eastAsia="仿宋_GB2312"/>
                      <w:sz w:val="21"/>
                    </w:rPr>
                    <w:t>60W</w:t>
                  </w:r>
                  <w:r>
                    <w:rPr>
                      <w:rFonts w:ascii="仿宋_GB2312" w:hAnsi="仿宋_GB2312" w:cs="仿宋_GB2312" w:eastAsia="仿宋_GB2312"/>
                      <w:sz w:val="21"/>
                    </w:rPr>
                    <w:t>。提供生产厂家确认的、相应的功能证明材料（包括但不限于测试报告、官网和功能截图等），加盖公章。</w:t>
                  </w:r>
                  <w:r>
                    <w:br/>
                  </w:r>
                  <w:r>
                    <w:rPr>
                      <w:rFonts w:ascii="仿宋_GB2312" w:hAnsi="仿宋_GB2312" w:cs="仿宋_GB2312" w:eastAsia="仿宋_GB2312"/>
                      <w:sz w:val="21"/>
                    </w:rPr>
                    <w:t xml:space="preserve">8. </w:t>
                  </w:r>
                  <w:r>
                    <w:rPr>
                      <w:rFonts w:ascii="仿宋_GB2312" w:hAnsi="仿宋_GB2312" w:cs="仿宋_GB2312" w:eastAsia="仿宋_GB2312"/>
                      <w:sz w:val="21"/>
                    </w:rPr>
                    <w:t>整机支持高级音效设置，可以调节左右声道平衡。</w:t>
                  </w:r>
                  <w:r>
                    <w:br/>
                  </w:r>
                  <w:r>
                    <w:rPr>
                      <w:rFonts w:ascii="仿宋_GB2312" w:hAnsi="仿宋_GB2312" w:cs="仿宋_GB2312" w:eastAsia="仿宋_GB2312"/>
                      <w:sz w:val="21"/>
                    </w:rPr>
                    <w:t>二、触控系统</w:t>
                  </w:r>
                  <w:r>
                    <w:br/>
                  </w:r>
                  <w:r>
                    <w:rPr>
                      <w:rFonts w:ascii="仿宋_GB2312" w:hAnsi="仿宋_GB2312" w:cs="仿宋_GB2312" w:eastAsia="仿宋_GB2312"/>
                      <w:sz w:val="21"/>
                    </w:rPr>
                    <w:t xml:space="preserve">9. </w:t>
                  </w:r>
                  <w:r>
                    <w:rPr>
                      <w:rFonts w:ascii="仿宋_GB2312" w:hAnsi="仿宋_GB2312" w:cs="仿宋_GB2312" w:eastAsia="仿宋_GB2312"/>
                      <w:sz w:val="21"/>
                    </w:rPr>
                    <w:t>支持在</w:t>
                  </w:r>
                  <w:r>
                    <w:rPr>
                      <w:rFonts w:ascii="仿宋_GB2312" w:hAnsi="仿宋_GB2312" w:cs="仿宋_GB2312" w:eastAsia="仿宋_GB2312"/>
                      <w:sz w:val="21"/>
                    </w:rPr>
                    <w:t>Windows</w:t>
                  </w:r>
                  <w:r>
                    <w:rPr>
                      <w:rFonts w:ascii="仿宋_GB2312" w:hAnsi="仿宋_GB2312" w:cs="仿宋_GB2312" w:eastAsia="仿宋_GB2312"/>
                      <w:sz w:val="21"/>
                    </w:rPr>
                    <w:t>及</w:t>
                  </w:r>
                  <w:r>
                    <w:rPr>
                      <w:rFonts w:ascii="仿宋_GB2312" w:hAnsi="仿宋_GB2312" w:cs="仿宋_GB2312" w:eastAsia="仿宋_GB2312"/>
                      <w:sz w:val="21"/>
                    </w:rPr>
                    <w:t>Android</w:t>
                  </w:r>
                  <w:r>
                    <w:rPr>
                      <w:rFonts w:ascii="仿宋_GB2312" w:hAnsi="仿宋_GB2312" w:cs="仿宋_GB2312" w:eastAsia="仿宋_GB2312"/>
                      <w:sz w:val="21"/>
                    </w:rPr>
                    <w:t>系统中进行</w:t>
                  </w:r>
                  <w:r>
                    <w:rPr>
                      <w:rFonts w:ascii="仿宋_GB2312" w:hAnsi="仿宋_GB2312" w:cs="仿宋_GB2312" w:eastAsia="仿宋_GB2312"/>
                      <w:sz w:val="21"/>
                    </w:rPr>
                    <w:t>20</w:t>
                  </w:r>
                  <w:r>
                    <w:rPr>
                      <w:rFonts w:ascii="仿宋_GB2312" w:hAnsi="仿宋_GB2312" w:cs="仿宋_GB2312" w:eastAsia="仿宋_GB2312"/>
                      <w:sz w:val="21"/>
                    </w:rPr>
                    <w:t>点或以上触控。提供生产厂家确认的、相应的功能证明材料（包括但不限于测试报告、官网和功能截图等），加盖公章。</w:t>
                  </w:r>
                  <w:r>
                    <w:br/>
                  </w:r>
                  <w:r>
                    <w:rPr>
                      <w:rFonts w:ascii="仿宋_GB2312" w:hAnsi="仿宋_GB2312" w:cs="仿宋_GB2312" w:eastAsia="仿宋_GB2312"/>
                      <w:sz w:val="21"/>
                    </w:rPr>
                    <w:t>10. Windows XP</w:t>
                  </w:r>
                  <w:r>
                    <w:rPr>
                      <w:rFonts w:ascii="仿宋_GB2312" w:hAnsi="仿宋_GB2312" w:cs="仿宋_GB2312" w:eastAsia="仿宋_GB2312"/>
                      <w:sz w:val="21"/>
                    </w:rPr>
                    <w:t>、</w:t>
                  </w:r>
                  <w:r>
                    <w:rPr>
                      <w:rFonts w:ascii="仿宋_GB2312" w:hAnsi="仿宋_GB2312" w:cs="仿宋_GB2312" w:eastAsia="仿宋_GB2312"/>
                      <w:sz w:val="21"/>
                    </w:rPr>
                    <w:t>Windows 7</w:t>
                  </w:r>
                  <w:r>
                    <w:rPr>
                      <w:rFonts w:ascii="仿宋_GB2312" w:hAnsi="仿宋_GB2312" w:cs="仿宋_GB2312" w:eastAsia="仿宋_GB2312"/>
                      <w:sz w:val="21"/>
                    </w:rPr>
                    <w:t>、</w:t>
                  </w:r>
                  <w:r>
                    <w:rPr>
                      <w:rFonts w:ascii="仿宋_GB2312" w:hAnsi="仿宋_GB2312" w:cs="仿宋_GB2312" w:eastAsia="仿宋_GB2312"/>
                      <w:sz w:val="21"/>
                    </w:rPr>
                    <w:t>Windows 8</w:t>
                  </w:r>
                  <w:r>
                    <w:rPr>
                      <w:rFonts w:ascii="仿宋_GB2312" w:hAnsi="仿宋_GB2312" w:cs="仿宋_GB2312" w:eastAsia="仿宋_GB2312"/>
                      <w:sz w:val="21"/>
                    </w:rPr>
                    <w:t>、</w:t>
                  </w:r>
                  <w:r>
                    <w:rPr>
                      <w:rFonts w:ascii="仿宋_GB2312" w:hAnsi="仿宋_GB2312" w:cs="仿宋_GB2312" w:eastAsia="仿宋_GB2312"/>
                      <w:sz w:val="21"/>
                    </w:rPr>
                    <w:t>Windows 8.1</w:t>
                  </w:r>
                  <w:r>
                    <w:rPr>
                      <w:rFonts w:ascii="仿宋_GB2312" w:hAnsi="仿宋_GB2312" w:cs="仿宋_GB2312" w:eastAsia="仿宋_GB2312"/>
                      <w:sz w:val="21"/>
                    </w:rPr>
                    <w:t xml:space="preserve">、 </w:t>
                  </w:r>
                  <w:r>
                    <w:rPr>
                      <w:rFonts w:ascii="仿宋_GB2312" w:hAnsi="仿宋_GB2312" w:cs="仿宋_GB2312" w:eastAsia="仿宋_GB2312"/>
                      <w:sz w:val="21"/>
                    </w:rPr>
                    <w:t>Windows 10</w:t>
                  </w:r>
                  <w:r>
                    <w:rPr>
                      <w:rFonts w:ascii="仿宋_GB2312" w:hAnsi="仿宋_GB2312" w:cs="仿宋_GB2312" w:eastAsia="仿宋_GB2312"/>
                      <w:sz w:val="21"/>
                    </w:rPr>
                    <w:t>、</w:t>
                  </w:r>
                  <w:r>
                    <w:rPr>
                      <w:rFonts w:ascii="仿宋_GB2312" w:hAnsi="仿宋_GB2312" w:cs="仿宋_GB2312" w:eastAsia="仿宋_GB2312"/>
                      <w:sz w:val="21"/>
                    </w:rPr>
                    <w:t>Linux</w:t>
                  </w:r>
                  <w:r>
                    <w:rPr>
                      <w:rFonts w:ascii="仿宋_GB2312" w:hAnsi="仿宋_GB2312" w:cs="仿宋_GB2312" w:eastAsia="仿宋_GB2312"/>
                      <w:sz w:val="21"/>
                    </w:rPr>
                    <w:t>、</w:t>
                  </w:r>
                  <w:r>
                    <w:rPr>
                      <w:rFonts w:ascii="仿宋_GB2312" w:hAnsi="仿宋_GB2312" w:cs="仿宋_GB2312" w:eastAsia="仿宋_GB2312"/>
                      <w:sz w:val="21"/>
                    </w:rPr>
                    <w:t>Mac Os</w:t>
                  </w:r>
                  <w:r>
                    <w:rPr>
                      <w:rFonts w:ascii="仿宋_GB2312" w:hAnsi="仿宋_GB2312" w:cs="仿宋_GB2312" w:eastAsia="仿宋_GB2312"/>
                      <w:sz w:val="21"/>
                    </w:rPr>
                    <w:t>系统外置电脑操作系统接入时，无需安装触摸驱动。</w:t>
                  </w:r>
                  <w:r>
                    <w:br/>
                  </w:r>
                  <w:r>
                    <w:rPr>
                      <w:rFonts w:ascii="仿宋_GB2312" w:hAnsi="仿宋_GB2312" w:cs="仿宋_GB2312" w:eastAsia="仿宋_GB2312"/>
                      <w:sz w:val="21"/>
                    </w:rPr>
                    <w:t>三、接口及按键</w:t>
                  </w:r>
                  <w:r>
                    <w:br/>
                  </w:r>
                  <w:r>
                    <w:rPr>
                      <w:rFonts w:ascii="仿宋_GB2312" w:hAnsi="仿宋_GB2312" w:cs="仿宋_GB2312" w:eastAsia="仿宋_GB2312"/>
                      <w:sz w:val="21"/>
                    </w:rPr>
                    <w:t xml:space="preserve">11. </w:t>
                  </w:r>
                  <w:r>
                    <w:rPr>
                      <w:rFonts w:ascii="仿宋_GB2312" w:hAnsi="仿宋_GB2312" w:cs="仿宋_GB2312" w:eastAsia="仿宋_GB2312"/>
                      <w:sz w:val="21"/>
                    </w:rPr>
                    <w:t>整机具备不少于</w:t>
                  </w:r>
                  <w:r>
                    <w:rPr>
                      <w:rFonts w:ascii="仿宋_GB2312" w:hAnsi="仿宋_GB2312" w:cs="仿宋_GB2312" w:eastAsia="仿宋_GB2312"/>
                      <w:sz w:val="21"/>
                    </w:rPr>
                    <w:t>2</w:t>
                  </w:r>
                  <w:r>
                    <w:rPr>
                      <w:rFonts w:ascii="仿宋_GB2312" w:hAnsi="仿宋_GB2312" w:cs="仿宋_GB2312" w:eastAsia="仿宋_GB2312"/>
                      <w:sz w:val="21"/>
                    </w:rPr>
                    <w:t>路前置双系统</w:t>
                  </w:r>
                  <w:r>
                    <w:rPr>
                      <w:rFonts w:ascii="仿宋_GB2312" w:hAnsi="仿宋_GB2312" w:cs="仿宋_GB2312" w:eastAsia="仿宋_GB2312"/>
                      <w:sz w:val="21"/>
                    </w:rPr>
                    <w:t>USB3.0</w:t>
                  </w:r>
                  <w:r>
                    <w:rPr>
                      <w:rFonts w:ascii="仿宋_GB2312" w:hAnsi="仿宋_GB2312" w:cs="仿宋_GB2312" w:eastAsia="仿宋_GB2312"/>
                      <w:sz w:val="21"/>
                    </w:rPr>
                    <w:t>接口</w:t>
                  </w:r>
                  <w:r>
                    <w:rPr>
                      <w:rFonts w:ascii="仿宋_GB2312" w:hAnsi="仿宋_GB2312" w:cs="仿宋_GB2312" w:eastAsia="仿宋_GB2312"/>
                      <w:sz w:val="21"/>
                    </w:rPr>
                    <w:t>,</w:t>
                  </w:r>
                  <w:r>
                    <w:rPr>
                      <w:rFonts w:ascii="仿宋_GB2312" w:hAnsi="仿宋_GB2312" w:cs="仿宋_GB2312" w:eastAsia="仿宋_GB2312"/>
                      <w:sz w:val="21"/>
                    </w:rPr>
                    <w:t>双系统</w:t>
                  </w:r>
                  <w:r>
                    <w:rPr>
                      <w:rFonts w:ascii="仿宋_GB2312" w:hAnsi="仿宋_GB2312" w:cs="仿宋_GB2312" w:eastAsia="仿宋_GB2312"/>
                      <w:sz w:val="21"/>
                    </w:rPr>
                    <w:t>USB3.0</w:t>
                  </w:r>
                  <w:r>
                    <w:rPr>
                      <w:rFonts w:ascii="仿宋_GB2312" w:hAnsi="仿宋_GB2312" w:cs="仿宋_GB2312" w:eastAsia="仿宋_GB2312"/>
                      <w:sz w:val="21"/>
                    </w:rPr>
                    <w:t>接口支持</w:t>
                  </w:r>
                  <w:r>
                    <w:rPr>
                      <w:rFonts w:ascii="仿宋_GB2312" w:hAnsi="仿宋_GB2312" w:cs="仿宋_GB2312" w:eastAsia="仿宋_GB2312"/>
                      <w:sz w:val="21"/>
                    </w:rPr>
                    <w:t>Android</w:t>
                  </w:r>
                  <w:r>
                    <w:rPr>
                      <w:rFonts w:ascii="仿宋_GB2312" w:hAnsi="仿宋_GB2312" w:cs="仿宋_GB2312" w:eastAsia="仿宋_GB2312"/>
                      <w:sz w:val="21"/>
                    </w:rPr>
                    <w:t>系统、</w:t>
                  </w:r>
                  <w:r>
                    <w:rPr>
                      <w:rFonts w:ascii="仿宋_GB2312" w:hAnsi="仿宋_GB2312" w:cs="仿宋_GB2312" w:eastAsia="仿宋_GB2312"/>
                      <w:sz w:val="21"/>
                    </w:rPr>
                    <w:t>Windows</w:t>
                  </w:r>
                  <w:r>
                    <w:rPr>
                      <w:rFonts w:ascii="仿宋_GB2312" w:hAnsi="仿宋_GB2312" w:cs="仿宋_GB2312" w:eastAsia="仿宋_GB2312"/>
                      <w:sz w:val="21"/>
                    </w:rPr>
                    <w:t>系统读取外接移动存储设备</w:t>
                  </w:r>
                  <w:r>
                    <w:rPr>
                      <w:rFonts w:ascii="仿宋_GB2312" w:hAnsi="仿宋_GB2312" w:cs="仿宋_GB2312" w:eastAsia="仿宋_GB2312"/>
                      <w:sz w:val="21"/>
                    </w:rPr>
                    <w:t>,</w:t>
                  </w:r>
                  <w:r>
                    <w:rPr>
                      <w:rFonts w:ascii="仿宋_GB2312" w:hAnsi="仿宋_GB2312" w:cs="仿宋_GB2312" w:eastAsia="仿宋_GB2312"/>
                      <w:sz w:val="21"/>
                    </w:rPr>
                    <w:t>即插即用无需区分接口对应系统。</w:t>
                  </w:r>
                  <w:r>
                    <w:br/>
                  </w:r>
                  <w:r>
                    <w:rPr>
                      <w:rFonts w:ascii="仿宋_GB2312" w:hAnsi="仿宋_GB2312" w:cs="仿宋_GB2312" w:eastAsia="仿宋_GB2312"/>
                      <w:sz w:val="21"/>
                    </w:rPr>
                    <w:t xml:space="preserve">12. </w:t>
                  </w:r>
                  <w:r>
                    <w:rPr>
                      <w:rFonts w:ascii="仿宋_GB2312" w:hAnsi="仿宋_GB2312" w:cs="仿宋_GB2312" w:eastAsia="仿宋_GB2312"/>
                      <w:sz w:val="21"/>
                    </w:rPr>
                    <w:t>整机具备不少于</w:t>
                  </w:r>
                  <w:r>
                    <w:rPr>
                      <w:rFonts w:ascii="仿宋_GB2312" w:hAnsi="仿宋_GB2312" w:cs="仿宋_GB2312" w:eastAsia="仿宋_GB2312"/>
                      <w:sz w:val="21"/>
                    </w:rPr>
                    <w:t>1</w:t>
                  </w:r>
                  <w:r>
                    <w:rPr>
                      <w:rFonts w:ascii="仿宋_GB2312" w:hAnsi="仿宋_GB2312" w:cs="仿宋_GB2312" w:eastAsia="仿宋_GB2312"/>
                      <w:sz w:val="21"/>
                    </w:rPr>
                    <w:t>路前置</w:t>
                  </w:r>
                  <w:r>
                    <w:rPr>
                      <w:rFonts w:ascii="仿宋_GB2312" w:hAnsi="仿宋_GB2312" w:cs="仿宋_GB2312" w:eastAsia="仿宋_GB2312"/>
                      <w:sz w:val="21"/>
                    </w:rPr>
                    <w:t>Typec</w:t>
                  </w:r>
                  <w:r>
                    <w:rPr>
                      <w:rFonts w:ascii="仿宋_GB2312" w:hAnsi="仿宋_GB2312" w:cs="仿宋_GB2312" w:eastAsia="仿宋_GB2312"/>
                      <w:sz w:val="21"/>
                    </w:rPr>
                    <w:t>接口，外接电脑设备通过标准</w:t>
                  </w:r>
                  <w:r>
                    <w:rPr>
                      <w:rFonts w:ascii="仿宋_GB2312" w:hAnsi="仿宋_GB2312" w:cs="仿宋_GB2312" w:eastAsia="仿宋_GB2312"/>
                      <w:sz w:val="21"/>
                    </w:rPr>
                    <w:t>TypeC</w:t>
                  </w:r>
                  <w:r>
                    <w:rPr>
                      <w:rFonts w:ascii="仿宋_GB2312" w:hAnsi="仿宋_GB2312" w:cs="仿宋_GB2312" w:eastAsia="仿宋_GB2312"/>
                      <w:sz w:val="21"/>
                    </w:rPr>
                    <w:t>线连接至整机</w:t>
                  </w:r>
                  <w:r>
                    <w:rPr>
                      <w:rFonts w:ascii="仿宋_GB2312" w:hAnsi="仿宋_GB2312" w:cs="仿宋_GB2312" w:eastAsia="仿宋_GB2312"/>
                      <w:sz w:val="21"/>
                    </w:rPr>
                    <w:t>TypeC</w:t>
                  </w:r>
                  <w:r>
                    <w:rPr>
                      <w:rFonts w:ascii="仿宋_GB2312" w:hAnsi="仿宋_GB2312" w:cs="仿宋_GB2312" w:eastAsia="仿宋_GB2312"/>
                      <w:sz w:val="21"/>
                    </w:rPr>
                    <w:t>口，可直接调用整机内置的摄像头、麦克风、扬声器，在外接电脑即可拍摄教室画面。</w:t>
                  </w:r>
                  <w:r>
                    <w:br/>
                  </w:r>
                  <w:r>
                    <w:rPr>
                      <w:rFonts w:ascii="仿宋_GB2312" w:hAnsi="仿宋_GB2312" w:cs="仿宋_GB2312" w:eastAsia="仿宋_GB2312"/>
                      <w:sz w:val="21"/>
                    </w:rPr>
                    <w:t xml:space="preserve">13. </w:t>
                  </w:r>
                  <w:r>
                    <w:rPr>
                      <w:rFonts w:ascii="仿宋_GB2312" w:hAnsi="仿宋_GB2312" w:cs="仿宋_GB2312" w:eastAsia="仿宋_GB2312"/>
                      <w:sz w:val="21"/>
                    </w:rPr>
                    <w:t>整机具备减滤蓝光功能，可通过前置物理功能按键一键启用减滤蓝光模式，有效减少蓝光对学生危害。</w:t>
                  </w:r>
                  <w:r>
                    <w:br/>
                  </w:r>
                  <w:r>
                    <w:rPr>
                      <w:rFonts w:ascii="仿宋_GB2312" w:hAnsi="仿宋_GB2312" w:cs="仿宋_GB2312" w:eastAsia="仿宋_GB2312"/>
                      <w:sz w:val="21"/>
                    </w:rPr>
                    <w:t xml:space="preserve">14. </w:t>
                  </w:r>
                  <w:r>
                    <w:rPr>
                      <w:rFonts w:ascii="仿宋_GB2312" w:hAnsi="仿宋_GB2312" w:cs="仿宋_GB2312" w:eastAsia="仿宋_GB2312"/>
                      <w:sz w:val="21"/>
                    </w:rPr>
                    <w:t>设备支持通过前置物理按键一键启动录屏功能，可将屏幕中显示的所有内容与老师人声同时录制。</w:t>
                  </w:r>
                  <w:r>
                    <w:br/>
                  </w:r>
                  <w:r>
                    <w:rPr>
                      <w:rFonts w:ascii="仿宋_GB2312" w:hAnsi="仿宋_GB2312" w:cs="仿宋_GB2312" w:eastAsia="仿宋_GB2312"/>
                      <w:sz w:val="21"/>
                    </w:rPr>
                    <w:t>四、整机功能</w:t>
                  </w:r>
                  <w:r>
                    <w:br/>
                  </w:r>
                  <w:r>
                    <w:rPr>
                      <w:rFonts w:ascii="仿宋_GB2312" w:hAnsi="仿宋_GB2312" w:cs="仿宋_GB2312" w:eastAsia="仿宋_GB2312"/>
                      <w:sz w:val="21"/>
                    </w:rPr>
                    <w:t xml:space="preserve">15. </w:t>
                  </w:r>
                  <w:r>
                    <w:rPr>
                      <w:rFonts w:ascii="仿宋_GB2312" w:hAnsi="仿宋_GB2312" w:cs="仿宋_GB2312" w:eastAsia="仿宋_GB2312"/>
                      <w:sz w:val="21"/>
                    </w:rPr>
                    <w:t>整机内置非独立的高清摄像头，支持远程巡课应用、二维码扫码功能，可</w:t>
                  </w:r>
                  <w:r>
                    <w:rPr>
                      <w:rFonts w:ascii="仿宋_GB2312" w:hAnsi="仿宋_GB2312" w:cs="仿宋_GB2312" w:eastAsia="仿宋_GB2312"/>
                      <w:sz w:val="21"/>
                    </w:rPr>
                    <w:t>AI</w:t>
                  </w:r>
                  <w:r>
                    <w:rPr>
                      <w:rFonts w:ascii="仿宋_GB2312" w:hAnsi="仿宋_GB2312" w:cs="仿宋_GB2312" w:eastAsia="仿宋_GB2312"/>
                      <w:sz w:val="21"/>
                    </w:rPr>
                    <w:t>识别人像，人像识别距离≥</w:t>
                  </w:r>
                  <w:r>
                    <w:rPr>
                      <w:rFonts w:ascii="仿宋_GB2312" w:hAnsi="仿宋_GB2312" w:cs="仿宋_GB2312" w:eastAsia="仿宋_GB2312"/>
                      <w:sz w:val="21"/>
                    </w:rPr>
                    <w:t>10</w:t>
                  </w:r>
                  <w:r>
                    <w:rPr>
                      <w:rFonts w:ascii="仿宋_GB2312" w:hAnsi="仿宋_GB2312" w:cs="仿宋_GB2312" w:eastAsia="仿宋_GB2312"/>
                      <w:sz w:val="21"/>
                    </w:rPr>
                    <w:t>米，摄像头像素数≥</w:t>
                  </w:r>
                  <w:r>
                    <w:rPr>
                      <w:rFonts w:ascii="仿宋_GB2312" w:hAnsi="仿宋_GB2312" w:cs="仿宋_GB2312" w:eastAsia="仿宋_GB2312"/>
                      <w:sz w:val="21"/>
                    </w:rPr>
                    <w:t>1500</w:t>
                  </w:r>
                  <w:r>
                    <w:rPr>
                      <w:rFonts w:ascii="仿宋_GB2312" w:hAnsi="仿宋_GB2312" w:cs="仿宋_GB2312" w:eastAsia="仿宋_GB2312"/>
                      <w:sz w:val="21"/>
                    </w:rPr>
                    <w:t>万，对角角度≥</w:t>
                  </w:r>
                  <w:r>
                    <w:rPr>
                      <w:rFonts w:ascii="仿宋_GB2312" w:hAnsi="仿宋_GB2312" w:cs="仿宋_GB2312" w:eastAsia="仿宋_GB2312"/>
                      <w:sz w:val="21"/>
                    </w:rPr>
                    <w:t>135</w:t>
                  </w:r>
                  <w:r>
                    <w:rPr>
                      <w:rFonts w:ascii="仿宋_GB2312" w:hAnsi="仿宋_GB2312" w:cs="仿宋_GB2312" w:eastAsia="仿宋_GB2312"/>
                      <w:sz w:val="21"/>
                    </w:rPr>
                    <w:t>°。提供生产厂家确认的、相应的功能证明材料（包括但不限于测试报告、功能截图等），加盖公章。</w:t>
                  </w:r>
                  <w:r>
                    <w:br/>
                  </w:r>
                  <w:r>
                    <w:rPr>
                      <w:rFonts w:ascii="仿宋_GB2312" w:hAnsi="仿宋_GB2312" w:cs="仿宋_GB2312" w:eastAsia="仿宋_GB2312"/>
                      <w:sz w:val="21"/>
                    </w:rPr>
                    <w:t xml:space="preserve">16. </w:t>
                  </w:r>
                  <w:r>
                    <w:rPr>
                      <w:rFonts w:ascii="仿宋_GB2312" w:hAnsi="仿宋_GB2312" w:cs="仿宋_GB2312" w:eastAsia="仿宋_GB2312"/>
                      <w:sz w:val="21"/>
                    </w:rPr>
                    <w:t>整机内置非独立外扩展的阵列麦克风，可用于对教室环境音频进行采集，麦克风拾音距离≥</w:t>
                  </w:r>
                  <w:r>
                    <w:rPr>
                      <w:rFonts w:ascii="仿宋_GB2312" w:hAnsi="仿宋_GB2312" w:cs="仿宋_GB2312" w:eastAsia="仿宋_GB2312"/>
                      <w:sz w:val="21"/>
                    </w:rPr>
                    <w:t>10m</w:t>
                  </w:r>
                  <w:r>
                    <w:rPr>
                      <w:rFonts w:ascii="仿宋_GB2312" w:hAnsi="仿宋_GB2312" w:cs="仿宋_GB2312" w:eastAsia="仿宋_GB2312"/>
                      <w:sz w:val="21"/>
                    </w:rPr>
                    <w:t>。提供生产厂家确认的、相应的功能证明材料（包括但不限于测试报告、官网和功能截图等），加盖公章。</w:t>
                  </w:r>
                  <w:r>
                    <w:br/>
                  </w:r>
                  <w:r>
                    <w:rPr>
                      <w:rFonts w:ascii="仿宋_GB2312" w:hAnsi="仿宋_GB2312" w:cs="仿宋_GB2312" w:eastAsia="仿宋_GB2312"/>
                      <w:sz w:val="21"/>
                    </w:rPr>
                    <w:t xml:space="preserve">17. </w:t>
                  </w:r>
                  <w:r>
                    <w:rPr>
                      <w:rFonts w:ascii="仿宋_GB2312" w:hAnsi="仿宋_GB2312" w:cs="仿宋_GB2312" w:eastAsia="仿宋_GB2312"/>
                      <w:sz w:val="21"/>
                    </w:rPr>
                    <w:t>支持无线传屏功能，可以将外部电脑的屏幕画面通过无线方式传输到整机上显示。</w:t>
                  </w:r>
                  <w:r>
                    <w:br/>
                  </w:r>
                  <w:r>
                    <w:rPr>
                      <w:rFonts w:ascii="仿宋_GB2312" w:hAnsi="仿宋_GB2312" w:cs="仿宋_GB2312" w:eastAsia="仿宋_GB2312"/>
                      <w:sz w:val="21"/>
                    </w:rPr>
                    <w:t xml:space="preserve">18. </w:t>
                  </w:r>
                  <w:r>
                    <w:rPr>
                      <w:rFonts w:ascii="仿宋_GB2312" w:hAnsi="仿宋_GB2312" w:cs="仿宋_GB2312" w:eastAsia="仿宋_GB2312"/>
                      <w:sz w:val="21"/>
                    </w:rPr>
                    <w:t>支持护眼模式，在任意通道任意画面任意软件所在显示内容下可实时调整画面纹理，包括牛皮纸、水纹纸、宣纸等。同时支持色温调节和透明度调节。提供生产厂家确认的、相应的功能证明材料（包括但不限于测试报告、官网和功能截图等），加盖公章。</w:t>
                  </w:r>
                  <w:r>
                    <w:br/>
                  </w:r>
                  <w:r>
                    <w:rPr>
                      <w:rFonts w:ascii="仿宋_GB2312" w:hAnsi="仿宋_GB2312" w:cs="仿宋_GB2312" w:eastAsia="仿宋_GB2312"/>
                      <w:sz w:val="21"/>
                    </w:rPr>
                    <w:t>19. Wi-Fi</w:t>
                  </w:r>
                  <w:r>
                    <w:rPr>
                      <w:rFonts w:ascii="仿宋_GB2312" w:hAnsi="仿宋_GB2312" w:cs="仿宋_GB2312" w:eastAsia="仿宋_GB2312"/>
                      <w:sz w:val="21"/>
                    </w:rPr>
                    <w:t>制式支持</w:t>
                  </w:r>
                  <w:r>
                    <w:rPr>
                      <w:rFonts w:ascii="仿宋_GB2312" w:hAnsi="仿宋_GB2312" w:cs="仿宋_GB2312" w:eastAsia="仿宋_GB2312"/>
                      <w:sz w:val="21"/>
                    </w:rPr>
                    <w:t>IEEE 802.11 a/b/g/n/ac/ax</w:t>
                  </w:r>
                  <w:r>
                    <w:rPr>
                      <w:rFonts w:ascii="仿宋_GB2312" w:hAnsi="仿宋_GB2312" w:cs="仿宋_GB2312" w:eastAsia="仿宋_GB2312"/>
                      <w:sz w:val="21"/>
                    </w:rPr>
                    <w:t>。提供生产厂家确认的、相应的功能证明材料（包括但不限于测试报告、官网和功能截图等），加盖公章。</w:t>
                  </w:r>
                  <w:r>
                    <w:br/>
                  </w:r>
                  <w:r>
                    <w:rPr>
                      <w:rFonts w:ascii="仿宋_GB2312" w:hAnsi="仿宋_GB2312" w:cs="仿宋_GB2312" w:eastAsia="仿宋_GB2312"/>
                      <w:sz w:val="21"/>
                    </w:rPr>
                    <w:t xml:space="preserve">20. </w:t>
                  </w:r>
                  <w:r>
                    <w:rPr>
                      <w:rFonts w:ascii="仿宋_GB2312" w:hAnsi="仿宋_GB2312" w:cs="仿宋_GB2312" w:eastAsia="仿宋_GB2312"/>
                      <w:sz w:val="21"/>
                    </w:rPr>
                    <w:t>整机支持蓝牙</w:t>
                  </w:r>
                  <w:r>
                    <w:rPr>
                      <w:rFonts w:ascii="仿宋_GB2312" w:hAnsi="仿宋_GB2312" w:cs="仿宋_GB2312" w:eastAsia="仿宋_GB2312"/>
                      <w:sz w:val="21"/>
                    </w:rPr>
                    <w:t>Bluetooth 5.2</w:t>
                  </w:r>
                  <w:r>
                    <w:rPr>
                      <w:rFonts w:ascii="仿宋_GB2312" w:hAnsi="仿宋_GB2312" w:cs="仿宋_GB2312" w:eastAsia="仿宋_GB2312"/>
                      <w:sz w:val="21"/>
                    </w:rPr>
                    <w:t>标准。提供生产厂家确认的、相应的功能证明材料（包括但不限于测试报告、官网和功能截图等），加盖生产厂家公章。</w:t>
                  </w:r>
                  <w:r>
                    <w:br/>
                  </w:r>
                  <w:r>
                    <w:rPr>
                      <w:rFonts w:ascii="仿宋_GB2312" w:hAnsi="仿宋_GB2312" w:cs="仿宋_GB2312" w:eastAsia="仿宋_GB2312"/>
                      <w:sz w:val="21"/>
                    </w:rPr>
                    <w:t xml:space="preserve">21. </w:t>
                  </w:r>
                  <w:r>
                    <w:rPr>
                      <w:rFonts w:ascii="仿宋_GB2312" w:hAnsi="仿宋_GB2312" w:cs="仿宋_GB2312" w:eastAsia="仿宋_GB2312"/>
                      <w:sz w:val="21"/>
                    </w:rPr>
                    <w:t>整机内置专业硬件自检维护工具（不接受第三方工具），支持对触摸框、</w:t>
                  </w:r>
                  <w:r>
                    <w:rPr>
                      <w:rFonts w:ascii="仿宋_GB2312" w:hAnsi="仿宋_GB2312" w:cs="仿宋_GB2312" w:eastAsia="仿宋_GB2312"/>
                      <w:sz w:val="21"/>
                    </w:rPr>
                    <w:t>PC</w:t>
                  </w:r>
                  <w:r>
                    <w:rPr>
                      <w:rFonts w:ascii="仿宋_GB2312" w:hAnsi="仿宋_GB2312" w:cs="仿宋_GB2312" w:eastAsia="仿宋_GB2312"/>
                      <w:sz w:val="21"/>
                    </w:rPr>
                    <w:t>模块、光感系统等模块进行检测，并针对不同模块给出问题原因提示。</w:t>
                  </w:r>
                  <w:r>
                    <w:br/>
                  </w:r>
                  <w:r>
                    <w:rPr>
                      <w:rFonts w:ascii="仿宋_GB2312" w:hAnsi="仿宋_GB2312" w:cs="仿宋_GB2312" w:eastAsia="仿宋_GB2312"/>
                      <w:sz w:val="21"/>
                    </w:rPr>
                    <w:t xml:space="preserve">22. </w:t>
                  </w:r>
                  <w:r>
                    <w:rPr>
                      <w:rFonts w:ascii="仿宋_GB2312" w:hAnsi="仿宋_GB2312" w:cs="仿宋_GB2312" w:eastAsia="仿宋_GB2312"/>
                      <w:sz w:val="21"/>
                    </w:rPr>
                    <w:t>整机支持通过人脸识别进行解锁设备以及人脸识别进行登录账号。</w:t>
                  </w:r>
                  <w:r>
                    <w:br/>
                  </w:r>
                  <w:r>
                    <w:rPr>
                      <w:rFonts w:ascii="仿宋_GB2312" w:hAnsi="仿宋_GB2312" w:cs="仿宋_GB2312" w:eastAsia="仿宋_GB2312"/>
                      <w:sz w:val="21"/>
                    </w:rPr>
                    <w:t xml:space="preserve">23. </w:t>
                  </w:r>
                  <w:r>
                    <w:rPr>
                      <w:rFonts w:ascii="仿宋_GB2312" w:hAnsi="仿宋_GB2312" w:cs="仿宋_GB2312" w:eastAsia="仿宋_GB2312"/>
                      <w:sz w:val="21"/>
                    </w:rPr>
                    <w:t xml:space="preserve">支持智能 </w:t>
                  </w:r>
                  <w:r>
                    <w:rPr>
                      <w:rFonts w:ascii="仿宋_GB2312" w:hAnsi="仿宋_GB2312" w:cs="仿宋_GB2312" w:eastAsia="仿宋_GB2312"/>
                      <w:sz w:val="21"/>
                    </w:rPr>
                    <w:t xml:space="preserve">U </w:t>
                  </w:r>
                  <w:r>
                    <w:rPr>
                      <w:rFonts w:ascii="仿宋_GB2312" w:hAnsi="仿宋_GB2312" w:cs="仿宋_GB2312" w:eastAsia="仿宋_GB2312"/>
                      <w:sz w:val="21"/>
                    </w:rPr>
                    <w:t>盘锁功能，。</w:t>
                  </w:r>
                  <w:r>
                    <w:br/>
                  </w:r>
                  <w:r>
                    <w:rPr>
                      <w:rFonts w:ascii="仿宋_GB2312" w:hAnsi="仿宋_GB2312" w:cs="仿宋_GB2312" w:eastAsia="仿宋_GB2312"/>
                      <w:sz w:val="21"/>
                    </w:rPr>
                    <w:t xml:space="preserve">24. </w:t>
                  </w:r>
                  <w:r>
                    <w:rPr>
                      <w:rFonts w:ascii="仿宋_GB2312" w:hAnsi="仿宋_GB2312" w:cs="仿宋_GB2312" w:eastAsia="仿宋_GB2312"/>
                      <w:sz w:val="21"/>
                    </w:rPr>
                    <w:t>整机摄像头支持环境色温判断，根据环境调节合适的显示图像效果。提供生产厂家确认的、相应的功能证明材料（包括但不限于测试报告、官网和功能截图等），加盖公章。</w:t>
                  </w:r>
                  <w:r>
                    <w:br/>
                  </w:r>
                  <w:r>
                    <w:rPr>
                      <w:rFonts w:ascii="仿宋_GB2312" w:hAnsi="仿宋_GB2312" w:cs="仿宋_GB2312" w:eastAsia="仿宋_GB2312"/>
                      <w:sz w:val="21"/>
                    </w:rPr>
                    <w:t>五、电脑配置</w:t>
                  </w:r>
                  <w:r>
                    <w:br/>
                  </w:r>
                  <w:r>
                    <w:rPr>
                      <w:rFonts w:ascii="仿宋_GB2312" w:hAnsi="仿宋_GB2312" w:cs="仿宋_GB2312" w:eastAsia="仿宋_GB2312"/>
                      <w:sz w:val="21"/>
                    </w:rPr>
                    <w:t xml:space="preserve">25. </w:t>
                  </w:r>
                  <w:r>
                    <w:rPr>
                      <w:rFonts w:ascii="仿宋_GB2312" w:hAnsi="仿宋_GB2312" w:cs="仿宋_GB2312" w:eastAsia="仿宋_GB2312"/>
                      <w:sz w:val="21"/>
                    </w:rPr>
                    <w:t>采用抽拉内置式模块化电脑，抽拉内置式，</w:t>
                  </w:r>
                  <w:r>
                    <w:rPr>
                      <w:rFonts w:ascii="仿宋_GB2312" w:hAnsi="仿宋_GB2312" w:cs="仿宋_GB2312" w:eastAsia="仿宋_GB2312"/>
                      <w:sz w:val="21"/>
                    </w:rPr>
                    <w:t>PC</w:t>
                  </w:r>
                  <w:r>
                    <w:rPr>
                      <w:rFonts w:ascii="仿宋_GB2312" w:hAnsi="仿宋_GB2312" w:cs="仿宋_GB2312" w:eastAsia="仿宋_GB2312"/>
                      <w:sz w:val="21"/>
                    </w:rPr>
                    <w:t>模块可插入整机，可实现无单独接线的插拔。无需工具即可快速拆卸电脑模块。</w:t>
                  </w:r>
                  <w:r>
                    <w:br/>
                  </w:r>
                  <w:r>
                    <w:rPr>
                      <w:rFonts w:ascii="仿宋_GB2312" w:hAnsi="仿宋_GB2312" w:cs="仿宋_GB2312" w:eastAsia="仿宋_GB2312"/>
                      <w:sz w:val="21"/>
                    </w:rPr>
                    <w:t xml:space="preserve">26. </w:t>
                  </w:r>
                  <w:r>
                    <w:rPr>
                      <w:rFonts w:ascii="仿宋_GB2312" w:hAnsi="仿宋_GB2312" w:cs="仿宋_GB2312" w:eastAsia="仿宋_GB2312"/>
                      <w:sz w:val="21"/>
                    </w:rPr>
                    <w:t>搭载</w:t>
                  </w:r>
                  <w:r>
                    <w:rPr>
                      <w:rFonts w:ascii="仿宋_GB2312" w:hAnsi="仿宋_GB2312" w:cs="仿宋_GB2312" w:eastAsia="仿宋_GB2312"/>
                      <w:sz w:val="21"/>
                    </w:rPr>
                    <w:t>Intel 10</w:t>
                  </w:r>
                  <w:r>
                    <w:rPr>
                      <w:rFonts w:ascii="仿宋_GB2312" w:hAnsi="仿宋_GB2312" w:cs="仿宋_GB2312" w:eastAsia="仿宋_GB2312"/>
                      <w:sz w:val="21"/>
                    </w:rPr>
                    <w:t xml:space="preserve">代酷睿 </w:t>
                  </w:r>
                  <w:r>
                    <w:rPr>
                      <w:rFonts w:ascii="仿宋_GB2312" w:hAnsi="仿宋_GB2312" w:cs="仿宋_GB2312" w:eastAsia="仿宋_GB2312"/>
                      <w:sz w:val="21"/>
                    </w:rPr>
                    <w:t>i5</w:t>
                  </w:r>
                  <w:r>
                    <w:rPr>
                      <w:rFonts w:ascii="仿宋_GB2312" w:hAnsi="仿宋_GB2312" w:cs="仿宋_GB2312" w:eastAsia="仿宋_GB2312"/>
                      <w:sz w:val="21"/>
                    </w:rPr>
                    <w:t>或以上配置</w:t>
                  </w:r>
                  <w:r>
                    <w:rPr>
                      <w:rFonts w:ascii="仿宋_GB2312" w:hAnsi="仿宋_GB2312" w:cs="仿宋_GB2312" w:eastAsia="仿宋_GB2312"/>
                      <w:sz w:val="21"/>
                    </w:rPr>
                    <w:t>CPU</w:t>
                  </w:r>
                  <w:r>
                    <w:rPr>
                      <w:rFonts w:ascii="仿宋_GB2312" w:hAnsi="仿宋_GB2312" w:cs="仿宋_GB2312" w:eastAsia="仿宋_GB2312"/>
                      <w:sz w:val="21"/>
                    </w:rPr>
                    <w:t>。内存：</w:t>
                  </w:r>
                  <w:r>
                    <w:rPr>
                      <w:rFonts w:ascii="仿宋_GB2312" w:hAnsi="仿宋_GB2312" w:cs="仿宋_GB2312" w:eastAsia="仿宋_GB2312"/>
                      <w:sz w:val="21"/>
                    </w:rPr>
                    <w:t>8 GB DDR4</w:t>
                  </w:r>
                  <w:r>
                    <w:rPr>
                      <w:rFonts w:ascii="仿宋_GB2312" w:hAnsi="仿宋_GB2312" w:cs="仿宋_GB2312" w:eastAsia="仿宋_GB2312"/>
                      <w:sz w:val="21"/>
                    </w:rPr>
                    <w:t>笔记本内存或以上配置。硬盘：</w:t>
                  </w:r>
                  <w:r>
                    <w:rPr>
                      <w:rFonts w:ascii="仿宋_GB2312" w:hAnsi="仿宋_GB2312" w:cs="仿宋_GB2312" w:eastAsia="仿宋_GB2312"/>
                      <w:sz w:val="21"/>
                    </w:rPr>
                    <w:t>256 GB SSD</w:t>
                  </w:r>
                  <w:r>
                    <w:rPr>
                      <w:rFonts w:ascii="仿宋_GB2312" w:hAnsi="仿宋_GB2312" w:cs="仿宋_GB2312" w:eastAsia="仿宋_GB2312"/>
                      <w:sz w:val="21"/>
                    </w:rPr>
                    <w:t>固态硬盘或以上配置。</w:t>
                  </w:r>
                  <w:r>
                    <w:br/>
                  </w:r>
                  <w:r>
                    <w:rPr>
                      <w:rFonts w:ascii="仿宋_GB2312" w:hAnsi="仿宋_GB2312" w:cs="仿宋_GB2312" w:eastAsia="仿宋_GB2312"/>
                      <w:sz w:val="21"/>
                    </w:rPr>
                    <w:t>27. PC</w:t>
                  </w:r>
                  <w:r>
                    <w:rPr>
                      <w:rFonts w:ascii="仿宋_GB2312" w:hAnsi="仿宋_GB2312" w:cs="仿宋_GB2312" w:eastAsia="仿宋_GB2312"/>
                      <w:sz w:val="21"/>
                    </w:rPr>
                    <w:t>模块支持不断电情况下热插拔。</w:t>
                  </w:r>
                  <w:r>
                    <w:br/>
                  </w:r>
                  <w:r>
                    <w:rPr>
                      <w:rFonts w:ascii="仿宋_GB2312" w:hAnsi="仿宋_GB2312" w:cs="仿宋_GB2312" w:eastAsia="仿宋_GB2312"/>
                      <w:sz w:val="21"/>
                    </w:rPr>
                    <w:t>六、安卓系统</w:t>
                  </w:r>
                  <w:r>
                    <w:br/>
                  </w:r>
                  <w:r>
                    <w:rPr>
                      <w:rFonts w:ascii="仿宋_GB2312" w:hAnsi="仿宋_GB2312" w:cs="仿宋_GB2312" w:eastAsia="仿宋_GB2312"/>
                      <w:sz w:val="21"/>
                    </w:rPr>
                    <w:t xml:space="preserve">28. </w:t>
                  </w:r>
                  <w:r>
                    <w:rPr>
                      <w:rFonts w:ascii="仿宋_GB2312" w:hAnsi="仿宋_GB2312" w:cs="仿宋_GB2312" w:eastAsia="仿宋_GB2312"/>
                      <w:sz w:val="21"/>
                    </w:rPr>
                    <w:t>系统版本不低于</w:t>
                  </w:r>
                  <w:r>
                    <w:rPr>
                      <w:rFonts w:ascii="仿宋_GB2312" w:hAnsi="仿宋_GB2312" w:cs="仿宋_GB2312" w:eastAsia="仿宋_GB2312"/>
                      <w:sz w:val="21"/>
                    </w:rPr>
                    <w:t>Android 11.0</w:t>
                  </w:r>
                  <w:r>
                    <w:rPr>
                      <w:rFonts w:ascii="仿宋_GB2312" w:hAnsi="仿宋_GB2312" w:cs="仿宋_GB2312" w:eastAsia="仿宋_GB2312"/>
                      <w:sz w:val="21"/>
                    </w:rPr>
                    <w:t>。</w:t>
                  </w:r>
                </w:p>
              </w:tc>
              <w:tc>
                <w:tcPr>
                  <w:tcW w:type="dxa" w:w="16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16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116</w:t>
                  </w:r>
                </w:p>
              </w:tc>
            </w:tr>
            <w:tr>
              <w:tc>
                <w:tcPr>
                  <w:tcW w:type="dxa" w:w="74"/>
                  <w:vMerge/>
                  <w:tcBorders>
                    <w:top w:val="none" w:color="000000" w:sz="4"/>
                    <w:left w:val="single" w:color="000000" w:sz="4"/>
                    <w:bottom w:val="single" w:color="000000" w:sz="4"/>
                    <w:right w:val="single" w:color="000000" w:sz="4"/>
                  </w:tcBorders>
                </w:tcPr>
                <w:p/>
              </w:tc>
              <w:tc>
                <w:tcPr>
                  <w:tcW w:type="dxa" w:w="95"/>
                  <w:vMerge/>
                  <w:tcBorders>
                    <w:top w:val="none" w:color="000000" w:sz="4"/>
                    <w:left w:val="single" w:color="000000" w:sz="4"/>
                    <w:bottom w:val="single" w:color="000000" w:sz="4"/>
                    <w:right w:val="single" w:color="000000" w:sz="4"/>
                  </w:tcBorders>
                </w:tcPr>
                <w:p/>
              </w:tc>
              <w:tc>
                <w:tcPr>
                  <w:tcW w:type="dxa" w:w="98"/>
                  <w:vMerge/>
                  <w:tcBorders>
                    <w:top w:val="none" w:color="000000" w:sz="4"/>
                    <w:left w:val="single" w:color="000000" w:sz="4"/>
                    <w:bottom w:val="single" w:color="000000" w:sz="4"/>
                    <w:right w:val="single" w:color="000000" w:sz="4"/>
                  </w:tcBorders>
                </w:tcPr>
                <w:p/>
              </w:tc>
              <w:tc>
                <w:tcPr>
                  <w:tcW w:type="dxa" w:w="1961"/>
                  <w:vMerge/>
                  <w:tcBorders>
                    <w:top w:val="single" w:color="000000" w:sz="4"/>
                    <w:left w:val="single" w:color="000000" w:sz="4"/>
                    <w:bottom w:val="single" w:color="000000" w:sz="4"/>
                    <w:right w:val="single" w:color="000000" w:sz="4"/>
                  </w:tcBorders>
                </w:tcPr>
                <w:p/>
              </w:tc>
              <w:tc>
                <w:tcPr>
                  <w:tcW w:type="dxa" w:w="162"/>
                  <w:vMerge/>
                  <w:tcBorders>
                    <w:top w:val="single" w:color="000000" w:sz="4"/>
                    <w:left w:val="single" w:color="000000" w:sz="4"/>
                    <w:bottom w:val="single" w:color="000000" w:sz="4"/>
                    <w:right w:val="single" w:color="000000" w:sz="4"/>
                  </w:tcBorders>
                </w:tcPr>
                <w:p/>
              </w:tc>
              <w:tc>
                <w:tcPr>
                  <w:tcW w:type="dxa" w:w="162"/>
                  <w:vMerge/>
                  <w:tcBorders>
                    <w:top w:val="single" w:color="000000" w:sz="4"/>
                    <w:left w:val="single" w:color="000000" w:sz="4"/>
                    <w:bottom w:val="single" w:color="000000" w:sz="4"/>
                    <w:right w:val="single" w:color="000000" w:sz="4"/>
                  </w:tcBorders>
                </w:tcPr>
                <w:p/>
              </w:tc>
            </w:tr>
            <w:tr>
              <w:tc>
                <w:tcPr>
                  <w:tcW w:type="dxa" w:w="74"/>
                  <w:vMerge/>
                  <w:tcBorders>
                    <w:top w:val="none" w:color="000000" w:sz="4"/>
                    <w:left w:val="single" w:color="000000" w:sz="4"/>
                    <w:bottom w:val="single" w:color="000000" w:sz="4"/>
                    <w:right w:val="single" w:color="000000" w:sz="4"/>
                  </w:tcBorders>
                </w:tcPr>
                <w:p/>
              </w:tc>
              <w:tc>
                <w:tcPr>
                  <w:tcW w:type="dxa" w:w="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白板软件</w:t>
                  </w:r>
                </w:p>
              </w:tc>
              <w:tc>
                <w:tcPr>
                  <w:tcW w:type="dxa" w:w="98"/>
                  <w:vMerge/>
                  <w:tcBorders>
                    <w:top w:val="none" w:color="000000" w:sz="4"/>
                    <w:left w:val="single" w:color="000000" w:sz="4"/>
                    <w:bottom w:val="single" w:color="000000" w:sz="4"/>
                    <w:right w:val="single" w:color="000000" w:sz="4"/>
                  </w:tcBorders>
                </w:tcPr>
                <w:p/>
              </w:tc>
              <w:tc>
                <w:tcPr>
                  <w:tcW w:type="dxa" w:w="19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（一）主要功能</w:t>
                  </w:r>
                  <w:r>
                    <w:br/>
                  </w:r>
                  <w:r>
                    <w:rPr>
                      <w:rFonts w:ascii="仿宋_GB2312" w:hAnsi="仿宋_GB2312" w:cs="仿宋_GB2312" w:eastAsia="仿宋_GB2312"/>
                      <w:sz w:val="21"/>
                    </w:rPr>
                    <w:t xml:space="preserve">1. </w:t>
                  </w:r>
                  <w:r>
                    <w:rPr>
                      <w:rFonts w:ascii="仿宋_GB2312" w:hAnsi="仿宋_GB2312" w:cs="仿宋_GB2312" w:eastAsia="仿宋_GB2312"/>
                      <w:sz w:val="21"/>
                    </w:rPr>
                    <w:t>采用备授课一体化框架设计，教师可根据教学场景自由切换类</w:t>
                  </w:r>
                  <w:r>
                    <w:rPr>
                      <w:rFonts w:ascii="仿宋_GB2312" w:hAnsi="仿宋_GB2312" w:cs="仿宋_GB2312" w:eastAsia="仿宋_GB2312"/>
                      <w:sz w:val="21"/>
                    </w:rPr>
                    <w:t>PPT</w:t>
                  </w:r>
                  <w:r>
                    <w:rPr>
                      <w:rFonts w:ascii="仿宋_GB2312" w:hAnsi="仿宋_GB2312" w:cs="仿宋_GB2312" w:eastAsia="仿宋_GB2312"/>
                      <w:sz w:val="21"/>
                    </w:rPr>
                    <w:t>界面的备课模式与触控交互教学模式。</w:t>
                  </w:r>
                  <w:r>
                    <w:br/>
                  </w:r>
                  <w:r>
                    <w:rPr>
                      <w:rFonts w:ascii="仿宋_GB2312" w:hAnsi="仿宋_GB2312" w:cs="仿宋_GB2312" w:eastAsia="仿宋_GB2312"/>
                      <w:sz w:val="21"/>
                    </w:rPr>
                    <w:t xml:space="preserve">2. </w:t>
                  </w:r>
                  <w:r>
                    <w:rPr>
                      <w:rFonts w:ascii="仿宋_GB2312" w:hAnsi="仿宋_GB2312" w:cs="仿宋_GB2312" w:eastAsia="仿宋_GB2312"/>
                      <w:sz w:val="21"/>
                    </w:rPr>
                    <w:t>为全校教师提供可扩展，易于学校管理，安全可靠的云存储空间，根据每名教师使用时长与教学资料制作频率提供可扩展升级至不小于</w:t>
                  </w:r>
                  <w:r>
                    <w:rPr>
                      <w:rFonts w:ascii="仿宋_GB2312" w:hAnsi="仿宋_GB2312" w:cs="仿宋_GB2312" w:eastAsia="仿宋_GB2312"/>
                      <w:sz w:val="21"/>
                    </w:rPr>
                    <w:t>10TB</w:t>
                  </w:r>
                  <w:r>
                    <w:rPr>
                      <w:rFonts w:ascii="仿宋_GB2312" w:hAnsi="仿宋_GB2312" w:cs="仿宋_GB2312" w:eastAsia="仿宋_GB2312"/>
                      <w:sz w:val="21"/>
                    </w:rPr>
                    <w:t>的个人云空间。提供生产厂家确认的、相应的功能证明材料（包括但不限于测试报告、官网和功能截图等），加盖公章。</w:t>
                  </w:r>
                  <w:r>
                    <w:br/>
                  </w:r>
                  <w:r>
                    <w:rPr>
                      <w:rFonts w:ascii="仿宋_GB2312" w:hAnsi="仿宋_GB2312" w:cs="仿宋_GB2312" w:eastAsia="仿宋_GB2312"/>
                      <w:sz w:val="21"/>
                    </w:rPr>
                    <w:t xml:space="preserve">3. </w:t>
                  </w:r>
                  <w:r>
                    <w:rPr>
                      <w:rFonts w:ascii="仿宋_GB2312" w:hAnsi="仿宋_GB2312" w:cs="仿宋_GB2312" w:eastAsia="仿宋_GB2312"/>
                      <w:sz w:val="21"/>
                    </w:rPr>
                    <w:t>为使用方全体教师配备个人账号，形成一体的信息化教学账号体系。</w:t>
                  </w:r>
                  <w:r>
                    <w:br/>
                  </w:r>
                  <w:r>
                    <w:rPr>
                      <w:rFonts w:ascii="仿宋_GB2312" w:hAnsi="仿宋_GB2312" w:cs="仿宋_GB2312" w:eastAsia="仿宋_GB2312"/>
                      <w:sz w:val="21"/>
                    </w:rPr>
                    <w:t xml:space="preserve">4. </w:t>
                  </w:r>
                  <w:r>
                    <w:rPr>
                      <w:rFonts w:ascii="仿宋_GB2312" w:hAnsi="仿宋_GB2312" w:cs="仿宋_GB2312" w:eastAsia="仿宋_GB2312"/>
                      <w:sz w:val="21"/>
                    </w:rPr>
                    <w:t>根据教师账号信息将教师云空间匹配至对应学校、学科校本资源库。</w:t>
                  </w:r>
                  <w:r>
                    <w:br/>
                  </w:r>
                  <w:r>
                    <w:rPr>
                      <w:rFonts w:ascii="仿宋_GB2312" w:hAnsi="仿宋_GB2312" w:cs="仿宋_GB2312" w:eastAsia="仿宋_GB2312"/>
                      <w:sz w:val="21"/>
                    </w:rPr>
                    <w:t xml:space="preserve">5. </w:t>
                  </w:r>
                  <w:r>
                    <w:rPr>
                      <w:rFonts w:ascii="仿宋_GB2312" w:hAnsi="仿宋_GB2312" w:cs="仿宋_GB2312" w:eastAsia="仿宋_GB2312"/>
                      <w:sz w:val="21"/>
                    </w:rPr>
                    <w:t>集体备课：支持在备课平台创建集体备课活动，老师可以针对课件、教案进行批注和研讨。主备人可多次修改稿件后上传，具备稿件版本对比功能。支持数据统计和访问记录查看。提供生产厂家确认的、相应的功能证明材料（包括但不限于测试报告、官网和功能截图等），加盖公章。</w:t>
                  </w:r>
                  <w:r>
                    <w:br/>
                  </w:r>
                  <w:r>
                    <w:rPr>
                      <w:rFonts w:ascii="仿宋_GB2312" w:hAnsi="仿宋_GB2312" w:cs="仿宋_GB2312" w:eastAsia="仿宋_GB2312"/>
                      <w:sz w:val="21"/>
                    </w:rPr>
                    <w:t xml:space="preserve">6. </w:t>
                  </w:r>
                  <w:r>
                    <w:rPr>
                      <w:rFonts w:ascii="仿宋_GB2312" w:hAnsi="仿宋_GB2312" w:cs="仿宋_GB2312" w:eastAsia="仿宋_GB2312"/>
                      <w:sz w:val="21"/>
                    </w:rPr>
                    <w:t>音视频研讨：研讨发起人在研讨过程中支持在线发起多人音视频在线研讨，构建线上多现场同步研讨，研讨内容自动形成视频记录。</w:t>
                  </w:r>
                  <w:r>
                    <w:br/>
                  </w:r>
                  <w:r>
                    <w:rPr>
                      <w:rFonts w:ascii="仿宋_GB2312" w:hAnsi="仿宋_GB2312" w:cs="仿宋_GB2312" w:eastAsia="仿宋_GB2312"/>
                      <w:sz w:val="21"/>
                    </w:rPr>
                    <w:t xml:space="preserve">7. </w:t>
                  </w:r>
                  <w:r>
                    <w:rPr>
                      <w:rFonts w:ascii="仿宋_GB2312" w:hAnsi="仿宋_GB2312" w:cs="仿宋_GB2312" w:eastAsia="仿宋_GB2312"/>
                      <w:sz w:val="21"/>
                    </w:rPr>
                    <w:t>上传下载一体化云存储：备课时支持将云空间中存储图片、音频、视频、</w:t>
                  </w:r>
                  <w:r>
                    <w:rPr>
                      <w:rFonts w:ascii="仿宋_GB2312" w:hAnsi="仿宋_GB2312" w:cs="仿宋_GB2312" w:eastAsia="仿宋_GB2312"/>
                      <w:sz w:val="21"/>
                    </w:rPr>
                    <w:t>Flash</w:t>
                  </w:r>
                  <w:r>
                    <w:rPr>
                      <w:rFonts w:ascii="仿宋_GB2312" w:hAnsi="仿宋_GB2312" w:cs="仿宋_GB2312" w:eastAsia="仿宋_GB2312"/>
                      <w:sz w:val="21"/>
                    </w:rPr>
                    <w:t>等素材插入课件，同时支持将课件中的图片、音频、视频、</w:t>
                  </w:r>
                  <w:r>
                    <w:rPr>
                      <w:rFonts w:ascii="仿宋_GB2312" w:hAnsi="仿宋_GB2312" w:cs="仿宋_GB2312" w:eastAsia="仿宋_GB2312"/>
                      <w:sz w:val="21"/>
                    </w:rPr>
                    <w:t>Flash</w:t>
                  </w:r>
                  <w:r>
                    <w:rPr>
                      <w:rFonts w:ascii="仿宋_GB2312" w:hAnsi="仿宋_GB2312" w:cs="仿宋_GB2312" w:eastAsia="仿宋_GB2312"/>
                      <w:sz w:val="21"/>
                    </w:rPr>
                    <w:t>、</w:t>
                  </w:r>
                  <w:r>
                    <w:rPr>
                      <w:rFonts w:ascii="仿宋_GB2312" w:hAnsi="仿宋_GB2312" w:cs="仿宋_GB2312" w:eastAsia="仿宋_GB2312"/>
                      <w:sz w:val="21"/>
                    </w:rPr>
                    <w:t>PPT</w:t>
                  </w:r>
                  <w:r>
                    <w:rPr>
                      <w:rFonts w:ascii="仿宋_GB2312" w:hAnsi="仿宋_GB2312" w:cs="仿宋_GB2312" w:eastAsia="仿宋_GB2312"/>
                      <w:sz w:val="21"/>
                    </w:rPr>
                    <w:t>等素材右键上传至云空间。</w:t>
                  </w:r>
                  <w:r>
                    <w:br/>
                  </w:r>
                  <w:r>
                    <w:rPr>
                      <w:rFonts w:ascii="仿宋_GB2312" w:hAnsi="仿宋_GB2312" w:cs="仿宋_GB2312" w:eastAsia="仿宋_GB2312"/>
                      <w:sz w:val="21"/>
                    </w:rPr>
                    <w:t xml:space="preserve">8. </w:t>
                  </w:r>
                  <w:r>
                    <w:rPr>
                      <w:rFonts w:ascii="仿宋_GB2312" w:hAnsi="仿宋_GB2312" w:cs="仿宋_GB2312" w:eastAsia="仿宋_GB2312"/>
                      <w:sz w:val="21"/>
                    </w:rPr>
                    <w:t>接收方通过</w:t>
                  </w:r>
                  <w:r>
                    <w:rPr>
                      <w:rFonts w:ascii="仿宋_GB2312" w:hAnsi="仿宋_GB2312" w:cs="仿宋_GB2312" w:eastAsia="仿宋_GB2312"/>
                      <w:sz w:val="21"/>
                    </w:rPr>
                    <w:t>web</w:t>
                  </w:r>
                  <w:r>
                    <w:rPr>
                      <w:rFonts w:ascii="仿宋_GB2312" w:hAnsi="仿宋_GB2312" w:cs="仿宋_GB2312" w:eastAsia="仿宋_GB2312"/>
                      <w:sz w:val="21"/>
                    </w:rPr>
                    <w:t>链接或二维码的课件分享入口可预览互动课件内容并可触控课件互动元素。</w:t>
                  </w:r>
                  <w:r>
                    <w:br/>
                  </w:r>
                  <w:r>
                    <w:rPr>
                      <w:rFonts w:ascii="仿宋_GB2312" w:hAnsi="仿宋_GB2312" w:cs="仿宋_GB2312" w:eastAsia="仿宋_GB2312"/>
                      <w:sz w:val="21"/>
                    </w:rPr>
                    <w:t xml:space="preserve">9. </w:t>
                  </w:r>
                  <w:r>
                    <w:rPr>
                      <w:rFonts w:ascii="仿宋_GB2312" w:hAnsi="仿宋_GB2312" w:cs="仿宋_GB2312" w:eastAsia="仿宋_GB2312"/>
                      <w:sz w:val="21"/>
                    </w:rPr>
                    <w:t>支持</w:t>
                  </w:r>
                  <w:r>
                    <w:rPr>
                      <w:rFonts w:ascii="仿宋_GB2312" w:hAnsi="仿宋_GB2312" w:cs="仿宋_GB2312" w:eastAsia="仿宋_GB2312"/>
                      <w:sz w:val="21"/>
                    </w:rPr>
                    <w:t>PPT</w:t>
                  </w:r>
                  <w:r>
                    <w:rPr>
                      <w:rFonts w:ascii="仿宋_GB2312" w:hAnsi="仿宋_GB2312" w:cs="仿宋_GB2312" w:eastAsia="仿宋_GB2312"/>
                      <w:sz w:val="21"/>
                    </w:rPr>
                    <w:t>的原生解析，教师可将</w:t>
                  </w:r>
                  <w:r>
                    <w:rPr>
                      <w:rFonts w:ascii="仿宋_GB2312" w:hAnsi="仿宋_GB2312" w:cs="仿宋_GB2312" w:eastAsia="仿宋_GB2312"/>
                      <w:sz w:val="21"/>
                    </w:rPr>
                    <w:t>pptx</w:t>
                  </w:r>
                  <w:r>
                    <w:rPr>
                      <w:rFonts w:ascii="仿宋_GB2312" w:hAnsi="仿宋_GB2312" w:cs="仿宋_GB2312" w:eastAsia="仿宋_GB2312"/>
                      <w:sz w:val="21"/>
                    </w:rPr>
                    <w:t>课件转化为互动教学课件，支持单份导入和批量文件夹导入两种格式，保留</w:t>
                  </w:r>
                  <w:r>
                    <w:rPr>
                      <w:rFonts w:ascii="仿宋_GB2312" w:hAnsi="仿宋_GB2312" w:cs="仿宋_GB2312" w:eastAsia="仿宋_GB2312"/>
                      <w:sz w:val="21"/>
                    </w:rPr>
                    <w:t>pptx</w:t>
                  </w:r>
                  <w:r>
                    <w:rPr>
                      <w:rFonts w:ascii="仿宋_GB2312" w:hAnsi="仿宋_GB2312" w:cs="仿宋_GB2312" w:eastAsia="仿宋_GB2312"/>
                      <w:sz w:val="21"/>
                    </w:rPr>
                    <w:t>原文件中的文字、图片、表格等对象及动画的可编辑性，并可为课件增加互动教学元素。</w:t>
                  </w:r>
                  <w:r>
                    <w:br/>
                  </w:r>
                  <w:r>
                    <w:rPr>
                      <w:rFonts w:ascii="仿宋_GB2312" w:hAnsi="仿宋_GB2312" w:cs="仿宋_GB2312" w:eastAsia="仿宋_GB2312"/>
                      <w:sz w:val="21"/>
                    </w:rPr>
                    <w:t xml:space="preserve">10. </w:t>
                  </w:r>
                  <w:r>
                    <w:rPr>
                      <w:rFonts w:ascii="仿宋_GB2312" w:hAnsi="仿宋_GB2312" w:cs="仿宋_GB2312" w:eastAsia="仿宋_GB2312"/>
                      <w:sz w:val="21"/>
                    </w:rPr>
                    <w:t>支持将互动课件导出为</w:t>
                  </w:r>
                  <w:r>
                    <w:rPr>
                      <w:rFonts w:ascii="仿宋_GB2312" w:hAnsi="仿宋_GB2312" w:cs="仿宋_GB2312" w:eastAsia="仿宋_GB2312"/>
                      <w:sz w:val="21"/>
                    </w:rPr>
                    <w:t>pptx</w:t>
                  </w:r>
                  <w:r>
                    <w:rPr>
                      <w:rFonts w:ascii="仿宋_GB2312" w:hAnsi="仿宋_GB2312" w:cs="仿宋_GB2312" w:eastAsia="仿宋_GB2312"/>
                      <w:sz w:val="21"/>
                    </w:rPr>
                    <w:t>、</w:t>
                  </w:r>
                  <w:r>
                    <w:rPr>
                      <w:rFonts w:ascii="仿宋_GB2312" w:hAnsi="仿宋_GB2312" w:cs="仿宋_GB2312" w:eastAsia="仿宋_GB2312"/>
                      <w:sz w:val="21"/>
                    </w:rPr>
                    <w:t>pdf</w:t>
                  </w:r>
                  <w:r>
                    <w:rPr>
                      <w:rFonts w:ascii="仿宋_GB2312" w:hAnsi="仿宋_GB2312" w:cs="仿宋_GB2312" w:eastAsia="仿宋_GB2312"/>
                      <w:sz w:val="21"/>
                    </w:rPr>
                    <w:t>、</w:t>
                  </w:r>
                  <w:r>
                    <w:rPr>
                      <w:rFonts w:ascii="仿宋_GB2312" w:hAnsi="仿宋_GB2312" w:cs="仿宋_GB2312" w:eastAsia="仿宋_GB2312"/>
                      <w:sz w:val="21"/>
                    </w:rPr>
                    <w:t>H5</w:t>
                  </w:r>
                  <w:r>
                    <w:rPr>
                      <w:rFonts w:ascii="仿宋_GB2312" w:hAnsi="仿宋_GB2312" w:cs="仿宋_GB2312" w:eastAsia="仿宋_GB2312"/>
                      <w:sz w:val="21"/>
                    </w:rPr>
                    <w:t>或</w:t>
                  </w:r>
                  <w:r>
                    <w:rPr>
                      <w:rFonts w:ascii="仿宋_GB2312" w:hAnsi="仿宋_GB2312" w:cs="仿宋_GB2312" w:eastAsia="仿宋_GB2312"/>
                      <w:sz w:val="21"/>
                    </w:rPr>
                    <w:t>web</w:t>
                  </w:r>
                  <w:r>
                    <w:rPr>
                      <w:rFonts w:ascii="仿宋_GB2312" w:hAnsi="仿宋_GB2312" w:cs="仿宋_GB2312" w:eastAsia="仿宋_GB2312"/>
                      <w:sz w:val="21"/>
                    </w:rPr>
                    <w:t>链接，在多终端（包含</w:t>
                  </w:r>
                  <w:r>
                    <w:rPr>
                      <w:rFonts w:ascii="仿宋_GB2312" w:hAnsi="仿宋_GB2312" w:cs="仿宋_GB2312" w:eastAsia="仿宋_GB2312"/>
                      <w:sz w:val="21"/>
                    </w:rPr>
                    <w:t>windows</w:t>
                  </w:r>
                  <w:r>
                    <w:rPr>
                      <w:rFonts w:ascii="仿宋_GB2312" w:hAnsi="仿宋_GB2312" w:cs="仿宋_GB2312" w:eastAsia="仿宋_GB2312"/>
                      <w:sz w:val="21"/>
                    </w:rPr>
                    <w:t>、</w:t>
                  </w:r>
                  <w:r>
                    <w:rPr>
                      <w:rFonts w:ascii="仿宋_GB2312" w:hAnsi="仿宋_GB2312" w:cs="仿宋_GB2312" w:eastAsia="仿宋_GB2312"/>
                      <w:sz w:val="21"/>
                    </w:rPr>
                    <w:t>iOS</w:t>
                  </w:r>
                  <w:r>
                    <w:rPr>
                      <w:rFonts w:ascii="仿宋_GB2312" w:hAnsi="仿宋_GB2312" w:cs="仿宋_GB2312" w:eastAsia="仿宋_GB2312"/>
                      <w:sz w:val="21"/>
                    </w:rPr>
                    <w:t>、安卓、国产操作系统等）可再次编辑。</w:t>
                  </w:r>
                  <w:r>
                    <w:br/>
                  </w:r>
                  <w:r>
                    <w:rPr>
                      <w:rFonts w:ascii="仿宋_GB2312" w:hAnsi="仿宋_GB2312" w:cs="仿宋_GB2312" w:eastAsia="仿宋_GB2312"/>
                      <w:sz w:val="21"/>
                    </w:rPr>
                    <w:t xml:space="preserve">11. </w:t>
                  </w:r>
                  <w:r>
                    <w:rPr>
                      <w:rFonts w:ascii="仿宋_GB2312" w:hAnsi="仿宋_GB2312" w:cs="仿宋_GB2312" w:eastAsia="仿宋_GB2312"/>
                      <w:sz w:val="21"/>
                    </w:rPr>
                    <w:t>可自由调节课件画面的显示比例，支持</w:t>
                  </w:r>
                  <w:r>
                    <w:rPr>
                      <w:rFonts w:ascii="仿宋_GB2312" w:hAnsi="仿宋_GB2312" w:cs="仿宋_GB2312" w:eastAsia="仿宋_GB2312"/>
                      <w:sz w:val="21"/>
                    </w:rPr>
                    <w:t>16:9</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画面显示比。</w:t>
                  </w:r>
                  <w:r>
                    <w:br/>
                  </w:r>
                  <w:r>
                    <w:rPr>
                      <w:rFonts w:ascii="仿宋_GB2312" w:hAnsi="仿宋_GB2312" w:cs="仿宋_GB2312" w:eastAsia="仿宋_GB2312"/>
                      <w:sz w:val="21"/>
                    </w:rPr>
                    <w:t xml:space="preserve">12. </w:t>
                  </w:r>
                  <w:r>
                    <w:rPr>
                      <w:rFonts w:ascii="仿宋_GB2312" w:hAnsi="仿宋_GB2312" w:cs="仿宋_GB2312" w:eastAsia="仿宋_GB2312"/>
                      <w:sz w:val="21"/>
                    </w:rPr>
                    <w:t>内置微课工具，支持快速录制微课，微课可录制保存音频和课件的互动操作，支持云端课件录制、本地文件录制等多种模式。</w:t>
                  </w:r>
                  <w:r>
                    <w:br/>
                  </w:r>
                  <w:r>
                    <w:rPr>
                      <w:rFonts w:ascii="仿宋_GB2312" w:hAnsi="仿宋_GB2312" w:cs="仿宋_GB2312" w:eastAsia="仿宋_GB2312"/>
                      <w:sz w:val="21"/>
                    </w:rPr>
                    <w:t xml:space="preserve">13. </w:t>
                  </w:r>
                  <w:r>
                    <w:rPr>
                      <w:rFonts w:ascii="仿宋_GB2312" w:hAnsi="仿宋_GB2312" w:cs="仿宋_GB2312" w:eastAsia="仿宋_GB2312"/>
                      <w:sz w:val="21"/>
                    </w:rPr>
                    <w:t>无课件录制：支持教师在空白页面录制微课，支持自主添加不低于一百页电子草稿进行讲解。</w:t>
                  </w:r>
                  <w:r>
                    <w:br/>
                  </w:r>
                  <w:r>
                    <w:rPr>
                      <w:rFonts w:ascii="仿宋_GB2312" w:hAnsi="仿宋_GB2312" w:cs="仿宋_GB2312" w:eastAsia="仿宋_GB2312"/>
                      <w:sz w:val="21"/>
                    </w:rPr>
                    <w:t xml:space="preserve">14. </w:t>
                  </w:r>
                  <w:r>
                    <w:rPr>
                      <w:rFonts w:ascii="仿宋_GB2312" w:hAnsi="仿宋_GB2312" w:cs="仿宋_GB2312" w:eastAsia="仿宋_GB2312"/>
                      <w:sz w:val="21"/>
                    </w:rPr>
                    <w:t>全文快速搜索：支持在课件中通过快捷键调用搜索控件，输入文本即可查找课件内文本框、形状、表格中对应的文本匹配项。</w:t>
                  </w:r>
                  <w:r>
                    <w:br/>
                  </w:r>
                  <w:r>
                    <w:rPr>
                      <w:rFonts w:ascii="仿宋_GB2312" w:hAnsi="仿宋_GB2312" w:cs="仿宋_GB2312" w:eastAsia="仿宋_GB2312"/>
                      <w:sz w:val="21"/>
                    </w:rPr>
                    <w:t xml:space="preserve">15. </w:t>
                  </w:r>
                  <w:r>
                    <w:rPr>
                      <w:rFonts w:ascii="仿宋_GB2312" w:hAnsi="仿宋_GB2312" w:cs="仿宋_GB2312" w:eastAsia="仿宋_GB2312"/>
                      <w:sz w:val="21"/>
                    </w:rPr>
                    <w:t>支持通过实时音视频将课堂教学现场进行实况直播，实现异地听课、评课，直播听评课结束后生成直播回放。提供生产厂家确认的、相应的功能证明材料（包括但不限于测试报告、功能截图等），加盖公章。</w:t>
                  </w:r>
                  <w:r>
                    <w:br/>
                  </w:r>
                  <w:r>
                    <w:rPr>
                      <w:rFonts w:ascii="仿宋_GB2312" w:hAnsi="仿宋_GB2312" w:cs="仿宋_GB2312" w:eastAsia="仿宋_GB2312"/>
                      <w:sz w:val="21"/>
                    </w:rPr>
                    <w:t>（二）学科工具</w:t>
                  </w:r>
                  <w:r>
                    <w:br/>
                  </w:r>
                  <w:r>
                    <w:rPr>
                      <w:rFonts w:ascii="仿宋_GB2312" w:hAnsi="仿宋_GB2312" w:cs="仿宋_GB2312" w:eastAsia="仿宋_GB2312"/>
                      <w:sz w:val="21"/>
                    </w:rPr>
                    <w:t>16. AI</w:t>
                  </w:r>
                  <w:r>
                    <w:rPr>
                      <w:rFonts w:ascii="仿宋_GB2312" w:hAnsi="仿宋_GB2312" w:cs="仿宋_GB2312" w:eastAsia="仿宋_GB2312"/>
                      <w:sz w:val="21"/>
                    </w:rPr>
                    <w:t>智能纠错：软件内置的</w:t>
                  </w:r>
                  <w:r>
                    <w:rPr>
                      <w:rFonts w:ascii="仿宋_GB2312" w:hAnsi="仿宋_GB2312" w:cs="仿宋_GB2312" w:eastAsia="仿宋_GB2312"/>
                      <w:sz w:val="21"/>
                    </w:rPr>
                    <w:t>AI</w:t>
                  </w:r>
                  <w:r>
                    <w:rPr>
                      <w:rFonts w:ascii="仿宋_GB2312" w:hAnsi="仿宋_GB2312" w:cs="仿宋_GB2312" w:eastAsia="仿宋_GB2312"/>
                      <w:sz w:val="21"/>
                    </w:rPr>
                    <w:t>智能语义分析模块，可对输入的英文文本的拼写、句型、语法进行错误检查，并支持一键纠错。</w:t>
                  </w:r>
                  <w:r>
                    <w:br/>
                  </w:r>
                  <w:r>
                    <w:rPr>
                      <w:rFonts w:ascii="仿宋_GB2312" w:hAnsi="仿宋_GB2312" w:cs="仿宋_GB2312" w:eastAsia="仿宋_GB2312"/>
                      <w:sz w:val="21"/>
                    </w:rPr>
                    <w:t xml:space="preserve">17. </w:t>
                  </w:r>
                  <w:r>
                    <w:rPr>
                      <w:rFonts w:ascii="仿宋_GB2312" w:hAnsi="仿宋_GB2312" w:cs="仿宋_GB2312" w:eastAsia="仿宋_GB2312"/>
                      <w:sz w:val="21"/>
                    </w:rPr>
                    <w:t>配置英语学科听写工具，覆盖不少于</w:t>
                  </w:r>
                  <w:r>
                    <w:rPr>
                      <w:rFonts w:ascii="仿宋_GB2312" w:hAnsi="仿宋_GB2312" w:cs="仿宋_GB2312" w:eastAsia="仿宋_GB2312"/>
                      <w:sz w:val="21"/>
                    </w:rPr>
                    <w:t>5000</w:t>
                  </w:r>
                  <w:r>
                    <w:rPr>
                      <w:rFonts w:ascii="仿宋_GB2312" w:hAnsi="仿宋_GB2312" w:cs="仿宋_GB2312" w:eastAsia="仿宋_GB2312"/>
                      <w:sz w:val="21"/>
                    </w:rPr>
                    <w:t>个英语单词，支持自定义选择单词。自定义听写频率和次数，一键生成听写卡；授课模式支持一键开启听写朗读。</w:t>
                  </w:r>
                  <w:r>
                    <w:br/>
                  </w:r>
                  <w:r>
                    <w:rPr>
                      <w:rFonts w:ascii="仿宋_GB2312" w:hAnsi="仿宋_GB2312" w:cs="仿宋_GB2312" w:eastAsia="仿宋_GB2312"/>
                      <w:sz w:val="21"/>
                    </w:rPr>
                    <w:t xml:space="preserve">18. </w:t>
                  </w:r>
                  <w:r>
                    <w:rPr>
                      <w:rFonts w:ascii="仿宋_GB2312" w:hAnsi="仿宋_GB2312" w:cs="仿宋_GB2312" w:eastAsia="仿宋_GB2312"/>
                      <w:sz w:val="21"/>
                    </w:rPr>
                    <w:t>提供古诗词、古文教学资源：包含原文、翻译、背景介绍、作者介绍、朗诵音频。内嵌诗词百科链接，一键跳转展示诗词及作者详细背景介绍；全部古诗词资源按照年级学段、朝代、诗人进行精细分类，支持教师直接搜索诗词、古文名称或作者名称进行查找，提供原文朗读功能，备课时可对朗读音频打点定位，授课播放时可直接播放选择好的片段。</w:t>
                  </w:r>
                  <w:r>
                    <w:br/>
                  </w:r>
                  <w:r>
                    <w:rPr>
                      <w:rFonts w:ascii="仿宋_GB2312" w:hAnsi="仿宋_GB2312" w:cs="仿宋_GB2312" w:eastAsia="仿宋_GB2312"/>
                      <w:sz w:val="21"/>
                    </w:rPr>
                    <w:t xml:space="preserve">19. </w:t>
                  </w:r>
                  <w:r>
                    <w:rPr>
                      <w:rFonts w:ascii="仿宋_GB2312" w:hAnsi="仿宋_GB2312" w:cs="仿宋_GB2312" w:eastAsia="仿宋_GB2312"/>
                      <w:sz w:val="21"/>
                    </w:rPr>
                    <w:t>物理线图：支持自由绘制物理线图，提供元件库和模板库不少于</w:t>
                  </w:r>
                  <w:r>
                    <w:rPr>
                      <w:rFonts w:ascii="仿宋_GB2312" w:hAnsi="仿宋_GB2312" w:cs="仿宋_GB2312" w:eastAsia="仿宋_GB2312"/>
                      <w:sz w:val="21"/>
                    </w:rPr>
                    <w:t>30</w:t>
                  </w:r>
                  <w:r>
                    <w:rPr>
                      <w:rFonts w:ascii="仿宋_GB2312" w:hAnsi="仿宋_GB2312" w:cs="仿宋_GB2312" w:eastAsia="仿宋_GB2312"/>
                      <w:sz w:val="21"/>
                    </w:rPr>
                    <w:t>个组件，支持自动吸附连接线，画布可无限漫游。绘制后的线图可一键插入到备课课件中并支持二次编辑。老师可将常用的线图保存至个人云盘方便二次调用。</w:t>
                  </w:r>
                  <w:r>
                    <w:br/>
                  </w:r>
                  <w:r>
                    <w:rPr>
                      <w:rFonts w:ascii="仿宋_GB2312" w:hAnsi="仿宋_GB2312" w:cs="仿宋_GB2312" w:eastAsia="仿宋_GB2312"/>
                      <w:sz w:val="21"/>
                    </w:rPr>
                    <w:t xml:space="preserve">20. </w:t>
                  </w:r>
                  <w:r>
                    <w:rPr>
                      <w:rFonts w:ascii="仿宋_GB2312" w:hAnsi="仿宋_GB2312" w:cs="仿宋_GB2312" w:eastAsia="仿宋_GB2312"/>
                      <w:sz w:val="21"/>
                    </w:rPr>
                    <w:t>内置专用美术画板工具，提供铅笔、毛笔、油画笔等笔触，具备符合绘画调色教学需求的模拟调色盘，可选择不同颜色混合调色，便于学生理解调色合成过程。</w:t>
                  </w:r>
                  <w:r>
                    <w:br/>
                  </w:r>
                  <w:r>
                    <w:rPr>
                      <w:rFonts w:ascii="仿宋_GB2312" w:hAnsi="仿宋_GB2312" w:cs="仿宋_GB2312" w:eastAsia="仿宋_GB2312"/>
                      <w:sz w:val="21"/>
                    </w:rPr>
                    <w:t xml:space="preserve">21. </w:t>
                  </w:r>
                  <w:r>
                    <w:rPr>
                      <w:rFonts w:ascii="仿宋_GB2312" w:hAnsi="仿宋_GB2312" w:cs="仿宋_GB2312" w:eastAsia="仿宋_GB2312"/>
                      <w:sz w:val="21"/>
                    </w:rPr>
                    <w:t>支持创建数学画板，具有点、线、面基础元素和数学常用工具。创建完成后，可一键将画板插入白板。</w:t>
                  </w:r>
                  <w:r>
                    <w:br/>
                  </w:r>
                  <w:r>
                    <w:rPr>
                      <w:rFonts w:ascii="仿宋_GB2312" w:hAnsi="仿宋_GB2312" w:cs="仿宋_GB2312" w:eastAsia="仿宋_GB2312"/>
                      <w:sz w:val="21"/>
                    </w:rPr>
                    <w:t xml:space="preserve">22. </w:t>
                  </w:r>
                  <w:r>
                    <w:rPr>
                      <w:rFonts w:ascii="仿宋_GB2312" w:hAnsi="仿宋_GB2312" w:cs="仿宋_GB2312" w:eastAsia="仿宋_GB2312"/>
                      <w:sz w:val="21"/>
                    </w:rPr>
                    <w:t>多学科课件库：提供涵盖语文、数学、英语等学科全部教学章节的不少于</w:t>
                  </w:r>
                  <w:r>
                    <w:rPr>
                      <w:rFonts w:ascii="仿宋_GB2312" w:hAnsi="仿宋_GB2312" w:cs="仿宋_GB2312" w:eastAsia="仿宋_GB2312"/>
                      <w:sz w:val="21"/>
                    </w:rPr>
                    <w:t>10</w:t>
                  </w:r>
                  <w:r>
                    <w:rPr>
                      <w:rFonts w:ascii="仿宋_GB2312" w:hAnsi="仿宋_GB2312" w:cs="仿宋_GB2312" w:eastAsia="仿宋_GB2312"/>
                      <w:sz w:val="21"/>
                    </w:rPr>
                    <w:t>万份的交互式课件。课件支持直接预览并下载，预览时支持拖动课堂活动、形状、几何、文本等元素；下载时课件可同步至教师个人云课件存储空间；课件支持教师在线评分。</w:t>
                  </w:r>
                </w:p>
              </w:tc>
              <w:tc>
                <w:tcPr>
                  <w:tcW w:type="dxa" w:w="162"/>
                  <w:vMerge/>
                  <w:tcBorders>
                    <w:top w:val="single" w:color="000000" w:sz="4"/>
                    <w:left w:val="single" w:color="000000" w:sz="4"/>
                    <w:bottom w:val="single" w:color="000000" w:sz="4"/>
                    <w:right w:val="single" w:color="000000" w:sz="4"/>
                  </w:tcBorders>
                </w:tcPr>
                <w:p/>
              </w:tc>
              <w:tc>
                <w:tcPr>
                  <w:tcW w:type="dxa" w:w="162"/>
                  <w:vMerge/>
                  <w:tcBorders>
                    <w:top w:val="single" w:color="000000" w:sz="4"/>
                    <w:left w:val="single" w:color="000000" w:sz="4"/>
                    <w:bottom w:val="single" w:color="000000" w:sz="4"/>
                    <w:right w:val="single" w:color="000000" w:sz="4"/>
                  </w:tcBorders>
                </w:tcPr>
                <w:p/>
              </w:tc>
            </w:tr>
            <w:tr>
              <w:tc>
                <w:tcPr>
                  <w:tcW w:type="dxa" w:w="74"/>
                  <w:vMerge/>
                  <w:tcBorders>
                    <w:top w:val="none" w:color="000000" w:sz="4"/>
                    <w:left w:val="single" w:color="000000" w:sz="4"/>
                    <w:bottom w:val="single" w:color="000000" w:sz="4"/>
                    <w:right w:val="single" w:color="000000" w:sz="4"/>
                  </w:tcBorders>
                </w:tcPr>
                <w:p/>
              </w:tc>
              <w:tc>
                <w:tcPr>
                  <w:tcW w:type="dxa" w:w="95"/>
                  <w:vMerge/>
                  <w:tcBorders>
                    <w:top w:val="none" w:color="000000" w:sz="4"/>
                    <w:left w:val="single" w:color="000000" w:sz="4"/>
                    <w:bottom w:val="single" w:color="000000" w:sz="4"/>
                    <w:right w:val="single" w:color="000000" w:sz="4"/>
                  </w:tcBorders>
                </w:tcPr>
                <w:p/>
              </w:tc>
              <w:tc>
                <w:tcPr>
                  <w:tcW w:type="dxa" w:w="98"/>
                  <w:vMerge/>
                  <w:tcBorders>
                    <w:top w:val="none" w:color="000000" w:sz="4"/>
                    <w:left w:val="single" w:color="000000" w:sz="4"/>
                    <w:bottom w:val="single" w:color="000000" w:sz="4"/>
                    <w:right w:val="single" w:color="000000" w:sz="4"/>
                  </w:tcBorders>
                </w:tcPr>
                <w:p/>
              </w:tc>
              <w:tc>
                <w:tcPr>
                  <w:tcW w:type="dxa" w:w="1961"/>
                  <w:vMerge/>
                  <w:tcBorders>
                    <w:top w:val="none" w:color="000000" w:sz="4"/>
                    <w:left w:val="single" w:color="000000" w:sz="4"/>
                    <w:bottom w:val="single" w:color="000000" w:sz="4"/>
                    <w:right w:val="single" w:color="000000" w:sz="4"/>
                  </w:tcBorders>
                </w:tcPr>
                <w:p/>
              </w:tc>
              <w:tc>
                <w:tcPr>
                  <w:tcW w:type="dxa" w:w="162"/>
                  <w:vMerge/>
                  <w:tcBorders>
                    <w:top w:val="single" w:color="000000" w:sz="4"/>
                    <w:left w:val="single" w:color="000000" w:sz="4"/>
                    <w:bottom w:val="single" w:color="000000" w:sz="4"/>
                    <w:right w:val="single" w:color="000000" w:sz="4"/>
                  </w:tcBorders>
                </w:tcPr>
                <w:p/>
              </w:tc>
              <w:tc>
                <w:tcPr>
                  <w:tcW w:type="dxa" w:w="162"/>
                  <w:vMerge/>
                  <w:tcBorders>
                    <w:top w:val="single" w:color="000000" w:sz="4"/>
                    <w:left w:val="single" w:color="000000" w:sz="4"/>
                    <w:bottom w:val="single" w:color="000000" w:sz="4"/>
                    <w:right w:val="single" w:color="000000" w:sz="4"/>
                  </w:tcBorders>
                </w:tcPr>
                <w:p/>
              </w:tc>
            </w:tr>
            <w:tr>
              <w:tc>
                <w:tcPr>
                  <w:tcW w:type="dxa" w:w="74"/>
                  <w:vMerge/>
                  <w:tcBorders>
                    <w:top w:val="none" w:color="000000" w:sz="4"/>
                    <w:left w:val="single" w:color="000000" w:sz="4"/>
                    <w:bottom w:val="single" w:color="000000" w:sz="4"/>
                    <w:right w:val="single" w:color="000000" w:sz="4"/>
                  </w:tcBorders>
                </w:tcPr>
                <w:p/>
              </w:tc>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移动授课</w:t>
                  </w:r>
                </w:p>
              </w:tc>
              <w:tc>
                <w:tcPr>
                  <w:tcW w:type="dxa" w:w="98"/>
                  <w:vMerge/>
                  <w:tcBorders>
                    <w:top w:val="none" w:color="000000" w:sz="4"/>
                    <w:left w:val="single" w:color="000000" w:sz="4"/>
                    <w:bottom w:val="single" w:color="000000" w:sz="4"/>
                    <w:right w:val="single" w:color="000000" w:sz="4"/>
                  </w:tcBorders>
                </w:tcPr>
                <w:p/>
              </w:tc>
              <w:tc>
                <w:tcPr>
                  <w:tcW w:type="dxa" w:w="1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（一）整体设计</w:t>
                  </w:r>
                  <w:r>
                    <w:br/>
                  </w:r>
                  <w:r>
                    <w:rPr>
                      <w:rFonts w:ascii="仿宋_GB2312" w:hAnsi="仿宋_GB2312" w:cs="仿宋_GB2312" w:eastAsia="仿宋_GB2312"/>
                      <w:sz w:val="21"/>
                    </w:rPr>
                    <w:t xml:space="preserve">1. </w:t>
                  </w:r>
                  <w:r>
                    <w:rPr>
                      <w:rFonts w:ascii="仿宋_GB2312" w:hAnsi="仿宋_GB2312" w:cs="仿宋_GB2312" w:eastAsia="仿宋_GB2312"/>
                      <w:sz w:val="21"/>
                    </w:rPr>
                    <w:t>教学系统为教师提供对应的移动应用平台，实现备授课过程多终端多场景一体化。</w:t>
                  </w:r>
                  <w:r>
                    <w:br/>
                  </w:r>
                  <w:r>
                    <w:rPr>
                      <w:rFonts w:ascii="仿宋_GB2312" w:hAnsi="仿宋_GB2312" w:cs="仿宋_GB2312" w:eastAsia="仿宋_GB2312"/>
                      <w:sz w:val="21"/>
                    </w:rPr>
                    <w:t xml:space="preserve">2. </w:t>
                  </w:r>
                  <w:r>
                    <w:rPr>
                      <w:rFonts w:ascii="仿宋_GB2312" w:hAnsi="仿宋_GB2312" w:cs="仿宋_GB2312" w:eastAsia="仿宋_GB2312"/>
                      <w:sz w:val="21"/>
                    </w:rPr>
                    <w:t>移动平台支持识别授课端登录状态，授课端处于登录状态时，移动应用平台自动连接移动端与授课端，无需人为操作。</w:t>
                  </w:r>
                  <w:r>
                    <w:br/>
                  </w:r>
                  <w:r>
                    <w:rPr>
                      <w:rFonts w:ascii="仿宋_GB2312" w:hAnsi="仿宋_GB2312" w:cs="仿宋_GB2312" w:eastAsia="仿宋_GB2312"/>
                      <w:sz w:val="21"/>
                    </w:rPr>
                    <w:t xml:space="preserve">3. </w:t>
                  </w:r>
                  <w:r>
                    <w:rPr>
                      <w:rFonts w:ascii="仿宋_GB2312" w:hAnsi="仿宋_GB2312" w:cs="仿宋_GB2312" w:eastAsia="仿宋_GB2312"/>
                      <w:sz w:val="21"/>
                    </w:rPr>
                    <w:t>移动端与授课端通过网络实现账号数据对接互通、远程管控、移动授课，无需部署外接设备。</w:t>
                  </w:r>
                  <w:r>
                    <w:br/>
                  </w:r>
                  <w:r>
                    <w:rPr>
                      <w:rFonts w:ascii="仿宋_GB2312" w:hAnsi="仿宋_GB2312" w:cs="仿宋_GB2312" w:eastAsia="仿宋_GB2312"/>
                      <w:sz w:val="21"/>
                    </w:rPr>
                    <w:t>（二）课件管理</w:t>
                  </w:r>
                  <w:r>
                    <w:br/>
                  </w:r>
                  <w:r>
                    <w:rPr>
                      <w:rFonts w:ascii="仿宋_GB2312" w:hAnsi="仿宋_GB2312" w:cs="仿宋_GB2312" w:eastAsia="仿宋_GB2312"/>
                      <w:sz w:val="21"/>
                    </w:rPr>
                    <w:t xml:space="preserve">4. </w:t>
                  </w:r>
                  <w:r>
                    <w:rPr>
                      <w:rFonts w:ascii="仿宋_GB2312" w:hAnsi="仿宋_GB2312" w:cs="仿宋_GB2312" w:eastAsia="仿宋_GB2312"/>
                      <w:sz w:val="21"/>
                    </w:rPr>
                    <w:t>具有对课件对象拖拽移动、克隆复制、置顶、删除互动功能，并可通过移动端进行思维导图、课堂互动游戏的触控交互操作，并支持显示课件备注内容。</w:t>
                  </w:r>
                  <w:r>
                    <w:br/>
                  </w:r>
                  <w:r>
                    <w:rPr>
                      <w:rFonts w:ascii="仿宋_GB2312" w:hAnsi="仿宋_GB2312" w:cs="仿宋_GB2312" w:eastAsia="仿宋_GB2312"/>
                      <w:sz w:val="21"/>
                    </w:rPr>
                    <w:t xml:space="preserve">5. </w:t>
                  </w:r>
                  <w:r>
                    <w:rPr>
                      <w:rFonts w:ascii="仿宋_GB2312" w:hAnsi="仿宋_GB2312" w:cs="仿宋_GB2312" w:eastAsia="仿宋_GB2312"/>
                      <w:sz w:val="21"/>
                    </w:rPr>
                    <w:t>教师可在移动平台选择是否接收获取的分享课件，接收后课件储存至个人云空间，可在移动平台的互动课件列表预览。</w:t>
                  </w:r>
                  <w:r>
                    <w:br/>
                  </w:r>
                  <w:r>
                    <w:rPr>
                      <w:rFonts w:ascii="仿宋_GB2312" w:hAnsi="仿宋_GB2312" w:cs="仿宋_GB2312" w:eastAsia="仿宋_GB2312"/>
                      <w:sz w:val="21"/>
                    </w:rPr>
                    <w:t xml:space="preserve">6. </w:t>
                  </w:r>
                  <w:r>
                    <w:rPr>
                      <w:rFonts w:ascii="仿宋_GB2312" w:hAnsi="仿宋_GB2312" w:cs="仿宋_GB2312" w:eastAsia="仿宋_GB2312"/>
                      <w:sz w:val="21"/>
                    </w:rPr>
                    <w:t>移动平台可对云空间互动课件和课件组移动、删除和重命名，课件及课件组支持批量移动、删除。删除的课件可以在移动平台的回收站中恢复或永久清除。</w:t>
                  </w:r>
                  <w:r>
                    <w:br/>
                  </w:r>
                  <w:r>
                    <w:rPr>
                      <w:rFonts w:ascii="仿宋_GB2312" w:hAnsi="仿宋_GB2312" w:cs="仿宋_GB2312" w:eastAsia="仿宋_GB2312"/>
                      <w:sz w:val="21"/>
                    </w:rPr>
                    <w:t xml:space="preserve">7. </w:t>
                  </w:r>
                  <w:r>
                    <w:rPr>
                      <w:rFonts w:ascii="仿宋_GB2312" w:hAnsi="仿宋_GB2312" w:cs="仿宋_GB2312" w:eastAsia="仿宋_GB2312"/>
                      <w:sz w:val="21"/>
                    </w:rPr>
                    <w:t>移动平台可将教师的课件通过微信、朋友圈、云空间帐号、二维码、公开链接、加密链接的方式进行分享，分享有效期支持教师自定义。</w:t>
                  </w:r>
                  <w:r>
                    <w:br/>
                  </w:r>
                  <w:r>
                    <w:rPr>
                      <w:rFonts w:ascii="仿宋_GB2312" w:hAnsi="仿宋_GB2312" w:cs="仿宋_GB2312" w:eastAsia="仿宋_GB2312"/>
                      <w:sz w:val="21"/>
                    </w:rPr>
                    <w:t xml:space="preserve">8. </w:t>
                  </w:r>
                  <w:r>
                    <w:rPr>
                      <w:rFonts w:ascii="仿宋_GB2312" w:hAnsi="仿宋_GB2312" w:cs="仿宋_GB2312" w:eastAsia="仿宋_GB2312"/>
                      <w:sz w:val="21"/>
                    </w:rPr>
                    <w:t>移动平台可查看教师个人云空间里所有互动课件列表，并可打开互动课件进行预览，预览时支持上下翻页、页面缩略图预览、页面跳转。</w:t>
                  </w:r>
                  <w:r>
                    <w:br/>
                  </w:r>
                  <w:r>
                    <w:rPr>
                      <w:rFonts w:ascii="仿宋_GB2312" w:hAnsi="仿宋_GB2312" w:cs="仿宋_GB2312" w:eastAsia="仿宋_GB2312"/>
                      <w:sz w:val="21"/>
                    </w:rPr>
                    <w:t>（三）移动授课</w:t>
                  </w:r>
                  <w:r>
                    <w:br/>
                  </w:r>
                  <w:r>
                    <w:rPr>
                      <w:rFonts w:ascii="仿宋_GB2312" w:hAnsi="仿宋_GB2312" w:cs="仿宋_GB2312" w:eastAsia="仿宋_GB2312"/>
                      <w:sz w:val="21"/>
                    </w:rPr>
                    <w:t xml:space="preserve">9. </w:t>
                  </w:r>
                  <w:r>
                    <w:rPr>
                      <w:rFonts w:ascii="仿宋_GB2312" w:hAnsi="仿宋_GB2312" w:cs="仿宋_GB2312" w:eastAsia="仿宋_GB2312"/>
                      <w:sz w:val="21"/>
                    </w:rPr>
                    <w:t>无需局域网环境部署，教师可使用移动端进行课件翻页，课件预览、课件跳页、播放视频、播放课堂活动、展开思维导图。支持横竖屏两种模式。</w:t>
                  </w:r>
                  <w:r>
                    <w:br/>
                  </w:r>
                  <w:r>
                    <w:rPr>
                      <w:rFonts w:ascii="仿宋_GB2312" w:hAnsi="仿宋_GB2312" w:cs="仿宋_GB2312" w:eastAsia="仿宋_GB2312"/>
                      <w:sz w:val="21"/>
                    </w:rPr>
                    <w:t xml:space="preserve">10. </w:t>
                  </w:r>
                  <w:r>
                    <w:rPr>
                      <w:rFonts w:ascii="仿宋_GB2312" w:hAnsi="仿宋_GB2312" w:cs="仿宋_GB2312" w:eastAsia="仿宋_GB2312"/>
                      <w:sz w:val="21"/>
                    </w:rPr>
                    <w:t>支持移动端对授课端远程实时同步书写擦除，提供不少于</w:t>
                  </w:r>
                  <w:r>
                    <w:rPr>
                      <w:rFonts w:ascii="仿宋_GB2312" w:hAnsi="仿宋_GB2312" w:cs="仿宋_GB2312" w:eastAsia="仿宋_GB2312"/>
                      <w:sz w:val="21"/>
                    </w:rPr>
                    <w:t>3</w:t>
                  </w:r>
                  <w:r>
                    <w:rPr>
                      <w:rFonts w:ascii="仿宋_GB2312" w:hAnsi="仿宋_GB2312" w:cs="仿宋_GB2312" w:eastAsia="仿宋_GB2312"/>
                      <w:sz w:val="21"/>
                    </w:rPr>
                    <w:t>种笔触粗细和</w:t>
                  </w:r>
                  <w:r>
                    <w:rPr>
                      <w:rFonts w:ascii="仿宋_GB2312" w:hAnsi="仿宋_GB2312" w:cs="仿宋_GB2312" w:eastAsia="仿宋_GB2312"/>
                      <w:sz w:val="21"/>
                    </w:rPr>
                    <w:t>5</w:t>
                  </w:r>
                  <w:r>
                    <w:rPr>
                      <w:rFonts w:ascii="仿宋_GB2312" w:hAnsi="仿宋_GB2312" w:cs="仿宋_GB2312" w:eastAsia="仿宋_GB2312"/>
                      <w:sz w:val="21"/>
                    </w:rPr>
                    <w:t>种笔迹颜色，支持一键清除书写内容。</w:t>
                  </w:r>
                  <w:r>
                    <w:br/>
                  </w:r>
                  <w:r>
                    <w:rPr>
                      <w:rFonts w:ascii="仿宋_GB2312" w:hAnsi="仿宋_GB2312" w:cs="仿宋_GB2312" w:eastAsia="仿宋_GB2312"/>
                      <w:sz w:val="21"/>
                    </w:rPr>
                    <w:t xml:space="preserve">11. </w:t>
                  </w:r>
                  <w:r>
                    <w:rPr>
                      <w:rFonts w:ascii="仿宋_GB2312" w:hAnsi="仿宋_GB2312" w:cs="仿宋_GB2312" w:eastAsia="仿宋_GB2312"/>
                      <w:sz w:val="21"/>
                    </w:rPr>
                    <w:t>支持调用移动端摄像头拍摄照片并直接插入课件，提供文档、普通和彩图</w:t>
                  </w:r>
                  <w:r>
                    <w:rPr>
                      <w:rFonts w:ascii="仿宋_GB2312" w:hAnsi="仿宋_GB2312" w:cs="仿宋_GB2312" w:eastAsia="仿宋_GB2312"/>
                      <w:sz w:val="21"/>
                    </w:rPr>
                    <w:t>3</w:t>
                  </w:r>
                  <w:r>
                    <w:rPr>
                      <w:rFonts w:ascii="仿宋_GB2312" w:hAnsi="仿宋_GB2312" w:cs="仿宋_GB2312" w:eastAsia="仿宋_GB2312"/>
                      <w:sz w:val="21"/>
                    </w:rPr>
                    <w:t>种拍照模式，适用于不同教学场景。</w:t>
                  </w:r>
                  <w:r>
                    <w:br/>
                  </w:r>
                  <w:r>
                    <w:rPr>
                      <w:rFonts w:ascii="仿宋_GB2312" w:hAnsi="仿宋_GB2312" w:cs="仿宋_GB2312" w:eastAsia="仿宋_GB2312"/>
                      <w:sz w:val="21"/>
                    </w:rPr>
                    <w:t xml:space="preserve">12. </w:t>
                  </w:r>
                  <w:r>
                    <w:rPr>
                      <w:rFonts w:ascii="仿宋_GB2312" w:hAnsi="仿宋_GB2312" w:cs="仿宋_GB2312" w:eastAsia="仿宋_GB2312"/>
                      <w:sz w:val="21"/>
                    </w:rPr>
                    <w:t>支持上传移动端本地图片，并发上传数量不少于</w:t>
                  </w:r>
                  <w:r>
                    <w:rPr>
                      <w:rFonts w:ascii="仿宋_GB2312" w:hAnsi="仿宋_GB2312" w:cs="仿宋_GB2312" w:eastAsia="仿宋_GB2312"/>
                      <w:sz w:val="21"/>
                    </w:rPr>
                    <w:t>8</w:t>
                  </w:r>
                  <w:r>
                    <w:rPr>
                      <w:rFonts w:ascii="仿宋_GB2312" w:hAnsi="仿宋_GB2312" w:cs="仿宋_GB2312" w:eastAsia="仿宋_GB2312"/>
                      <w:sz w:val="21"/>
                    </w:rPr>
                    <w:t>张。</w:t>
                  </w:r>
                  <w:r>
                    <w:br/>
                  </w:r>
                  <w:r>
                    <w:rPr>
                      <w:rFonts w:ascii="仿宋_GB2312" w:hAnsi="仿宋_GB2312" w:cs="仿宋_GB2312" w:eastAsia="仿宋_GB2312"/>
                      <w:sz w:val="21"/>
                    </w:rPr>
                    <w:t xml:space="preserve">13. </w:t>
                  </w:r>
                  <w:r>
                    <w:rPr>
                      <w:rFonts w:ascii="仿宋_GB2312" w:hAnsi="仿宋_GB2312" w:cs="仿宋_GB2312" w:eastAsia="仿宋_GB2312"/>
                      <w:sz w:val="21"/>
                    </w:rPr>
                    <w:t>在局域网环境或无网环境下，可将移动端屏幕实时同步至授课显示端，同屏窗口、全屏显示方式根据移动端界面自动适配。</w:t>
                  </w:r>
                  <w:r>
                    <w:br/>
                  </w:r>
                  <w:r>
                    <w:rPr>
                      <w:rFonts w:ascii="仿宋_GB2312" w:hAnsi="仿宋_GB2312" w:cs="仿宋_GB2312" w:eastAsia="仿宋_GB2312"/>
                      <w:sz w:val="21"/>
                    </w:rPr>
                    <w:t xml:space="preserve">14. </w:t>
                  </w:r>
                  <w:r>
                    <w:rPr>
                      <w:rFonts w:ascii="仿宋_GB2312" w:hAnsi="仿宋_GB2312" w:cs="仿宋_GB2312" w:eastAsia="仿宋_GB2312"/>
                      <w:sz w:val="21"/>
                    </w:rPr>
                    <w:t>在局域网环境或无网环境下提供直播功能，移动端拍摄画面实时同步至授课显示端，直播窗口、全屏显示方式根据移动端拍摄自动适配，直播画质根据网络状况自动调。</w:t>
                  </w:r>
                </w:p>
              </w:tc>
              <w:tc>
                <w:tcPr>
                  <w:tcW w:type="dxa" w:w="162"/>
                  <w:vMerge/>
                  <w:tcBorders>
                    <w:top w:val="single" w:color="000000" w:sz="4"/>
                    <w:left w:val="single" w:color="000000" w:sz="4"/>
                    <w:bottom w:val="single" w:color="000000" w:sz="4"/>
                    <w:right w:val="single" w:color="000000" w:sz="4"/>
                  </w:tcBorders>
                </w:tcPr>
                <w:p/>
              </w:tc>
              <w:tc>
                <w:tcPr>
                  <w:tcW w:type="dxa" w:w="162"/>
                  <w:vMerge/>
                  <w:tcBorders>
                    <w:top w:val="single" w:color="000000" w:sz="4"/>
                    <w:left w:val="single" w:color="000000" w:sz="4"/>
                    <w:bottom w:val="single" w:color="000000" w:sz="4"/>
                    <w:right w:val="single" w:color="000000" w:sz="4"/>
                  </w:tcBorders>
                </w:tcPr>
                <w:p/>
              </w:tc>
            </w:tr>
            <w:tr>
              <w:tc>
                <w:tcPr>
                  <w:tcW w:type="dxa" w:w="74"/>
                  <w:vMerge/>
                  <w:tcBorders>
                    <w:top w:val="none" w:color="000000" w:sz="4"/>
                    <w:left w:val="single" w:color="000000" w:sz="4"/>
                    <w:bottom w:val="single" w:color="000000" w:sz="4"/>
                    <w:right w:val="single" w:color="000000" w:sz="4"/>
                  </w:tcBorders>
                </w:tcPr>
                <w:p/>
              </w:tc>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学生行为管理软件</w:t>
                  </w:r>
                </w:p>
              </w:tc>
              <w:tc>
                <w:tcPr>
                  <w:tcW w:type="dxa" w:w="98"/>
                  <w:vMerge/>
                  <w:tcBorders>
                    <w:top w:val="none" w:color="000000" w:sz="4"/>
                    <w:left w:val="single" w:color="000000" w:sz="4"/>
                    <w:bottom w:val="single" w:color="000000" w:sz="4"/>
                    <w:right w:val="single" w:color="000000" w:sz="4"/>
                  </w:tcBorders>
                </w:tcPr>
                <w:p/>
              </w:tc>
              <w:tc>
                <w:tcPr>
                  <w:tcW w:type="dxa" w:w="1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1. </w:t>
                  </w:r>
                  <w:r>
                    <w:rPr>
                      <w:rFonts w:ascii="仿宋_GB2312" w:hAnsi="仿宋_GB2312" w:cs="仿宋_GB2312" w:eastAsia="仿宋_GB2312"/>
                      <w:sz w:val="21"/>
                    </w:rPr>
                    <w:t>手机学生行为评价系统集成学校管理、教师管理、课堂表现评价、家校互联互通功能，所有功能同一软件平台的同一账户实现。</w:t>
                  </w:r>
                  <w:r>
                    <w:br/>
                  </w:r>
                  <w:r>
                    <w:rPr>
                      <w:rFonts w:ascii="仿宋_GB2312" w:hAnsi="仿宋_GB2312" w:cs="仿宋_GB2312" w:eastAsia="仿宋_GB2312"/>
                      <w:sz w:val="21"/>
                    </w:rPr>
                    <w:t xml:space="preserve">2. </w:t>
                  </w:r>
                  <w:r>
                    <w:rPr>
                      <w:rFonts w:ascii="仿宋_GB2312" w:hAnsi="仿宋_GB2312" w:cs="仿宋_GB2312" w:eastAsia="仿宋_GB2312"/>
                      <w:sz w:val="21"/>
                    </w:rPr>
                    <w:t>支持通过数字账号、微信二维码、硬件密钥方式登录教师个人账号。</w:t>
                  </w:r>
                  <w:r>
                    <w:br/>
                  </w:r>
                  <w:r>
                    <w:rPr>
                      <w:rFonts w:ascii="仿宋_GB2312" w:hAnsi="仿宋_GB2312" w:cs="仿宋_GB2312" w:eastAsia="仿宋_GB2312"/>
                      <w:sz w:val="21"/>
                    </w:rPr>
                    <w:t xml:space="preserve">3. </w:t>
                  </w:r>
                  <w:r>
                    <w:rPr>
                      <w:rFonts w:ascii="仿宋_GB2312" w:hAnsi="仿宋_GB2312" w:cs="仿宋_GB2312" w:eastAsia="仿宋_GB2312"/>
                      <w:sz w:val="21"/>
                    </w:rPr>
                    <w:t>兼容多平台系统，可在</w:t>
                  </w:r>
                  <w:r>
                    <w:rPr>
                      <w:rFonts w:ascii="仿宋_GB2312" w:hAnsi="仿宋_GB2312" w:cs="仿宋_GB2312" w:eastAsia="仿宋_GB2312"/>
                      <w:sz w:val="21"/>
                    </w:rPr>
                    <w:t>PC</w:t>
                  </w:r>
                  <w:r>
                    <w:rPr>
                      <w:rFonts w:ascii="仿宋_GB2312" w:hAnsi="仿宋_GB2312" w:cs="仿宋_GB2312" w:eastAsia="仿宋_GB2312"/>
                      <w:sz w:val="21"/>
                    </w:rPr>
                    <w:t>、</w:t>
                  </w:r>
                  <w:r>
                    <w:rPr>
                      <w:rFonts w:ascii="仿宋_GB2312" w:hAnsi="仿宋_GB2312" w:cs="仿宋_GB2312" w:eastAsia="仿宋_GB2312"/>
                      <w:sz w:val="21"/>
                    </w:rPr>
                    <w:t>Web</w:t>
                  </w:r>
                  <w:r>
                    <w:rPr>
                      <w:rFonts w:ascii="仿宋_GB2312" w:hAnsi="仿宋_GB2312" w:cs="仿宋_GB2312" w:eastAsia="仿宋_GB2312"/>
                      <w:sz w:val="21"/>
                    </w:rPr>
                    <w:t>、安卓、</w:t>
                  </w:r>
                  <w:r>
                    <w:rPr>
                      <w:rFonts w:ascii="仿宋_GB2312" w:hAnsi="仿宋_GB2312" w:cs="仿宋_GB2312" w:eastAsia="仿宋_GB2312"/>
                      <w:sz w:val="21"/>
                    </w:rPr>
                    <w:t>iOS</w:t>
                  </w:r>
                  <w:r>
                    <w:rPr>
                      <w:rFonts w:ascii="仿宋_GB2312" w:hAnsi="仿宋_GB2312" w:cs="仿宋_GB2312" w:eastAsia="仿宋_GB2312"/>
                      <w:sz w:val="21"/>
                    </w:rPr>
                    <w:t>等系统使用，且各终端数据互通，教师可多场景下对学生进行管理与评价。</w:t>
                  </w:r>
                  <w:r>
                    <w:br/>
                  </w:r>
                  <w:r>
                    <w:rPr>
                      <w:rFonts w:ascii="仿宋_GB2312" w:hAnsi="仿宋_GB2312" w:cs="仿宋_GB2312" w:eastAsia="仿宋_GB2312"/>
                      <w:sz w:val="21"/>
                    </w:rPr>
                    <w:t xml:space="preserve">4. </w:t>
                  </w:r>
                  <w:r>
                    <w:rPr>
                      <w:rFonts w:ascii="仿宋_GB2312" w:hAnsi="仿宋_GB2312" w:cs="仿宋_GB2312" w:eastAsia="仿宋_GB2312"/>
                      <w:sz w:val="21"/>
                    </w:rPr>
                    <w:t>移动端支持教师</w:t>
                  </w:r>
                  <w:r>
                    <w:rPr>
                      <w:rFonts w:ascii="仿宋_GB2312" w:hAnsi="仿宋_GB2312" w:cs="仿宋_GB2312" w:eastAsia="仿宋_GB2312"/>
                      <w:sz w:val="21"/>
                    </w:rPr>
                    <w:t>/</w:t>
                  </w:r>
                  <w:r>
                    <w:rPr>
                      <w:rFonts w:ascii="仿宋_GB2312" w:hAnsi="仿宋_GB2312" w:cs="仿宋_GB2312" w:eastAsia="仿宋_GB2312"/>
                      <w:sz w:val="21"/>
                    </w:rPr>
                    <w:t>家长双重身份无缝切换，软件内可直接切换账户类型，无需安装多个</w:t>
                  </w:r>
                  <w:r>
                    <w:rPr>
                      <w:rFonts w:ascii="仿宋_GB2312" w:hAnsi="仿宋_GB2312" w:cs="仿宋_GB2312" w:eastAsia="仿宋_GB2312"/>
                      <w:sz w:val="21"/>
                    </w:rPr>
                    <w:t>APP</w:t>
                  </w:r>
                  <w:r>
                    <w:rPr>
                      <w:rFonts w:ascii="仿宋_GB2312" w:hAnsi="仿宋_GB2312" w:cs="仿宋_GB2312" w:eastAsia="仿宋_GB2312"/>
                      <w:sz w:val="21"/>
                    </w:rPr>
                    <w:t>应用或退出账号重新登录。</w:t>
                  </w:r>
                  <w:r>
                    <w:br/>
                  </w:r>
                  <w:r>
                    <w:rPr>
                      <w:rFonts w:ascii="仿宋_GB2312" w:hAnsi="仿宋_GB2312" w:cs="仿宋_GB2312" w:eastAsia="仿宋_GB2312"/>
                      <w:sz w:val="21"/>
                    </w:rPr>
                    <w:t xml:space="preserve">5. </w:t>
                  </w:r>
                  <w:r>
                    <w:rPr>
                      <w:rFonts w:ascii="仿宋_GB2312" w:hAnsi="仿宋_GB2312" w:cs="仿宋_GB2312" w:eastAsia="仿宋_GB2312"/>
                      <w:sz w:val="21"/>
                    </w:rPr>
                    <w:t>支持汇总查看校内的班级评价排名，可以列表形式查看班主任、班级学生数、家长数、班级代码等信息。</w:t>
                  </w:r>
                  <w:r>
                    <w:br/>
                  </w:r>
                  <w:r>
                    <w:rPr>
                      <w:rFonts w:ascii="仿宋_GB2312" w:hAnsi="仿宋_GB2312" w:cs="仿宋_GB2312" w:eastAsia="仿宋_GB2312"/>
                      <w:sz w:val="21"/>
                    </w:rPr>
                    <w:t xml:space="preserve">6. </w:t>
                  </w:r>
                  <w:r>
                    <w:rPr>
                      <w:rFonts w:ascii="仿宋_GB2312" w:hAnsi="仿宋_GB2312" w:cs="仿宋_GB2312" w:eastAsia="仿宋_GB2312"/>
                      <w:sz w:val="21"/>
                    </w:rPr>
                    <w:t>提供</w:t>
                  </w:r>
                  <w:r>
                    <w:rPr>
                      <w:rFonts w:ascii="仿宋_GB2312" w:hAnsi="仿宋_GB2312" w:cs="仿宋_GB2312" w:eastAsia="仿宋_GB2312"/>
                      <w:sz w:val="21"/>
                    </w:rPr>
                    <w:t>TBL\PBL</w:t>
                  </w:r>
                  <w:r>
                    <w:rPr>
                      <w:rFonts w:ascii="仿宋_GB2312" w:hAnsi="仿宋_GB2312" w:cs="仿宋_GB2312" w:eastAsia="仿宋_GB2312"/>
                      <w:sz w:val="21"/>
                    </w:rPr>
                    <w:t>分组教学评价功能，教师可自由创建多个学生小组，支持对单个小组成员进行换组调整。同时提供快速随机分组功能，可快速将班级学生按照教师需求的组别数量进行随机分组。</w:t>
                  </w:r>
                  <w:r>
                    <w:br/>
                  </w:r>
                  <w:r>
                    <w:rPr>
                      <w:rFonts w:ascii="仿宋_GB2312" w:hAnsi="仿宋_GB2312" w:cs="仿宋_GB2312" w:eastAsia="仿宋_GB2312"/>
                      <w:sz w:val="21"/>
                    </w:rPr>
                    <w:t xml:space="preserve">7. </w:t>
                  </w:r>
                  <w:r>
                    <w:rPr>
                      <w:rFonts w:ascii="仿宋_GB2312" w:hAnsi="仿宋_GB2312" w:cs="仿宋_GB2312" w:eastAsia="仿宋_GB2312"/>
                      <w:sz w:val="21"/>
                    </w:rPr>
                    <w:t>支持考勤功能，可对学生的出勤、迟到、缺勤、请假状态进行记录，并支持查看课堂考勤统计报表，可详细查看班级考勤概览数据。</w:t>
                  </w:r>
                  <w:r>
                    <w:br/>
                  </w:r>
                  <w:r>
                    <w:rPr>
                      <w:rFonts w:ascii="仿宋_GB2312" w:hAnsi="仿宋_GB2312" w:cs="仿宋_GB2312" w:eastAsia="仿宋_GB2312"/>
                      <w:sz w:val="21"/>
                    </w:rPr>
                    <w:t xml:space="preserve">8. </w:t>
                  </w:r>
                  <w:r>
                    <w:rPr>
                      <w:rFonts w:ascii="仿宋_GB2312" w:hAnsi="仿宋_GB2312" w:cs="仿宋_GB2312" w:eastAsia="仿宋_GB2312"/>
                      <w:sz w:val="21"/>
                    </w:rPr>
                    <w:t>支持网页端、</w:t>
                  </w:r>
                  <w:r>
                    <w:rPr>
                      <w:rFonts w:ascii="仿宋_GB2312" w:hAnsi="仿宋_GB2312" w:cs="仿宋_GB2312" w:eastAsia="仿宋_GB2312"/>
                      <w:sz w:val="21"/>
                    </w:rPr>
                    <w:t>PC</w:t>
                  </w:r>
                  <w:r>
                    <w:rPr>
                      <w:rFonts w:ascii="仿宋_GB2312" w:hAnsi="仿宋_GB2312" w:cs="仿宋_GB2312" w:eastAsia="仿宋_GB2312"/>
                      <w:sz w:val="21"/>
                    </w:rPr>
                    <w:t>授课端查看学生成长统计报表，按饼状图形式展现学生课堂表现情况，支持查看班级或学生个人情况，并可追溯每条评价的原因、对象、分值，便于教师进行精准评价。</w:t>
                  </w:r>
                  <w:r>
                    <w:br/>
                  </w:r>
                  <w:r>
                    <w:rPr>
                      <w:rFonts w:ascii="仿宋_GB2312" w:hAnsi="仿宋_GB2312" w:cs="仿宋_GB2312" w:eastAsia="仿宋_GB2312"/>
                      <w:sz w:val="21"/>
                    </w:rPr>
                    <w:t xml:space="preserve">9. </w:t>
                  </w:r>
                  <w:r>
                    <w:rPr>
                      <w:rFonts w:ascii="仿宋_GB2312" w:hAnsi="仿宋_GB2312" w:cs="仿宋_GB2312" w:eastAsia="仿宋_GB2312"/>
                      <w:sz w:val="21"/>
                    </w:rPr>
                    <w:t>系统根据学生日常行为评价情况，通过</w:t>
                  </w:r>
                  <w:r>
                    <w:rPr>
                      <w:rFonts w:ascii="仿宋_GB2312" w:hAnsi="仿宋_GB2312" w:cs="仿宋_GB2312" w:eastAsia="仿宋_GB2312"/>
                      <w:sz w:val="21"/>
                    </w:rPr>
                    <w:t>AI</w:t>
                  </w:r>
                  <w:r>
                    <w:rPr>
                      <w:rFonts w:ascii="仿宋_GB2312" w:hAnsi="仿宋_GB2312" w:cs="仿宋_GB2312" w:eastAsia="仿宋_GB2312"/>
                      <w:sz w:val="21"/>
                    </w:rPr>
                    <w:t>学生能力模型进行智能分析，为每个学生生成定制化评语，评语可支持教师二次编辑修改并推送至家长端。</w:t>
                  </w:r>
                  <w:r>
                    <w:br/>
                  </w:r>
                  <w:r>
                    <w:rPr>
                      <w:rFonts w:ascii="仿宋_GB2312" w:hAnsi="仿宋_GB2312" w:cs="仿宋_GB2312" w:eastAsia="仿宋_GB2312"/>
                      <w:sz w:val="21"/>
                    </w:rPr>
                    <w:t xml:space="preserve">10. </w:t>
                  </w:r>
                  <w:r>
                    <w:rPr>
                      <w:rFonts w:ascii="仿宋_GB2312" w:hAnsi="仿宋_GB2312" w:cs="仿宋_GB2312" w:eastAsia="仿宋_GB2312"/>
                      <w:sz w:val="21"/>
                    </w:rPr>
                    <w:t>教师可通过多终端对学生、小组及班级进行行为量化评价、文字点评、图片点评。</w:t>
                  </w:r>
                  <w:r>
                    <w:br/>
                  </w:r>
                  <w:r>
                    <w:rPr>
                      <w:rFonts w:ascii="仿宋_GB2312" w:hAnsi="仿宋_GB2312" w:cs="仿宋_GB2312" w:eastAsia="仿宋_GB2312"/>
                      <w:sz w:val="21"/>
                    </w:rPr>
                    <w:t xml:space="preserve">11. </w:t>
                  </w:r>
                  <w:r>
                    <w:rPr>
                      <w:rFonts w:ascii="仿宋_GB2312" w:hAnsi="仿宋_GB2312" w:cs="仿宋_GB2312" w:eastAsia="仿宋_GB2312"/>
                      <w:sz w:val="21"/>
                    </w:rPr>
                    <w:t>支持教师与其他教师及家长进行文字、语音、图片交流，且教师可设置免打扰时间段，非工作时间内消息不会发生提醒。</w:t>
                  </w:r>
                </w:p>
              </w:tc>
              <w:tc>
                <w:tcPr>
                  <w:tcW w:type="dxa" w:w="162"/>
                  <w:vMerge/>
                  <w:tcBorders>
                    <w:top w:val="single" w:color="000000" w:sz="4"/>
                    <w:left w:val="single" w:color="000000" w:sz="4"/>
                    <w:bottom w:val="single" w:color="000000" w:sz="4"/>
                    <w:right w:val="single" w:color="000000" w:sz="4"/>
                  </w:tcBorders>
                </w:tcPr>
                <w:p/>
              </w:tc>
              <w:tc>
                <w:tcPr>
                  <w:tcW w:type="dxa" w:w="162"/>
                  <w:vMerge/>
                  <w:tcBorders>
                    <w:top w:val="single" w:color="000000" w:sz="4"/>
                    <w:left w:val="single" w:color="000000" w:sz="4"/>
                    <w:bottom w:val="single" w:color="000000" w:sz="4"/>
                    <w:right w:val="single" w:color="000000" w:sz="4"/>
                  </w:tcBorders>
                </w:tcPr>
                <w:p/>
              </w:tc>
            </w:tr>
            <w:tr>
              <w:tc>
                <w:tcPr>
                  <w:tcW w:type="dxa" w:w="74"/>
                  <w:vMerge/>
                  <w:tcBorders>
                    <w:top w:val="none" w:color="000000" w:sz="4"/>
                    <w:left w:val="single" w:color="000000" w:sz="4"/>
                    <w:bottom w:val="single" w:color="000000" w:sz="4"/>
                    <w:right w:val="single" w:color="000000" w:sz="4"/>
                  </w:tcBorders>
                </w:tcPr>
                <w:p/>
              </w:tc>
              <w:tc>
                <w:tcPr>
                  <w:tcW w:type="dxa" w:w="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教学数据分析管理平台</w:t>
                  </w:r>
                </w:p>
              </w:tc>
              <w:tc>
                <w:tcPr>
                  <w:tcW w:type="dxa" w:w="98"/>
                  <w:vMerge/>
                  <w:tcBorders>
                    <w:top w:val="none" w:color="000000" w:sz="4"/>
                    <w:left w:val="single" w:color="000000" w:sz="4"/>
                    <w:bottom w:val="single" w:color="000000" w:sz="4"/>
                    <w:right w:val="single" w:color="000000" w:sz="4"/>
                  </w:tcBorders>
                </w:tcPr>
                <w:p/>
              </w:tc>
              <w:tc>
                <w:tcPr>
                  <w:tcW w:type="dxa" w:w="19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1. </w:t>
                  </w:r>
                  <w:r>
                    <w:rPr>
                      <w:rFonts w:ascii="仿宋_GB2312" w:hAnsi="仿宋_GB2312" w:cs="仿宋_GB2312" w:eastAsia="仿宋_GB2312"/>
                      <w:sz w:val="21"/>
                    </w:rPr>
                    <w:t>后台采用</w:t>
                  </w:r>
                  <w:r>
                    <w:rPr>
                      <w:rFonts w:ascii="仿宋_GB2312" w:hAnsi="仿宋_GB2312" w:cs="仿宋_GB2312" w:eastAsia="仿宋_GB2312"/>
                      <w:sz w:val="21"/>
                    </w:rPr>
                    <w:t>B/S</w:t>
                  </w:r>
                  <w:r>
                    <w:rPr>
                      <w:rFonts w:ascii="仿宋_GB2312" w:hAnsi="仿宋_GB2312" w:cs="仿宋_GB2312" w:eastAsia="仿宋_GB2312"/>
                      <w:sz w:val="21"/>
                    </w:rPr>
                    <w:t>架构设计，支持学校管理者在</w:t>
                  </w:r>
                  <w:r>
                    <w:rPr>
                      <w:rFonts w:ascii="仿宋_GB2312" w:hAnsi="仿宋_GB2312" w:cs="仿宋_GB2312" w:eastAsia="仿宋_GB2312"/>
                      <w:sz w:val="21"/>
                    </w:rPr>
                    <w:t>Windows</w:t>
                  </w:r>
                  <w:r>
                    <w:rPr>
                      <w:rFonts w:ascii="仿宋_GB2312" w:hAnsi="仿宋_GB2312" w:cs="仿宋_GB2312" w:eastAsia="仿宋_GB2312"/>
                      <w:sz w:val="21"/>
                    </w:rPr>
                    <w:t>、</w:t>
                  </w:r>
                  <w:r>
                    <w:rPr>
                      <w:rFonts w:ascii="仿宋_GB2312" w:hAnsi="仿宋_GB2312" w:cs="仿宋_GB2312" w:eastAsia="仿宋_GB2312"/>
                      <w:sz w:val="21"/>
                    </w:rPr>
                    <w:t>Linux</w:t>
                  </w:r>
                  <w:r>
                    <w:rPr>
                      <w:rFonts w:ascii="仿宋_GB2312" w:hAnsi="仿宋_GB2312" w:cs="仿宋_GB2312" w:eastAsia="仿宋_GB2312"/>
                      <w:sz w:val="21"/>
                    </w:rPr>
                    <w:t>、</w:t>
                  </w:r>
                  <w:r>
                    <w:rPr>
                      <w:rFonts w:ascii="仿宋_GB2312" w:hAnsi="仿宋_GB2312" w:cs="仿宋_GB2312" w:eastAsia="仿宋_GB2312"/>
                      <w:sz w:val="21"/>
                    </w:rPr>
                    <w:t>Android</w:t>
                  </w:r>
                  <w:r>
                    <w:rPr>
                      <w:rFonts w:ascii="仿宋_GB2312" w:hAnsi="仿宋_GB2312" w:cs="仿宋_GB2312" w:eastAsia="仿宋_GB2312"/>
                      <w:sz w:val="21"/>
                    </w:rPr>
                    <w:t>、</w:t>
                  </w:r>
                  <w:r>
                    <w:rPr>
                      <w:rFonts w:ascii="仿宋_GB2312" w:hAnsi="仿宋_GB2312" w:cs="仿宋_GB2312" w:eastAsia="仿宋_GB2312"/>
                      <w:sz w:val="21"/>
                    </w:rPr>
                    <w:t>IOS</w:t>
                  </w:r>
                  <w:r>
                    <w:rPr>
                      <w:rFonts w:ascii="仿宋_GB2312" w:hAnsi="仿宋_GB2312" w:cs="仿宋_GB2312" w:eastAsia="仿宋_GB2312"/>
                      <w:sz w:val="21"/>
                    </w:rPr>
                    <w:t>等多种不同的操作系统上通过网页浏览器登陆进行操作，可统计全校教师软件活跃数据、学生点评及课件上传等数据。</w:t>
                  </w:r>
                  <w:r>
                    <w:br/>
                  </w:r>
                  <w:r>
                    <w:rPr>
                      <w:rFonts w:ascii="仿宋_GB2312" w:hAnsi="仿宋_GB2312" w:cs="仿宋_GB2312" w:eastAsia="仿宋_GB2312"/>
                      <w:sz w:val="21"/>
                    </w:rPr>
                    <w:t xml:space="preserve">2. </w:t>
                  </w:r>
                  <w:r>
                    <w:rPr>
                      <w:rFonts w:ascii="仿宋_GB2312" w:hAnsi="仿宋_GB2312" w:cs="仿宋_GB2312" w:eastAsia="仿宋_GB2312"/>
                      <w:sz w:val="21"/>
                    </w:rPr>
                    <w:t>支持管理员及教师使用网页端、移动端登录，移动端支持查看网页端数据信息，教师榜单，并定期推送数据分析报表，帮助学校检验信息化教学成果。</w:t>
                  </w:r>
                  <w:r>
                    <w:br/>
                  </w:r>
                  <w:r>
                    <w:rPr>
                      <w:rFonts w:ascii="仿宋_GB2312" w:hAnsi="仿宋_GB2312" w:cs="仿宋_GB2312" w:eastAsia="仿宋_GB2312"/>
                      <w:sz w:val="21"/>
                    </w:rPr>
                    <w:t xml:space="preserve">3. </w:t>
                  </w:r>
                  <w:r>
                    <w:rPr>
                      <w:rFonts w:ascii="仿宋_GB2312" w:hAnsi="仿宋_GB2312" w:cs="仿宋_GB2312" w:eastAsia="仿宋_GB2312"/>
                      <w:sz w:val="21"/>
                    </w:rPr>
                    <w:t>信息化数据雷达图：将信息化教学数据分五个维度进行评估，分别为分别为资源建设、校本研修、校影响力、学情分析及班级氛围，并与全省均值对比。</w:t>
                  </w:r>
                  <w:r>
                    <w:br/>
                  </w:r>
                  <w:r>
                    <w:rPr>
                      <w:rFonts w:ascii="仿宋_GB2312" w:hAnsi="仿宋_GB2312" w:cs="仿宋_GB2312" w:eastAsia="仿宋_GB2312"/>
                      <w:sz w:val="21"/>
                    </w:rPr>
                    <w:t xml:space="preserve">4. </w:t>
                  </w:r>
                  <w:r>
                    <w:rPr>
                      <w:rFonts w:ascii="仿宋_GB2312" w:hAnsi="仿宋_GB2312" w:cs="仿宋_GB2312" w:eastAsia="仿宋_GB2312"/>
                      <w:sz w:val="21"/>
                    </w:rPr>
                    <w:t>教师考勤：具备教师</w:t>
                  </w:r>
                  <w:r>
                    <w:rPr>
                      <w:rFonts w:ascii="仿宋_GB2312" w:hAnsi="仿宋_GB2312" w:cs="仿宋_GB2312" w:eastAsia="仿宋_GB2312"/>
                      <w:sz w:val="21"/>
                    </w:rPr>
                    <w:t>GPS</w:t>
                  </w:r>
                  <w:r>
                    <w:rPr>
                      <w:rFonts w:ascii="仿宋_GB2312" w:hAnsi="仿宋_GB2312" w:cs="仿宋_GB2312" w:eastAsia="仿宋_GB2312"/>
                      <w:sz w:val="21"/>
                    </w:rPr>
                    <w:t>定位打卡考勤功能。学校管理员可设置考勤时间、考勤范围，还可以查看和导出考勤数据报表。教师可在移动端进行</w:t>
                  </w:r>
                  <w:r>
                    <w:rPr>
                      <w:rFonts w:ascii="仿宋_GB2312" w:hAnsi="仿宋_GB2312" w:cs="仿宋_GB2312" w:eastAsia="仿宋_GB2312"/>
                      <w:sz w:val="21"/>
                    </w:rPr>
                    <w:t>GPS</w:t>
                  </w:r>
                  <w:r>
                    <w:rPr>
                      <w:rFonts w:ascii="仿宋_GB2312" w:hAnsi="仿宋_GB2312" w:cs="仿宋_GB2312" w:eastAsia="仿宋_GB2312"/>
                      <w:sz w:val="21"/>
                    </w:rPr>
                    <w:t>考勤，到达学校范围后即激活打卡，支持入校、离校、迟到、早退等多种打卡类型。提供生产厂家确认的、相应的功能证明材料，加盖公章。</w:t>
                  </w:r>
                  <w:r>
                    <w:br/>
                  </w:r>
                  <w:r>
                    <w:rPr>
                      <w:rFonts w:ascii="仿宋_GB2312" w:hAnsi="仿宋_GB2312" w:cs="仿宋_GB2312" w:eastAsia="仿宋_GB2312"/>
                      <w:sz w:val="21"/>
                    </w:rPr>
                    <w:t xml:space="preserve">5. </w:t>
                  </w:r>
                  <w:r>
                    <w:rPr>
                      <w:rFonts w:ascii="仿宋_GB2312" w:hAnsi="仿宋_GB2312" w:cs="仿宋_GB2312" w:eastAsia="仿宋_GB2312"/>
                      <w:sz w:val="21"/>
                    </w:rPr>
                    <w:t>教研结构：支持管理者按照学段</w:t>
                  </w:r>
                  <w:r>
                    <w:rPr>
                      <w:rFonts w:ascii="仿宋_GB2312" w:hAnsi="仿宋_GB2312" w:cs="仿宋_GB2312" w:eastAsia="仿宋_GB2312"/>
                      <w:sz w:val="21"/>
                    </w:rPr>
                    <w:t>-</w:t>
                  </w:r>
                  <w:r>
                    <w:rPr>
                      <w:rFonts w:ascii="仿宋_GB2312" w:hAnsi="仿宋_GB2312" w:cs="仿宋_GB2312" w:eastAsia="仿宋_GB2312"/>
                      <w:sz w:val="21"/>
                    </w:rPr>
                    <w:t>学科</w:t>
                  </w:r>
                  <w:r>
                    <w:rPr>
                      <w:rFonts w:ascii="仿宋_GB2312" w:hAnsi="仿宋_GB2312" w:cs="仿宋_GB2312" w:eastAsia="仿宋_GB2312"/>
                      <w:sz w:val="21"/>
                    </w:rPr>
                    <w:t>-</w:t>
                  </w:r>
                  <w:r>
                    <w:rPr>
                      <w:rFonts w:ascii="仿宋_GB2312" w:hAnsi="仿宋_GB2312" w:cs="仿宋_GB2312" w:eastAsia="仿宋_GB2312"/>
                      <w:sz w:val="21"/>
                    </w:rPr>
                    <w:t>年级快速创建教师的教研组织结构，方便教师信息的分类管理。</w:t>
                  </w:r>
                  <w:r>
                    <w:br/>
                  </w:r>
                  <w:r>
                    <w:rPr>
                      <w:rFonts w:ascii="仿宋_GB2312" w:hAnsi="仿宋_GB2312" w:cs="仿宋_GB2312" w:eastAsia="仿宋_GB2312"/>
                      <w:sz w:val="21"/>
                    </w:rPr>
                    <w:t xml:space="preserve">6. </w:t>
                  </w:r>
                  <w:r>
                    <w:rPr>
                      <w:rFonts w:ascii="仿宋_GB2312" w:hAnsi="仿宋_GB2312" w:cs="仿宋_GB2312" w:eastAsia="仿宋_GB2312"/>
                      <w:sz w:val="21"/>
                    </w:rPr>
                    <w:t>信息管理：支持修改管理员、教师的账户信息，支持管理员上传校徽，并对本校内管理者账户都可见。</w:t>
                  </w:r>
                  <w:r>
                    <w:br/>
                  </w:r>
                  <w:r>
                    <w:rPr>
                      <w:rFonts w:ascii="仿宋_GB2312" w:hAnsi="仿宋_GB2312" w:cs="仿宋_GB2312" w:eastAsia="仿宋_GB2312"/>
                      <w:sz w:val="21"/>
                    </w:rPr>
                    <w:t xml:space="preserve">7. </w:t>
                  </w:r>
                  <w:r>
                    <w:rPr>
                      <w:rFonts w:ascii="仿宋_GB2312" w:hAnsi="仿宋_GB2312" w:cs="仿宋_GB2312" w:eastAsia="仿宋_GB2312"/>
                      <w:sz w:val="21"/>
                    </w:rPr>
                    <w:t>为学校提供教研全流程管理服务，包含教学计划、教学设计、听课评课、班级氛围的流程管理和数据分析，方便学校统筹管理教学、教研活动进展。提供生产厂家确认的、相应的功能证明材料（包括但不限于测试报告、官网和功能截图等），加盖公章。</w:t>
                  </w:r>
                  <w:r>
                    <w:br/>
                  </w:r>
                  <w:r>
                    <w:rPr>
                      <w:rFonts w:ascii="仿宋_GB2312" w:hAnsi="仿宋_GB2312" w:cs="仿宋_GB2312" w:eastAsia="仿宋_GB2312"/>
                      <w:sz w:val="21"/>
                    </w:rPr>
                    <w:t xml:space="preserve">8. </w:t>
                  </w:r>
                  <w:r>
                    <w:rPr>
                      <w:rFonts w:ascii="仿宋_GB2312" w:hAnsi="仿宋_GB2312" w:cs="仿宋_GB2312" w:eastAsia="仿宋_GB2312"/>
                      <w:sz w:val="21"/>
                    </w:rPr>
                    <w:t>教案模板管理：支持管理者自定义学校的教案模板，可以设置必填项和选填项，有效规范教师教案的编写。</w:t>
                  </w:r>
                  <w:r>
                    <w:br/>
                  </w:r>
                  <w:r>
                    <w:rPr>
                      <w:rFonts w:ascii="仿宋_GB2312" w:hAnsi="仿宋_GB2312" w:cs="仿宋_GB2312" w:eastAsia="仿宋_GB2312"/>
                      <w:sz w:val="21"/>
                    </w:rPr>
                    <w:t xml:space="preserve">9. </w:t>
                  </w:r>
                  <w:r>
                    <w:rPr>
                      <w:rFonts w:ascii="仿宋_GB2312" w:hAnsi="仿宋_GB2312" w:cs="仿宋_GB2312" w:eastAsia="仿宋_GB2312"/>
                      <w:sz w:val="21"/>
                    </w:rPr>
                    <w:t xml:space="preserve">班级氛围数据概况：支持查看不同时间段班级氛围数据的概况，数据包含家长入班率，教师对学生的新增点评数，教师参与度。 </w:t>
                  </w:r>
                  <w:r>
                    <w:br/>
                  </w:r>
                  <w:r>
                    <w:rPr>
                      <w:rFonts w:ascii="仿宋_GB2312" w:hAnsi="仿宋_GB2312" w:cs="仿宋_GB2312" w:eastAsia="仿宋_GB2312"/>
                      <w:sz w:val="21"/>
                    </w:rPr>
                    <w:t xml:space="preserve">10. </w:t>
                  </w:r>
                  <w:r>
                    <w:rPr>
                      <w:rFonts w:ascii="仿宋_GB2312" w:hAnsi="仿宋_GB2312" w:cs="仿宋_GB2312" w:eastAsia="仿宋_GB2312"/>
                      <w:sz w:val="21"/>
                    </w:rPr>
                    <w:t>听评课数据统计导出：支持对不同评课维度得分进行统计，计算平均分并找出评分薄弱项，方便管理者针对性优化教学策略，同时支持查看全校的评课记录和得分详情，并可一键导出</w:t>
                  </w:r>
                  <w:r>
                    <w:rPr>
                      <w:rFonts w:ascii="仿宋_GB2312" w:hAnsi="仿宋_GB2312" w:cs="仿宋_GB2312" w:eastAsia="仿宋_GB2312"/>
                      <w:sz w:val="21"/>
                    </w:rPr>
                    <w:t>Excel</w:t>
                  </w:r>
                  <w:r>
                    <w:rPr>
                      <w:rFonts w:ascii="仿宋_GB2312" w:hAnsi="仿宋_GB2312" w:cs="仿宋_GB2312" w:eastAsia="仿宋_GB2312"/>
                      <w:sz w:val="21"/>
                    </w:rPr>
                    <w:t>表格。</w:t>
                  </w:r>
                  <w:r>
                    <w:br/>
                  </w:r>
                  <w:r>
                    <w:rPr>
                      <w:rFonts w:ascii="仿宋_GB2312" w:hAnsi="仿宋_GB2312" w:cs="仿宋_GB2312" w:eastAsia="仿宋_GB2312"/>
                      <w:sz w:val="21"/>
                    </w:rPr>
                    <w:t xml:space="preserve">11. </w:t>
                  </w:r>
                  <w:r>
                    <w:rPr>
                      <w:rFonts w:ascii="仿宋_GB2312" w:hAnsi="仿宋_GB2312" w:cs="仿宋_GB2312" w:eastAsia="仿宋_GB2312"/>
                      <w:sz w:val="21"/>
                    </w:rPr>
                    <w:t>电子教案：教师可以在个人空间直接编写教案，编写教案时可以关联课件，支持教师在个人空间、配套备授课工具查看课件以及教案。</w:t>
                  </w:r>
                  <w:r>
                    <w:br/>
                  </w:r>
                  <w:r>
                    <w:rPr>
                      <w:rFonts w:ascii="仿宋_GB2312" w:hAnsi="仿宋_GB2312" w:cs="仿宋_GB2312" w:eastAsia="仿宋_GB2312"/>
                      <w:sz w:val="21"/>
                    </w:rPr>
                    <w:t xml:space="preserve">12. </w:t>
                  </w:r>
                  <w:r>
                    <w:rPr>
                      <w:rFonts w:ascii="仿宋_GB2312" w:hAnsi="仿宋_GB2312" w:cs="仿宋_GB2312" w:eastAsia="仿宋_GB2312"/>
                      <w:sz w:val="21"/>
                    </w:rPr>
                    <w:t>校本资源管理：支持管理员在教研数字化到管理平台后台移动、删除、重命名教师上传至校本库的课件、教案、微课及多媒体等资源。</w:t>
                  </w:r>
                  <w:r>
                    <w:br/>
                  </w:r>
                  <w:r>
                    <w:rPr>
                      <w:rFonts w:ascii="仿宋_GB2312" w:hAnsi="仿宋_GB2312" w:cs="仿宋_GB2312" w:eastAsia="仿宋_GB2312"/>
                      <w:sz w:val="21"/>
                    </w:rPr>
                    <w:t xml:space="preserve">13. </w:t>
                  </w:r>
                  <w:r>
                    <w:rPr>
                      <w:rFonts w:ascii="仿宋_GB2312" w:hAnsi="仿宋_GB2312" w:cs="仿宋_GB2312" w:eastAsia="仿宋_GB2312"/>
                      <w:sz w:val="21"/>
                    </w:rPr>
                    <w:t>习题使用：教师可以选择习题插入课件使用。支持在云空间中创建习题，包括选择题、填空题、解答题，支持批量导入习题，将习题分享至校本资源库。</w:t>
                  </w:r>
                </w:p>
              </w:tc>
              <w:tc>
                <w:tcPr>
                  <w:tcW w:type="dxa" w:w="162"/>
                  <w:vMerge/>
                  <w:tcBorders>
                    <w:top w:val="single" w:color="000000" w:sz="4"/>
                    <w:left w:val="single" w:color="000000" w:sz="4"/>
                    <w:bottom w:val="single" w:color="000000" w:sz="4"/>
                    <w:right w:val="single" w:color="000000" w:sz="4"/>
                  </w:tcBorders>
                </w:tcPr>
                <w:p/>
              </w:tc>
              <w:tc>
                <w:tcPr>
                  <w:tcW w:type="dxa" w:w="162"/>
                  <w:vMerge/>
                  <w:tcBorders>
                    <w:top w:val="single" w:color="000000" w:sz="4"/>
                    <w:left w:val="single" w:color="000000" w:sz="4"/>
                    <w:bottom w:val="single" w:color="000000" w:sz="4"/>
                    <w:right w:val="single" w:color="000000" w:sz="4"/>
                  </w:tcBorders>
                </w:tcPr>
                <w:p/>
              </w:tc>
            </w:tr>
            <w:tr>
              <w:tc>
                <w:tcPr>
                  <w:tcW w:type="dxa" w:w="74"/>
                  <w:vMerge/>
                  <w:tcBorders>
                    <w:top w:val="none" w:color="000000" w:sz="4"/>
                    <w:left w:val="single" w:color="000000" w:sz="4"/>
                    <w:bottom w:val="single" w:color="000000" w:sz="4"/>
                    <w:right w:val="single" w:color="000000" w:sz="4"/>
                  </w:tcBorders>
                </w:tcPr>
                <w:p/>
              </w:tc>
              <w:tc>
                <w:tcPr>
                  <w:tcW w:type="dxa" w:w="95"/>
                  <w:vMerge/>
                  <w:tcBorders>
                    <w:top w:val="none" w:color="000000" w:sz="4"/>
                    <w:left w:val="single" w:color="000000" w:sz="4"/>
                    <w:bottom w:val="single" w:color="000000" w:sz="4"/>
                    <w:right w:val="single" w:color="000000" w:sz="4"/>
                  </w:tcBorders>
                </w:tcPr>
                <w:p/>
              </w:tc>
              <w:tc>
                <w:tcPr>
                  <w:tcW w:type="dxa" w:w="98"/>
                  <w:vMerge/>
                  <w:tcBorders>
                    <w:top w:val="none" w:color="000000" w:sz="4"/>
                    <w:left w:val="single" w:color="000000" w:sz="4"/>
                    <w:bottom w:val="single" w:color="000000" w:sz="4"/>
                    <w:right w:val="single" w:color="000000" w:sz="4"/>
                  </w:tcBorders>
                </w:tcPr>
                <w:p/>
              </w:tc>
              <w:tc>
                <w:tcPr>
                  <w:tcW w:type="dxa" w:w="1961"/>
                  <w:vMerge/>
                  <w:tcBorders>
                    <w:top w:val="none" w:color="000000" w:sz="4"/>
                    <w:left w:val="single" w:color="000000" w:sz="4"/>
                    <w:bottom w:val="single" w:color="000000" w:sz="4"/>
                    <w:right w:val="single" w:color="000000" w:sz="4"/>
                  </w:tcBorders>
                </w:tcPr>
                <w:p/>
              </w:tc>
              <w:tc>
                <w:tcPr>
                  <w:tcW w:type="dxa" w:w="162"/>
                  <w:vMerge/>
                  <w:tcBorders>
                    <w:top w:val="single" w:color="000000" w:sz="4"/>
                    <w:left w:val="single" w:color="000000" w:sz="4"/>
                    <w:bottom w:val="single" w:color="000000" w:sz="4"/>
                    <w:right w:val="single" w:color="000000" w:sz="4"/>
                  </w:tcBorders>
                </w:tcPr>
                <w:p/>
              </w:tc>
              <w:tc>
                <w:tcPr>
                  <w:tcW w:type="dxa" w:w="162"/>
                  <w:vMerge/>
                  <w:tcBorders>
                    <w:top w:val="single" w:color="000000" w:sz="4"/>
                    <w:left w:val="single" w:color="000000" w:sz="4"/>
                    <w:bottom w:val="single" w:color="000000" w:sz="4"/>
                    <w:right w:val="single" w:color="000000" w:sz="4"/>
                  </w:tcBorders>
                </w:tcPr>
                <w:p/>
              </w:tc>
            </w:tr>
            <w:tr>
              <w:tc>
                <w:tcPr>
                  <w:tcW w:type="dxa" w:w="74"/>
                  <w:vMerge/>
                  <w:tcBorders>
                    <w:top w:val="none" w:color="000000" w:sz="4"/>
                    <w:left w:val="single" w:color="000000" w:sz="4"/>
                    <w:bottom w:val="single" w:color="000000" w:sz="4"/>
                    <w:right w:val="single" w:color="000000" w:sz="4"/>
                  </w:tcBorders>
                </w:tcPr>
                <w:p/>
              </w:tc>
              <w:tc>
                <w:tcPr>
                  <w:tcW w:type="dxa" w:w="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集控管理平台</w:t>
                  </w:r>
                </w:p>
              </w:tc>
              <w:tc>
                <w:tcPr>
                  <w:tcW w:type="dxa" w:w="98"/>
                  <w:vMerge/>
                  <w:tcBorders>
                    <w:top w:val="none" w:color="000000" w:sz="4"/>
                    <w:left w:val="single" w:color="000000" w:sz="4"/>
                    <w:bottom w:val="single" w:color="000000" w:sz="4"/>
                    <w:right w:val="single" w:color="000000" w:sz="4"/>
                  </w:tcBorders>
                </w:tcPr>
                <w:p/>
              </w:tc>
              <w:tc>
                <w:tcPr>
                  <w:tcW w:type="dxa" w:w="19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 B/S</w:t>
                  </w:r>
                  <w:r>
                    <w:rPr>
                      <w:rFonts w:ascii="仿宋_GB2312" w:hAnsi="仿宋_GB2312" w:cs="仿宋_GB2312" w:eastAsia="仿宋_GB2312"/>
                      <w:sz w:val="21"/>
                    </w:rPr>
                    <w:t>混合云架构设计，无需本地额外部署服务器等设备即可实现对教学信息化设备运行数据的监测。</w:t>
                  </w:r>
                  <w:r>
                    <w:br/>
                  </w:r>
                  <w:r>
                    <w:rPr>
                      <w:rFonts w:ascii="仿宋_GB2312" w:hAnsi="仿宋_GB2312" w:cs="仿宋_GB2312" w:eastAsia="仿宋_GB2312"/>
                      <w:sz w:val="21"/>
                    </w:rPr>
                    <w:t>2. Windows</w:t>
                  </w:r>
                  <w:r>
                    <w:rPr>
                      <w:rFonts w:ascii="仿宋_GB2312" w:hAnsi="仿宋_GB2312" w:cs="仿宋_GB2312" w:eastAsia="仿宋_GB2312"/>
                      <w:sz w:val="21"/>
                    </w:rPr>
                    <w:t>、</w:t>
                  </w:r>
                  <w:r>
                    <w:rPr>
                      <w:rFonts w:ascii="仿宋_GB2312" w:hAnsi="仿宋_GB2312" w:cs="仿宋_GB2312" w:eastAsia="仿宋_GB2312"/>
                      <w:sz w:val="21"/>
                    </w:rPr>
                    <w:t>Linux</w:t>
                  </w:r>
                  <w:r>
                    <w:rPr>
                      <w:rFonts w:ascii="仿宋_GB2312" w:hAnsi="仿宋_GB2312" w:cs="仿宋_GB2312" w:eastAsia="仿宋_GB2312"/>
                      <w:sz w:val="21"/>
                    </w:rPr>
                    <w:t>、</w:t>
                  </w:r>
                  <w:r>
                    <w:rPr>
                      <w:rFonts w:ascii="仿宋_GB2312" w:hAnsi="仿宋_GB2312" w:cs="仿宋_GB2312" w:eastAsia="仿宋_GB2312"/>
                      <w:sz w:val="21"/>
                    </w:rPr>
                    <w:t>Android</w:t>
                  </w:r>
                  <w:r>
                    <w:rPr>
                      <w:rFonts w:ascii="仿宋_GB2312" w:hAnsi="仿宋_GB2312" w:cs="仿宋_GB2312" w:eastAsia="仿宋_GB2312"/>
                      <w:sz w:val="21"/>
                    </w:rPr>
                    <w:t>、</w:t>
                  </w:r>
                  <w:r>
                    <w:rPr>
                      <w:rFonts w:ascii="仿宋_GB2312" w:hAnsi="仿宋_GB2312" w:cs="仿宋_GB2312" w:eastAsia="仿宋_GB2312"/>
                      <w:sz w:val="21"/>
                    </w:rPr>
                    <w:t>IOS</w:t>
                  </w:r>
                  <w:r>
                    <w:rPr>
                      <w:rFonts w:ascii="仿宋_GB2312" w:hAnsi="仿宋_GB2312" w:cs="仿宋_GB2312" w:eastAsia="仿宋_GB2312"/>
                      <w:sz w:val="21"/>
                    </w:rPr>
                    <w:t>等多种操作系统通过网页浏览器登陆操作，具有多种智能身份识别方式：通过账号登录、手机扫码登录等方式。管理平台提供管理员移动管理平台，免安装并可在</w:t>
                  </w:r>
                  <w:r>
                    <w:rPr>
                      <w:rFonts w:ascii="仿宋_GB2312" w:hAnsi="仿宋_GB2312" w:cs="仿宋_GB2312" w:eastAsia="仿宋_GB2312"/>
                      <w:sz w:val="21"/>
                    </w:rPr>
                    <w:t>Android</w:t>
                  </w:r>
                  <w:r>
                    <w:rPr>
                      <w:rFonts w:ascii="仿宋_GB2312" w:hAnsi="仿宋_GB2312" w:cs="仿宋_GB2312" w:eastAsia="仿宋_GB2312"/>
                      <w:sz w:val="21"/>
                    </w:rPr>
                    <w:t>、</w:t>
                  </w:r>
                  <w:r>
                    <w:rPr>
                      <w:rFonts w:ascii="仿宋_GB2312" w:hAnsi="仿宋_GB2312" w:cs="仿宋_GB2312" w:eastAsia="仿宋_GB2312"/>
                      <w:sz w:val="21"/>
                    </w:rPr>
                    <w:t>IOS</w:t>
                  </w:r>
                  <w:r>
                    <w:rPr>
                      <w:rFonts w:ascii="仿宋_GB2312" w:hAnsi="仿宋_GB2312" w:cs="仿宋_GB2312" w:eastAsia="仿宋_GB2312"/>
                      <w:sz w:val="21"/>
                    </w:rPr>
                    <w:t>等多种移动操作系统。</w:t>
                  </w:r>
                  <w:r>
                    <w:br/>
                  </w:r>
                  <w:r>
                    <w:rPr>
                      <w:rFonts w:ascii="仿宋_GB2312" w:hAnsi="仿宋_GB2312" w:cs="仿宋_GB2312" w:eastAsia="仿宋_GB2312"/>
                      <w:sz w:val="21"/>
                    </w:rPr>
                    <w:t xml:space="preserve">3. </w:t>
                  </w:r>
                  <w:r>
                    <w:rPr>
                      <w:rFonts w:ascii="仿宋_GB2312" w:hAnsi="仿宋_GB2312" w:cs="仿宋_GB2312" w:eastAsia="仿宋_GB2312"/>
                      <w:sz w:val="21"/>
                    </w:rPr>
                    <w:t>移动系统采用</w:t>
                  </w:r>
                  <w:r>
                    <w:rPr>
                      <w:rFonts w:ascii="仿宋_GB2312" w:hAnsi="仿宋_GB2312" w:cs="仿宋_GB2312" w:eastAsia="仿宋_GB2312"/>
                      <w:sz w:val="21"/>
                    </w:rPr>
                    <w:t>Mini Program</w:t>
                  </w:r>
                  <w:r>
                    <w:rPr>
                      <w:rFonts w:ascii="仿宋_GB2312" w:hAnsi="仿宋_GB2312" w:cs="仿宋_GB2312" w:eastAsia="仿宋_GB2312"/>
                      <w:sz w:val="21"/>
                    </w:rPr>
                    <w:t>设计，无需下载单独安装</w:t>
                  </w:r>
                  <w:r>
                    <w:rPr>
                      <w:rFonts w:ascii="仿宋_GB2312" w:hAnsi="仿宋_GB2312" w:cs="仿宋_GB2312" w:eastAsia="仿宋_GB2312"/>
                      <w:sz w:val="21"/>
                    </w:rPr>
                    <w:t>APP</w:t>
                  </w:r>
                  <w:r>
                    <w:rPr>
                      <w:rFonts w:ascii="仿宋_GB2312" w:hAnsi="仿宋_GB2312" w:cs="仿宋_GB2312" w:eastAsia="仿宋_GB2312"/>
                      <w:sz w:val="21"/>
                    </w:rPr>
                    <w:t>即可使用；兼容</w:t>
                  </w:r>
                  <w:r>
                    <w:rPr>
                      <w:rFonts w:ascii="仿宋_GB2312" w:hAnsi="仿宋_GB2312" w:cs="仿宋_GB2312" w:eastAsia="仿宋_GB2312"/>
                      <w:sz w:val="21"/>
                    </w:rPr>
                    <w:t>Android</w:t>
                  </w:r>
                  <w:r>
                    <w:rPr>
                      <w:rFonts w:ascii="仿宋_GB2312" w:hAnsi="仿宋_GB2312" w:cs="仿宋_GB2312" w:eastAsia="仿宋_GB2312"/>
                      <w:sz w:val="21"/>
                    </w:rPr>
                    <w:t>、</w:t>
                  </w:r>
                  <w:r>
                    <w:rPr>
                      <w:rFonts w:ascii="仿宋_GB2312" w:hAnsi="仿宋_GB2312" w:cs="仿宋_GB2312" w:eastAsia="仿宋_GB2312"/>
                      <w:sz w:val="21"/>
                    </w:rPr>
                    <w:t>IOS</w:t>
                  </w:r>
                  <w:r>
                    <w:rPr>
                      <w:rFonts w:ascii="仿宋_GB2312" w:hAnsi="仿宋_GB2312" w:cs="仿宋_GB2312" w:eastAsia="仿宋_GB2312"/>
                      <w:sz w:val="21"/>
                    </w:rPr>
                    <w:t>等多种移动操作系统，便于远程管理及告警信息通知。</w:t>
                  </w:r>
                  <w:r>
                    <w:br/>
                  </w:r>
                  <w:r>
                    <w:rPr>
                      <w:rFonts w:ascii="仿宋_GB2312" w:hAnsi="仿宋_GB2312" w:cs="仿宋_GB2312" w:eastAsia="仿宋_GB2312"/>
                      <w:sz w:val="21"/>
                    </w:rPr>
                    <w:t xml:space="preserve">4. </w:t>
                  </w:r>
                  <w:r>
                    <w:rPr>
                      <w:rFonts w:ascii="仿宋_GB2312" w:hAnsi="仿宋_GB2312" w:cs="仿宋_GB2312" w:eastAsia="仿宋_GB2312"/>
                      <w:sz w:val="21"/>
                    </w:rPr>
                    <w:t>平台具备对全校智慧教室的教学信息化设备进行集中运维管理和策略部署。</w:t>
                  </w:r>
                  <w:r>
                    <w:br/>
                  </w:r>
                  <w:r>
                    <w:rPr>
                      <w:rFonts w:ascii="仿宋_GB2312" w:hAnsi="仿宋_GB2312" w:cs="仿宋_GB2312" w:eastAsia="仿宋_GB2312"/>
                      <w:sz w:val="21"/>
                    </w:rPr>
                    <w:t xml:space="preserve">5. </w:t>
                  </w:r>
                  <w:r>
                    <w:rPr>
                      <w:rFonts w:ascii="仿宋_GB2312" w:hAnsi="仿宋_GB2312" w:cs="仿宋_GB2312" w:eastAsia="仿宋_GB2312"/>
                      <w:sz w:val="21"/>
                    </w:rPr>
                    <w:t>具备多设备接入，与交互智能教学设备、学生智能终端等教学设备的底层系统无缝对接。</w:t>
                  </w:r>
                  <w:r>
                    <w:br/>
                  </w:r>
                  <w:r>
                    <w:rPr>
                      <w:rFonts w:ascii="仿宋_GB2312" w:hAnsi="仿宋_GB2312" w:cs="仿宋_GB2312" w:eastAsia="仿宋_GB2312"/>
                      <w:sz w:val="21"/>
                    </w:rPr>
                    <w:t xml:space="preserve">6. </w:t>
                  </w:r>
                  <w:r>
                    <w:rPr>
                      <w:rFonts w:ascii="仿宋_GB2312" w:hAnsi="仿宋_GB2312" w:cs="仿宋_GB2312" w:eastAsia="仿宋_GB2312"/>
                      <w:sz w:val="21"/>
                    </w:rPr>
                    <w:t>为学校提供专属识别代码，可具备交互智能设备在广域网环境下，输入专属代码接入管理平台即可在通过管理平台可开启或关闭指定交互智能设备的任意磁盘分区数据还原保护。</w:t>
                  </w:r>
                  <w:r>
                    <w:br/>
                  </w:r>
                  <w:r>
                    <w:rPr>
                      <w:rFonts w:ascii="仿宋_GB2312" w:hAnsi="仿宋_GB2312" w:cs="仿宋_GB2312" w:eastAsia="仿宋_GB2312"/>
                      <w:sz w:val="21"/>
                    </w:rPr>
                    <w:t>7.</w:t>
                  </w:r>
                  <w:r>
                    <w:rPr>
                      <w:rFonts w:ascii="仿宋_GB2312" w:hAnsi="仿宋_GB2312" w:cs="仿宋_GB2312" w:eastAsia="仿宋_GB2312"/>
                      <w:sz w:val="21"/>
                    </w:rPr>
                    <w:t>设备巡视：支持同时查看不少于</w:t>
                  </w:r>
                  <w:r>
                    <w:rPr>
                      <w:rFonts w:ascii="仿宋_GB2312" w:hAnsi="仿宋_GB2312" w:cs="仿宋_GB2312" w:eastAsia="仿宋_GB2312"/>
                      <w:sz w:val="21"/>
                    </w:rPr>
                    <w:t>8</w:t>
                  </w:r>
                  <w:r>
                    <w:rPr>
                      <w:rFonts w:ascii="仿宋_GB2312" w:hAnsi="仿宋_GB2312" w:cs="仿宋_GB2312" w:eastAsia="仿宋_GB2312"/>
                      <w:sz w:val="21"/>
                    </w:rPr>
                    <w:t>个教室的实时摄像头画面、设备屏幕画面；支持接入网络摄像头；并支持在一个显示界面同时查看单个教室内所有屏幕、所有摄像头的实时画面，以及所有麦克风的声音，完整还原课堂全貌。</w:t>
                  </w:r>
                  <w:r>
                    <w:br/>
                  </w:r>
                  <w:r>
                    <w:rPr>
                      <w:rFonts w:ascii="仿宋_GB2312" w:hAnsi="仿宋_GB2312" w:cs="仿宋_GB2312" w:eastAsia="仿宋_GB2312"/>
                      <w:sz w:val="21"/>
                    </w:rPr>
                    <w:t xml:space="preserve">8. </w:t>
                  </w:r>
                  <w:r>
                    <w:rPr>
                      <w:rFonts w:ascii="仿宋_GB2312" w:hAnsi="仿宋_GB2312" w:cs="仿宋_GB2312" w:eastAsia="仿宋_GB2312"/>
                      <w:sz w:val="21"/>
                    </w:rPr>
                    <w:t>掌上看班：支持普通老师在移动端查看教室的实时摄像头画面、设备屏幕画面，发现有违规违纪行为时，可远程发消息、发语音直接干预；普通老师的权限由管理员统一分配，人员权限精准管理。</w:t>
                  </w:r>
                  <w:r>
                    <w:br/>
                  </w:r>
                  <w:r>
                    <w:rPr>
                      <w:rFonts w:ascii="仿宋_GB2312" w:hAnsi="仿宋_GB2312" w:cs="仿宋_GB2312" w:eastAsia="仿宋_GB2312"/>
                      <w:sz w:val="21"/>
                    </w:rPr>
                    <w:t xml:space="preserve">9. </w:t>
                  </w:r>
                  <w:r>
                    <w:rPr>
                      <w:rFonts w:ascii="仿宋_GB2312" w:hAnsi="仿宋_GB2312" w:cs="仿宋_GB2312" w:eastAsia="仿宋_GB2312"/>
                      <w:sz w:val="21"/>
                    </w:rPr>
                    <w:t>实时监测已连接的交互智能设备状态，具备不少于</w:t>
                  </w:r>
                  <w:r>
                    <w:rPr>
                      <w:rFonts w:ascii="仿宋_GB2312" w:hAnsi="仿宋_GB2312" w:cs="仿宋_GB2312" w:eastAsia="仿宋_GB2312"/>
                      <w:sz w:val="21"/>
                    </w:rPr>
                    <w:t>10</w:t>
                  </w:r>
                  <w:r>
                    <w:rPr>
                      <w:rFonts w:ascii="仿宋_GB2312" w:hAnsi="仿宋_GB2312" w:cs="仿宋_GB2312" w:eastAsia="仿宋_GB2312"/>
                      <w:sz w:val="21"/>
                    </w:rPr>
                    <w:t>台设备的略缩预览以及单设备全屏查看；可远程监测交互智能设备开关机状态、</w:t>
                  </w:r>
                  <w:r>
                    <w:rPr>
                      <w:rFonts w:ascii="仿宋_GB2312" w:hAnsi="仿宋_GB2312" w:cs="仿宋_GB2312" w:eastAsia="仿宋_GB2312"/>
                      <w:sz w:val="21"/>
                    </w:rPr>
                    <w:t>CPU</w:t>
                  </w:r>
                  <w:r>
                    <w:rPr>
                      <w:rFonts w:ascii="仿宋_GB2312" w:hAnsi="仿宋_GB2312" w:cs="仿宋_GB2312" w:eastAsia="仿宋_GB2312"/>
                      <w:sz w:val="21"/>
                    </w:rPr>
                    <w:t>温度、</w:t>
                  </w:r>
                  <w:r>
                    <w:rPr>
                      <w:rFonts w:ascii="仿宋_GB2312" w:hAnsi="仿宋_GB2312" w:cs="仿宋_GB2312" w:eastAsia="仿宋_GB2312"/>
                      <w:sz w:val="21"/>
                    </w:rPr>
                    <w:t>CPU</w:t>
                  </w:r>
                  <w:r>
                    <w:rPr>
                      <w:rFonts w:ascii="仿宋_GB2312" w:hAnsi="仿宋_GB2312" w:cs="仿宋_GB2312" w:eastAsia="仿宋_GB2312"/>
                      <w:sz w:val="21"/>
                    </w:rPr>
                    <w:t>使用率、硬盘空间、硬盘使用状况、内存容量、内存使用率、受控端系统版本、设备</w:t>
                  </w:r>
                  <w:r>
                    <w:rPr>
                      <w:rFonts w:ascii="仿宋_GB2312" w:hAnsi="仿宋_GB2312" w:cs="仿宋_GB2312" w:eastAsia="仿宋_GB2312"/>
                      <w:sz w:val="21"/>
                    </w:rPr>
                    <w:t>ID</w:t>
                  </w:r>
                  <w:r>
                    <w:rPr>
                      <w:rFonts w:ascii="仿宋_GB2312" w:hAnsi="仿宋_GB2312" w:cs="仿宋_GB2312" w:eastAsia="仿宋_GB2312"/>
                      <w:sz w:val="21"/>
                    </w:rPr>
                    <w:t>等设备数据。</w:t>
                  </w:r>
                  <w:r>
                    <w:br/>
                  </w:r>
                  <w:r>
                    <w:rPr>
                      <w:rFonts w:ascii="仿宋_GB2312" w:hAnsi="仿宋_GB2312" w:cs="仿宋_GB2312" w:eastAsia="仿宋_GB2312"/>
                      <w:sz w:val="21"/>
                    </w:rPr>
                    <w:t xml:space="preserve">10. </w:t>
                  </w:r>
                  <w:r>
                    <w:rPr>
                      <w:rFonts w:ascii="仿宋_GB2312" w:hAnsi="仿宋_GB2312" w:cs="仿宋_GB2312" w:eastAsia="仿宋_GB2312"/>
                      <w:sz w:val="21"/>
                    </w:rPr>
                    <w:t>支持在移动端按日</w:t>
                  </w:r>
                  <w:r>
                    <w:rPr>
                      <w:rFonts w:ascii="仿宋_GB2312" w:hAnsi="仿宋_GB2312" w:cs="仿宋_GB2312" w:eastAsia="仿宋_GB2312"/>
                      <w:sz w:val="21"/>
                    </w:rPr>
                    <w:t>\</w:t>
                  </w:r>
                  <w:r>
                    <w:rPr>
                      <w:rFonts w:ascii="仿宋_GB2312" w:hAnsi="仿宋_GB2312" w:cs="仿宋_GB2312" w:eastAsia="仿宋_GB2312"/>
                      <w:sz w:val="21"/>
                    </w:rPr>
                    <w:t>周</w:t>
                  </w:r>
                  <w:r>
                    <w:rPr>
                      <w:rFonts w:ascii="仿宋_GB2312" w:hAnsi="仿宋_GB2312" w:cs="仿宋_GB2312" w:eastAsia="仿宋_GB2312"/>
                      <w:sz w:val="21"/>
                    </w:rPr>
                    <w:t>\</w:t>
                  </w:r>
                  <w:r>
                    <w:rPr>
                      <w:rFonts w:ascii="仿宋_GB2312" w:hAnsi="仿宋_GB2312" w:cs="仿宋_GB2312" w:eastAsia="仿宋_GB2312"/>
                      <w:sz w:val="21"/>
                    </w:rPr>
                    <w:t>月周期以图表形式快速查看设备日均开机时长分布、设备活跃趋势分析、软件使用时长排行、软件使用次数排行、设备健康度排行等；并自动生成运维解析策略。</w:t>
                  </w:r>
                  <w:r>
                    <w:br/>
                  </w:r>
                  <w:r>
                    <w:rPr>
                      <w:rFonts w:ascii="仿宋_GB2312" w:hAnsi="仿宋_GB2312" w:cs="仿宋_GB2312" w:eastAsia="仿宋_GB2312"/>
                      <w:sz w:val="21"/>
                    </w:rPr>
                    <w:t xml:space="preserve">11. </w:t>
                  </w:r>
                  <w:r>
                    <w:rPr>
                      <w:rFonts w:ascii="仿宋_GB2312" w:hAnsi="仿宋_GB2312" w:cs="仿宋_GB2312" w:eastAsia="仿宋_GB2312"/>
                      <w:sz w:val="21"/>
                    </w:rPr>
                    <w:t>支持通过微信小程序，实时查看设备运行状态、异常情况，可向在线设备下发指令，并可查看每个指令的执行情况。</w:t>
                  </w:r>
                  <w:r>
                    <w:br/>
                  </w:r>
                  <w:r>
                    <w:rPr>
                      <w:rFonts w:ascii="仿宋_GB2312" w:hAnsi="仿宋_GB2312" w:cs="仿宋_GB2312" w:eastAsia="仿宋_GB2312"/>
                      <w:sz w:val="21"/>
                    </w:rPr>
                    <w:t xml:space="preserve">12. </w:t>
                  </w:r>
                  <w:r>
                    <w:rPr>
                      <w:rFonts w:ascii="仿宋_GB2312" w:hAnsi="仿宋_GB2312" w:cs="仿宋_GB2312" w:eastAsia="仿宋_GB2312"/>
                      <w:sz w:val="21"/>
                    </w:rPr>
                    <w:t>可对局域网内的交互智能终端进行远程实时控制，能够监测设备当前运行界面，并远程对设备操作界面进行控制。</w:t>
                  </w:r>
                  <w:r>
                    <w:br/>
                  </w:r>
                  <w:r>
                    <w:rPr>
                      <w:rFonts w:ascii="仿宋_GB2312" w:hAnsi="仿宋_GB2312" w:cs="仿宋_GB2312" w:eastAsia="仿宋_GB2312"/>
                      <w:sz w:val="21"/>
                    </w:rPr>
                    <w:t xml:space="preserve">13. </w:t>
                  </w:r>
                  <w:r>
                    <w:rPr>
                      <w:rFonts w:ascii="仿宋_GB2312" w:hAnsi="仿宋_GB2312" w:cs="仿宋_GB2312" w:eastAsia="仿宋_GB2312"/>
                      <w:sz w:val="21"/>
                    </w:rPr>
                    <w:t>可控制连接广域网的交互智能设备整机关机、开机和重启；可批量设定智能设备开关机的执行时间，自定义日循环执行，预约定时执行。</w:t>
                  </w:r>
                  <w:r>
                    <w:br/>
                  </w:r>
                  <w:r>
                    <w:rPr>
                      <w:rFonts w:ascii="仿宋_GB2312" w:hAnsi="仿宋_GB2312" w:cs="仿宋_GB2312" w:eastAsia="仿宋_GB2312"/>
                      <w:sz w:val="21"/>
                    </w:rPr>
                    <w:t xml:space="preserve">14. </w:t>
                  </w:r>
                  <w:r>
                    <w:rPr>
                      <w:rFonts w:ascii="仿宋_GB2312" w:hAnsi="仿宋_GB2312" w:cs="仿宋_GB2312" w:eastAsia="仿宋_GB2312"/>
                      <w:sz w:val="21"/>
                    </w:rPr>
                    <w:t>可远程对选定的交互智能设备推送动态文字滚动公告，可对公告文字的颜色、粗体以及播放次数、推送时间进行设置。</w:t>
                  </w:r>
                  <w:r>
                    <w:br/>
                  </w:r>
                  <w:r>
                    <w:rPr>
                      <w:rFonts w:ascii="仿宋_GB2312" w:hAnsi="仿宋_GB2312" w:cs="仿宋_GB2312" w:eastAsia="仿宋_GB2312"/>
                      <w:sz w:val="21"/>
                    </w:rPr>
                    <w:t xml:space="preserve">15. </w:t>
                  </w:r>
                  <w:r>
                    <w:rPr>
                      <w:rFonts w:ascii="仿宋_GB2312" w:hAnsi="仿宋_GB2312" w:cs="仿宋_GB2312" w:eastAsia="仿宋_GB2312"/>
                      <w:sz w:val="21"/>
                    </w:rPr>
                    <w:t>可批量对交互智能设备进行软件远程部署，配套专用教学软件批量部署可静默安装。</w:t>
                  </w:r>
                  <w:r>
                    <w:br/>
                  </w:r>
                  <w:r>
                    <w:rPr>
                      <w:rFonts w:ascii="仿宋_GB2312" w:hAnsi="仿宋_GB2312" w:cs="仿宋_GB2312" w:eastAsia="仿宋_GB2312"/>
                      <w:sz w:val="21"/>
                    </w:rPr>
                    <w:t xml:space="preserve">16. </w:t>
                  </w:r>
                  <w:r>
                    <w:rPr>
                      <w:rFonts w:ascii="仿宋_GB2312" w:hAnsi="仿宋_GB2312" w:cs="仿宋_GB2312" w:eastAsia="仿宋_GB2312"/>
                      <w:sz w:val="21"/>
                    </w:rPr>
                    <w:t>显示设备使用情况数据报表，包括实时在线设备数、今日活跃人数、使用学科数、异常条数、设备使用时段、设备使用时长分布、软件使用次数、用户活跃数、不同学科使用频次占比等。</w:t>
                  </w:r>
                  <w:r>
                    <w:br/>
                  </w:r>
                  <w:r>
                    <w:rPr>
                      <w:rFonts w:ascii="仿宋_GB2312" w:hAnsi="仿宋_GB2312" w:cs="仿宋_GB2312" w:eastAsia="仿宋_GB2312"/>
                      <w:sz w:val="21"/>
                    </w:rPr>
                    <w:t xml:space="preserve">17. </w:t>
                  </w:r>
                  <w:r>
                    <w:rPr>
                      <w:rFonts w:ascii="仿宋_GB2312" w:hAnsi="仿宋_GB2312" w:cs="仿宋_GB2312" w:eastAsia="仿宋_GB2312"/>
                      <w:sz w:val="21"/>
                    </w:rPr>
                    <w:t>移动管理平台可查看已连接设备运行异常数据，异常类型包含温度过高、</w:t>
                  </w:r>
                  <w:r>
                    <w:rPr>
                      <w:rFonts w:ascii="仿宋_GB2312" w:hAnsi="仿宋_GB2312" w:cs="仿宋_GB2312" w:eastAsia="仿宋_GB2312"/>
                      <w:sz w:val="21"/>
                    </w:rPr>
                    <w:t>CPU</w:t>
                  </w:r>
                  <w:r>
                    <w:rPr>
                      <w:rFonts w:ascii="仿宋_GB2312" w:hAnsi="仿宋_GB2312" w:cs="仿宋_GB2312" w:eastAsia="仿宋_GB2312"/>
                      <w:sz w:val="21"/>
                    </w:rPr>
                    <w:t>占用率过高、待机时间过长等，具备按年级筛选查看设备异常数据并对异常设备进行管控。</w:t>
                  </w:r>
                  <w:r>
                    <w:br/>
                  </w:r>
                  <w:r>
                    <w:rPr>
                      <w:rFonts w:ascii="仿宋_GB2312" w:hAnsi="仿宋_GB2312" w:cs="仿宋_GB2312" w:eastAsia="仿宋_GB2312"/>
                      <w:sz w:val="21"/>
                    </w:rPr>
                    <w:t xml:space="preserve">18. </w:t>
                  </w:r>
                  <w:r>
                    <w:rPr>
                      <w:rFonts w:ascii="仿宋_GB2312" w:hAnsi="仿宋_GB2312" w:cs="仿宋_GB2312" w:eastAsia="仿宋_GB2312"/>
                      <w:sz w:val="21"/>
                    </w:rPr>
                    <w:t>为学校提供专属识别代码，广域网环境下的交互智能设备输入专属代码接入管理平台即可在通过管理平台对设备进行远程管理。可按照年级、班级自定义交互智能设备名称。</w:t>
                  </w:r>
                  <w:r>
                    <w:br/>
                  </w:r>
                  <w:r>
                    <w:rPr>
                      <w:rFonts w:ascii="仿宋_GB2312" w:hAnsi="仿宋_GB2312" w:cs="仿宋_GB2312" w:eastAsia="仿宋_GB2312"/>
                      <w:sz w:val="21"/>
                    </w:rPr>
                    <w:t xml:space="preserve">19. </w:t>
                  </w:r>
                  <w:r>
                    <w:rPr>
                      <w:rFonts w:ascii="仿宋_GB2312" w:hAnsi="仿宋_GB2312" w:cs="仿宋_GB2312" w:eastAsia="仿宋_GB2312"/>
                      <w:sz w:val="21"/>
                    </w:rPr>
                    <w:t>支持弹窗自动拦截功能的开启或关闭，开启后系统智能嗅探软件应用弹窗并自动屏蔽。提供生产厂家确认的、相应的功能证明材料（包括但不限于测试报告、官网和功能截图等），加盖公章。</w:t>
                  </w:r>
                  <w:r>
                    <w:br/>
                  </w:r>
                  <w:r>
                    <w:rPr>
                      <w:rFonts w:ascii="仿宋_GB2312" w:hAnsi="仿宋_GB2312" w:cs="仿宋_GB2312" w:eastAsia="仿宋_GB2312"/>
                      <w:sz w:val="21"/>
                    </w:rPr>
                    <w:t xml:space="preserve">20. </w:t>
                  </w:r>
                  <w:r>
                    <w:rPr>
                      <w:rFonts w:ascii="仿宋_GB2312" w:hAnsi="仿宋_GB2312" w:cs="仿宋_GB2312" w:eastAsia="仿宋_GB2312"/>
                      <w:sz w:val="21"/>
                    </w:rPr>
                    <w:t>提供教学专用广告屏蔽工具。具备高强度屏蔽拦截，对全部软件应用弹窗进行无差别拦截。</w:t>
                  </w:r>
                </w:p>
              </w:tc>
              <w:tc>
                <w:tcPr>
                  <w:tcW w:type="dxa" w:w="162"/>
                  <w:vMerge/>
                  <w:tcBorders>
                    <w:top w:val="single" w:color="000000" w:sz="4"/>
                    <w:left w:val="single" w:color="000000" w:sz="4"/>
                    <w:bottom w:val="single" w:color="000000" w:sz="4"/>
                    <w:right w:val="single" w:color="000000" w:sz="4"/>
                  </w:tcBorders>
                </w:tcPr>
                <w:p/>
              </w:tc>
              <w:tc>
                <w:tcPr>
                  <w:tcW w:type="dxa" w:w="162"/>
                  <w:vMerge/>
                  <w:tcBorders>
                    <w:top w:val="single" w:color="000000" w:sz="4"/>
                    <w:left w:val="single" w:color="000000" w:sz="4"/>
                    <w:bottom w:val="single" w:color="000000" w:sz="4"/>
                    <w:right w:val="single" w:color="000000" w:sz="4"/>
                  </w:tcBorders>
                </w:tcPr>
                <w:p/>
              </w:tc>
            </w:tr>
            <w:tr>
              <w:tc>
                <w:tcPr>
                  <w:tcW w:type="dxa" w:w="74"/>
                  <w:vMerge/>
                  <w:tcBorders>
                    <w:top w:val="none" w:color="000000" w:sz="4"/>
                    <w:left w:val="single" w:color="000000" w:sz="4"/>
                    <w:bottom w:val="single" w:color="000000" w:sz="4"/>
                    <w:right w:val="single" w:color="000000" w:sz="4"/>
                  </w:tcBorders>
                </w:tcPr>
                <w:p/>
              </w:tc>
              <w:tc>
                <w:tcPr>
                  <w:tcW w:type="dxa" w:w="95"/>
                  <w:vMerge/>
                  <w:tcBorders>
                    <w:top w:val="none" w:color="000000" w:sz="4"/>
                    <w:left w:val="single" w:color="000000" w:sz="4"/>
                    <w:bottom w:val="single" w:color="000000" w:sz="4"/>
                    <w:right w:val="single" w:color="000000" w:sz="4"/>
                  </w:tcBorders>
                </w:tcPr>
                <w:p/>
              </w:tc>
              <w:tc>
                <w:tcPr>
                  <w:tcW w:type="dxa" w:w="98"/>
                  <w:vMerge/>
                  <w:tcBorders>
                    <w:top w:val="none" w:color="000000" w:sz="4"/>
                    <w:left w:val="single" w:color="000000" w:sz="4"/>
                    <w:bottom w:val="single" w:color="000000" w:sz="4"/>
                    <w:right w:val="single" w:color="000000" w:sz="4"/>
                  </w:tcBorders>
                </w:tcPr>
                <w:p/>
              </w:tc>
              <w:tc>
                <w:tcPr>
                  <w:tcW w:type="dxa" w:w="1961"/>
                  <w:vMerge/>
                  <w:tcBorders>
                    <w:top w:val="none" w:color="000000" w:sz="4"/>
                    <w:left w:val="single" w:color="000000" w:sz="4"/>
                    <w:bottom w:val="single" w:color="000000" w:sz="4"/>
                    <w:right w:val="single" w:color="000000" w:sz="4"/>
                  </w:tcBorders>
                </w:tcPr>
                <w:p/>
              </w:tc>
              <w:tc>
                <w:tcPr>
                  <w:tcW w:type="dxa" w:w="162"/>
                  <w:vMerge/>
                  <w:tcBorders>
                    <w:top w:val="single" w:color="000000" w:sz="4"/>
                    <w:left w:val="single" w:color="000000" w:sz="4"/>
                    <w:bottom w:val="single" w:color="000000" w:sz="4"/>
                    <w:right w:val="single" w:color="000000" w:sz="4"/>
                  </w:tcBorders>
                </w:tcPr>
                <w:p/>
              </w:tc>
              <w:tc>
                <w:tcPr>
                  <w:tcW w:type="dxa" w:w="162"/>
                  <w:vMerge/>
                  <w:tcBorders>
                    <w:top w:val="single" w:color="000000" w:sz="4"/>
                    <w:left w:val="single" w:color="000000" w:sz="4"/>
                    <w:bottom w:val="single" w:color="000000" w:sz="4"/>
                    <w:right w:val="single" w:color="000000" w:sz="4"/>
                  </w:tcBorders>
                </w:tcPr>
                <w:p/>
              </w:tc>
            </w:tr>
            <w:tr>
              <w:tc>
                <w:tcPr>
                  <w:tcW w:type="dxa" w:w="74"/>
                  <w:vMerge/>
                  <w:tcBorders>
                    <w:top w:val="none" w:color="000000" w:sz="4"/>
                    <w:left w:val="single" w:color="000000" w:sz="4"/>
                    <w:bottom w:val="single" w:color="000000" w:sz="4"/>
                    <w:right w:val="single" w:color="000000" w:sz="4"/>
                  </w:tcBorders>
                </w:tcPr>
                <w:p/>
              </w:tc>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视频展台</w:t>
                  </w:r>
                </w:p>
              </w:tc>
              <w:tc>
                <w:tcPr>
                  <w:tcW w:type="dxa" w:w="98"/>
                  <w:vMerge/>
                  <w:tcBorders>
                    <w:top w:val="none" w:color="000000" w:sz="4"/>
                    <w:left w:val="single" w:color="000000" w:sz="4"/>
                    <w:bottom w:val="single" w:color="000000" w:sz="4"/>
                    <w:right w:val="single" w:color="000000" w:sz="4"/>
                  </w:tcBorders>
                </w:tcPr>
                <w:p/>
              </w:tc>
              <w:tc>
                <w:tcPr>
                  <w:tcW w:type="dxa" w:w="1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硬件参数</w:t>
                  </w:r>
                  <w:r>
                    <w:br/>
                  </w:r>
                  <w:r>
                    <w:rPr>
                      <w:rFonts w:ascii="仿宋_GB2312" w:hAnsi="仿宋_GB2312" w:cs="仿宋_GB2312" w:eastAsia="仿宋_GB2312"/>
                      <w:sz w:val="21"/>
                    </w:rPr>
                    <w:t xml:space="preserve">1. </w:t>
                  </w:r>
                  <w:r>
                    <w:rPr>
                      <w:rFonts w:ascii="仿宋_GB2312" w:hAnsi="仿宋_GB2312" w:cs="仿宋_GB2312" w:eastAsia="仿宋_GB2312"/>
                      <w:sz w:val="21"/>
                    </w:rPr>
                    <w:t>采用≥</w:t>
                  </w:r>
                  <w:r>
                    <w:rPr>
                      <w:rFonts w:ascii="仿宋_GB2312" w:hAnsi="仿宋_GB2312" w:cs="仿宋_GB2312" w:eastAsia="仿宋_GB2312"/>
                      <w:sz w:val="21"/>
                    </w:rPr>
                    <w:t>800</w:t>
                  </w:r>
                  <w:r>
                    <w:rPr>
                      <w:rFonts w:ascii="仿宋_GB2312" w:hAnsi="仿宋_GB2312" w:cs="仿宋_GB2312" w:eastAsia="仿宋_GB2312"/>
                      <w:sz w:val="21"/>
                    </w:rPr>
                    <w:t xml:space="preserve">万像素摄像头；采用 </w:t>
                  </w:r>
                  <w:r>
                    <w:rPr>
                      <w:rFonts w:ascii="仿宋_GB2312" w:hAnsi="仿宋_GB2312" w:cs="仿宋_GB2312" w:eastAsia="仿宋_GB2312"/>
                      <w:sz w:val="21"/>
                    </w:rPr>
                    <w:t>USB</w:t>
                  </w:r>
                  <w:r>
                    <w:rPr>
                      <w:rFonts w:ascii="仿宋_GB2312" w:hAnsi="仿宋_GB2312" w:cs="仿宋_GB2312" w:eastAsia="仿宋_GB2312"/>
                      <w:sz w:val="21"/>
                    </w:rPr>
                    <w:t>五伏电源直接供电，无需额外配置电源适配器，环保无辐射；箱内</w:t>
                  </w:r>
                  <w:r>
                    <w:rPr>
                      <w:rFonts w:ascii="仿宋_GB2312" w:hAnsi="仿宋_GB2312" w:cs="仿宋_GB2312" w:eastAsia="仿宋_GB2312"/>
                      <w:sz w:val="21"/>
                    </w:rPr>
                    <w:t>USB</w:t>
                  </w:r>
                  <w:r>
                    <w:rPr>
                      <w:rFonts w:ascii="仿宋_GB2312" w:hAnsi="仿宋_GB2312" w:cs="仿宋_GB2312" w:eastAsia="仿宋_GB2312"/>
                      <w:sz w:val="21"/>
                    </w:rPr>
                    <w:t>连线采用隐藏式设计，箱内无可见连线且</w:t>
                  </w:r>
                  <w:r>
                    <w:rPr>
                      <w:rFonts w:ascii="仿宋_GB2312" w:hAnsi="仿宋_GB2312" w:cs="仿宋_GB2312" w:eastAsia="仿宋_GB2312"/>
                      <w:sz w:val="21"/>
                    </w:rPr>
                    <w:t>USB</w:t>
                  </w:r>
                  <w:r>
                    <w:rPr>
                      <w:rFonts w:ascii="仿宋_GB2312" w:hAnsi="仿宋_GB2312" w:cs="仿宋_GB2312" w:eastAsia="仿宋_GB2312"/>
                      <w:sz w:val="21"/>
                    </w:rPr>
                    <w:t>口下出，有效防止积尘，且方便布线和返修；</w:t>
                  </w:r>
                  <w:r>
                    <w:br/>
                  </w:r>
                  <w:r>
                    <w:rPr>
                      <w:rFonts w:ascii="仿宋_GB2312" w:hAnsi="仿宋_GB2312" w:cs="仿宋_GB2312" w:eastAsia="仿宋_GB2312"/>
                      <w:sz w:val="21"/>
                    </w:rPr>
                    <w:t>2. A4</w:t>
                  </w:r>
                  <w:r>
                    <w:rPr>
                      <w:rFonts w:ascii="仿宋_GB2312" w:hAnsi="仿宋_GB2312" w:cs="仿宋_GB2312" w:eastAsia="仿宋_GB2312"/>
                      <w:sz w:val="21"/>
                    </w:rPr>
                    <w:t>大小拍摄幅面，</w:t>
                  </w:r>
                  <w:r>
                    <w:rPr>
                      <w:rFonts w:ascii="仿宋_GB2312" w:hAnsi="仿宋_GB2312" w:cs="仿宋_GB2312" w:eastAsia="仿宋_GB2312"/>
                      <w:sz w:val="21"/>
                    </w:rPr>
                    <w:t>1080P</w:t>
                  </w:r>
                  <w:r>
                    <w:rPr>
                      <w:rFonts w:ascii="仿宋_GB2312" w:hAnsi="仿宋_GB2312" w:cs="仿宋_GB2312" w:eastAsia="仿宋_GB2312"/>
                      <w:sz w:val="21"/>
                    </w:rPr>
                    <w:t>动态视频预览达到</w:t>
                  </w:r>
                  <w:r>
                    <w:rPr>
                      <w:rFonts w:ascii="仿宋_GB2312" w:hAnsi="仿宋_GB2312" w:cs="仿宋_GB2312" w:eastAsia="仿宋_GB2312"/>
                      <w:sz w:val="21"/>
                    </w:rPr>
                    <w:t>30</w:t>
                  </w:r>
                  <w:r>
                    <w:rPr>
                      <w:rFonts w:ascii="仿宋_GB2312" w:hAnsi="仿宋_GB2312" w:cs="仿宋_GB2312" w:eastAsia="仿宋_GB2312"/>
                      <w:sz w:val="21"/>
                    </w:rPr>
                    <w:t>帧</w:t>
                  </w:r>
                  <w:r>
                    <w:rPr>
                      <w:rFonts w:ascii="仿宋_GB2312" w:hAnsi="仿宋_GB2312" w:cs="仿宋_GB2312" w:eastAsia="仿宋_GB2312"/>
                      <w:sz w:val="21"/>
                    </w:rPr>
                    <w:t>/</w:t>
                  </w:r>
                  <w:r>
                    <w:rPr>
                      <w:rFonts w:ascii="仿宋_GB2312" w:hAnsi="仿宋_GB2312" w:cs="仿宋_GB2312" w:eastAsia="仿宋_GB2312"/>
                      <w:sz w:val="21"/>
                    </w:rPr>
                    <w:t>秒；托板及挂墙部分采用金属加强，托板可承重≥</w:t>
                  </w:r>
                  <w:r>
                    <w:rPr>
                      <w:rFonts w:ascii="仿宋_GB2312" w:hAnsi="仿宋_GB2312" w:cs="仿宋_GB2312" w:eastAsia="仿宋_GB2312"/>
                      <w:sz w:val="21"/>
                    </w:rPr>
                    <w:t>3kg</w:t>
                  </w:r>
                  <w:r>
                    <w:rPr>
                      <w:rFonts w:ascii="仿宋_GB2312" w:hAnsi="仿宋_GB2312" w:cs="仿宋_GB2312" w:eastAsia="仿宋_GB2312"/>
                      <w:sz w:val="21"/>
                    </w:rPr>
                    <w:t>，整机壁挂式安装；</w:t>
                  </w:r>
                  <w:r>
                    <w:br/>
                  </w:r>
                  <w:r>
                    <w:rPr>
                      <w:rFonts w:ascii="仿宋_GB2312" w:hAnsi="仿宋_GB2312" w:cs="仿宋_GB2312" w:eastAsia="仿宋_GB2312"/>
                      <w:sz w:val="21"/>
                    </w:rPr>
                    <w:t xml:space="preserve">3. </w:t>
                  </w:r>
                  <w:r>
                    <w:rPr>
                      <w:rFonts w:ascii="仿宋_GB2312" w:hAnsi="仿宋_GB2312" w:cs="仿宋_GB2312" w:eastAsia="仿宋_GB2312"/>
                      <w:sz w:val="21"/>
                    </w:rPr>
                    <w:t>支持展台成像画面实时批注，预设多种笔划粗细及颜色供选择，且支持对展台成像画面联同批注内容进行同步缩放、移动；</w:t>
                  </w:r>
                  <w:r>
                    <w:br/>
                  </w:r>
                  <w:r>
                    <w:rPr>
                      <w:rFonts w:ascii="仿宋_GB2312" w:hAnsi="仿宋_GB2312" w:cs="仿宋_GB2312" w:eastAsia="仿宋_GB2312"/>
                      <w:sz w:val="21"/>
                    </w:rPr>
                    <w:t xml:space="preserve">4. </w:t>
                  </w:r>
                  <w:r>
                    <w:rPr>
                      <w:rFonts w:ascii="仿宋_GB2312" w:hAnsi="仿宋_GB2312" w:cs="仿宋_GB2312" w:eastAsia="仿宋_GB2312"/>
                      <w:sz w:val="21"/>
                    </w:rPr>
                    <w:t>展示托板正上方具备</w:t>
                  </w:r>
                  <w:r>
                    <w:rPr>
                      <w:rFonts w:ascii="仿宋_GB2312" w:hAnsi="仿宋_GB2312" w:cs="仿宋_GB2312" w:eastAsia="仿宋_GB2312"/>
                      <w:sz w:val="21"/>
                    </w:rPr>
                    <w:t>LED</w:t>
                  </w:r>
                  <w:r>
                    <w:rPr>
                      <w:rFonts w:ascii="仿宋_GB2312" w:hAnsi="仿宋_GB2312" w:cs="仿宋_GB2312" w:eastAsia="仿宋_GB2312"/>
                      <w:sz w:val="21"/>
                    </w:rPr>
                    <w:t>补光灯，保证展示区域的亮度及展示效果；</w:t>
                  </w:r>
                  <w:r>
                    <w:br/>
                  </w:r>
                  <w:r>
                    <w:rPr>
                      <w:rFonts w:ascii="仿宋_GB2312" w:hAnsi="仿宋_GB2312" w:cs="仿宋_GB2312" w:eastAsia="仿宋_GB2312"/>
                      <w:sz w:val="21"/>
                    </w:rPr>
                    <w:t>软件参数</w:t>
                  </w:r>
                  <w:r>
                    <w:br/>
                  </w:r>
                  <w:r>
                    <w:rPr>
                      <w:rFonts w:ascii="仿宋_GB2312" w:hAnsi="仿宋_GB2312" w:cs="仿宋_GB2312" w:eastAsia="仿宋_GB2312"/>
                      <w:sz w:val="21"/>
                    </w:rPr>
                    <w:t xml:space="preserve">5. </w:t>
                  </w:r>
                  <w:r>
                    <w:rPr>
                      <w:rFonts w:ascii="仿宋_GB2312" w:hAnsi="仿宋_GB2312" w:cs="仿宋_GB2312" w:eastAsia="仿宋_GB2312"/>
                      <w:sz w:val="21"/>
                    </w:rPr>
                    <w:t>支持对展台画面进行放大、缩小、旋转、自适应、冻结画面等操作。</w:t>
                  </w:r>
                  <w:r>
                    <w:br/>
                  </w:r>
                  <w:r>
                    <w:rPr>
                      <w:rFonts w:ascii="仿宋_GB2312" w:hAnsi="仿宋_GB2312" w:cs="仿宋_GB2312" w:eastAsia="仿宋_GB2312"/>
                      <w:sz w:val="21"/>
                    </w:rPr>
                    <w:t xml:space="preserve">6. </w:t>
                  </w:r>
                  <w:r>
                    <w:rPr>
                      <w:rFonts w:ascii="仿宋_GB2312" w:hAnsi="仿宋_GB2312" w:cs="仿宋_GB2312" w:eastAsia="仿宋_GB2312"/>
                      <w:sz w:val="21"/>
                    </w:rPr>
                    <w:t>支持展台画面实时批注，预设多种笔划粗细及颜色供选择，且支持对展台画面联同批注内容进行同步缩放、移动。</w:t>
                  </w:r>
                  <w:r>
                    <w:br/>
                  </w:r>
                  <w:r>
                    <w:rPr>
                      <w:rFonts w:ascii="仿宋_GB2312" w:hAnsi="仿宋_GB2312" w:cs="仿宋_GB2312" w:eastAsia="仿宋_GB2312"/>
                      <w:sz w:val="21"/>
                    </w:rPr>
                    <w:t xml:space="preserve">7. </w:t>
                  </w:r>
                  <w:r>
                    <w:rPr>
                      <w:rFonts w:ascii="仿宋_GB2312" w:hAnsi="仿宋_GB2312" w:cs="仿宋_GB2312" w:eastAsia="仿宋_GB2312"/>
                      <w:sz w:val="21"/>
                    </w:rPr>
                    <w:t>支持故障自动检测，在软件无法出现展台拍摄画面时，自动出现检测链接，帮助用户检测“无画面”的原因，并给出引导性解决方案。可判断硬件连接、显卡驱动、摄像头占用、软件版本等问题。</w:t>
                  </w:r>
                </w:p>
              </w:tc>
              <w:tc>
                <w:tcPr>
                  <w:tcW w:type="dxa" w:w="162"/>
                  <w:vMerge/>
                  <w:tcBorders>
                    <w:top w:val="single" w:color="000000" w:sz="4"/>
                    <w:left w:val="single" w:color="000000" w:sz="4"/>
                    <w:bottom w:val="single" w:color="000000" w:sz="4"/>
                    <w:right w:val="single" w:color="000000" w:sz="4"/>
                  </w:tcBorders>
                </w:tcPr>
                <w:p/>
              </w:tc>
              <w:tc>
                <w:tcPr>
                  <w:tcW w:type="dxa" w:w="162"/>
                  <w:vMerge/>
                  <w:tcBorders>
                    <w:top w:val="single" w:color="000000" w:sz="4"/>
                    <w:left w:val="single" w:color="000000" w:sz="4"/>
                    <w:bottom w:val="single" w:color="000000" w:sz="4"/>
                    <w:right w:val="single" w:color="000000" w:sz="4"/>
                  </w:tcBorders>
                </w:tcPr>
                <w:p/>
              </w:tc>
            </w:tr>
          </w:tbl>
          <w:p>
            <w:pPr>
              <w:pStyle w:val="null3"/>
              <w:jc w:val="both"/>
            </w:pP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标的名称：详见招投标文件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6"/>
              </w:rPr>
              <w:t>三标段采购清单</w:t>
            </w:r>
          </w:p>
          <w:tbl>
            <w:tblPr>
              <w:tblBorders>
                <w:top w:val="none" w:color="000000" w:sz="4"/>
                <w:left w:val="none" w:color="000000" w:sz="4"/>
                <w:bottom w:val="none" w:color="000000" w:sz="4"/>
                <w:right w:val="none" w:color="000000" w:sz="4"/>
                <w:insideH w:val="none"/>
                <w:insideV w:val="none"/>
              </w:tblBorders>
            </w:tblPr>
            <w:tblGrid>
              <w:gridCol w:w="396"/>
              <w:gridCol w:w="969"/>
              <w:gridCol w:w="396"/>
              <w:gridCol w:w="396"/>
              <w:gridCol w:w="396"/>
            </w:tblGrid>
            <w:tr>
              <w:tc>
                <w:tcPr>
                  <w:tcW w:type="dxa" w:w="3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9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学校</w:t>
                  </w:r>
                </w:p>
              </w:tc>
              <w:tc>
                <w:tcPr>
                  <w:tcW w:type="dxa" w:w="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c>
                <w:tcPr>
                  <w:tcW w:type="dxa" w:w="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数量（套）</w:t>
                  </w:r>
                </w:p>
              </w:tc>
              <w:tc>
                <w:tcPr>
                  <w:tcW w:type="dxa" w:w="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广济初级中学</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智慧黑板</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马召初级中学</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智慧黑板</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四群中学</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智慧黑板</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哑柏新区九年制学校</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智慧黑板</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竹峪初级中学</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智慧黑板</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骆峪九年制学校</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智慧黑板</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6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84</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Borders>
                <w:top w:val="none" w:color="000000" w:sz="4"/>
                <w:left w:val="none" w:color="000000" w:sz="4"/>
                <w:bottom w:val="none" w:color="000000" w:sz="4"/>
                <w:right w:val="none" w:color="000000" w:sz="4"/>
                <w:insideH w:val="none"/>
                <w:insideV w:val="none"/>
              </w:tblBorders>
            </w:tblPr>
            <w:tblGrid>
              <w:gridCol w:w="74"/>
              <w:gridCol w:w="95"/>
              <w:gridCol w:w="98"/>
              <w:gridCol w:w="1961"/>
              <w:gridCol w:w="162"/>
              <w:gridCol w:w="162"/>
            </w:tblGrid>
            <w:tr>
              <w:tc>
                <w:tcPr>
                  <w:tcW w:type="dxa" w:w="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设备名称</w:t>
                  </w:r>
                </w:p>
              </w:tc>
              <w:tc>
                <w:tcPr>
                  <w:tcW w:type="dxa" w:w="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w:t>
                  </w:r>
                </w:p>
              </w:tc>
              <w:tc>
                <w:tcPr>
                  <w:tcW w:type="dxa" w:w="19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参数</w:t>
                  </w:r>
                </w:p>
              </w:tc>
              <w:tc>
                <w:tcPr>
                  <w:tcW w:type="dxa" w:w="1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222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智慧黑板</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智慧黑板</w:t>
                  </w:r>
                </w:p>
              </w:tc>
              <w:tc>
                <w:tcPr>
                  <w:tcW w:type="dxa" w:w="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86</w:t>
                  </w:r>
                  <w:r>
                    <w:rPr>
                      <w:rFonts w:ascii="仿宋_GB2312" w:hAnsi="仿宋_GB2312" w:cs="仿宋_GB2312" w:eastAsia="仿宋_GB2312"/>
                      <w:sz w:val="21"/>
                    </w:rPr>
                    <w:t>寸智慧黑板</w:t>
                  </w:r>
                </w:p>
              </w:tc>
              <w:tc>
                <w:tcPr>
                  <w:tcW w:type="dxa" w:w="196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整体设计</w:t>
                  </w:r>
                  <w:r>
                    <w:br/>
                  </w:r>
                  <w:r>
                    <w:rPr>
                      <w:rFonts w:ascii="仿宋_GB2312" w:hAnsi="仿宋_GB2312" w:cs="仿宋_GB2312" w:eastAsia="仿宋_GB2312"/>
                      <w:sz w:val="21"/>
                    </w:rPr>
                    <w:t xml:space="preserve">1. </w:t>
                  </w:r>
                  <w:r>
                    <w:rPr>
                      <w:rFonts w:ascii="仿宋_GB2312" w:hAnsi="仿宋_GB2312" w:cs="仿宋_GB2312" w:eastAsia="仿宋_GB2312"/>
                      <w:sz w:val="21"/>
                    </w:rPr>
                    <w:t>整机采用全金属外壳，三拼接平面一体化设计，整机背板采用金属材质。无推拉式结构，外部无任何可见内部功能模块连接线。主副屏过渡平滑并在同一平面，中间无单独边框阻隔。</w:t>
                  </w:r>
                  <w:r>
                    <w:br/>
                  </w:r>
                  <w:r>
                    <w:rPr>
                      <w:rFonts w:ascii="仿宋_GB2312" w:hAnsi="仿宋_GB2312" w:cs="仿宋_GB2312" w:eastAsia="仿宋_GB2312"/>
                      <w:sz w:val="21"/>
                    </w:rPr>
                    <w:t xml:space="preserve">2. </w:t>
                  </w:r>
                  <w:r>
                    <w:rPr>
                      <w:rFonts w:ascii="仿宋_GB2312" w:hAnsi="仿宋_GB2312" w:cs="仿宋_GB2312" w:eastAsia="仿宋_GB2312"/>
                      <w:sz w:val="21"/>
                    </w:rPr>
                    <w:t>整机屏幕采用</w:t>
                  </w:r>
                  <w:r>
                    <w:rPr>
                      <w:rFonts w:ascii="仿宋_GB2312" w:hAnsi="仿宋_GB2312" w:cs="仿宋_GB2312" w:eastAsia="仿宋_GB2312"/>
                      <w:sz w:val="21"/>
                    </w:rPr>
                    <w:t>86</w:t>
                  </w:r>
                  <w:r>
                    <w:rPr>
                      <w:rFonts w:ascii="仿宋_GB2312" w:hAnsi="仿宋_GB2312" w:cs="仿宋_GB2312" w:eastAsia="仿宋_GB2312"/>
                      <w:sz w:val="21"/>
                    </w:rPr>
                    <w:t xml:space="preserve">英寸 </w:t>
                  </w:r>
                  <w:r>
                    <w:rPr>
                      <w:rFonts w:ascii="仿宋_GB2312" w:hAnsi="仿宋_GB2312" w:cs="仿宋_GB2312" w:eastAsia="仿宋_GB2312"/>
                      <w:sz w:val="21"/>
                    </w:rPr>
                    <w:t>UHD</w:t>
                  </w:r>
                  <w:r>
                    <w:rPr>
                      <w:rFonts w:ascii="仿宋_GB2312" w:hAnsi="仿宋_GB2312" w:cs="仿宋_GB2312" w:eastAsia="仿宋_GB2312"/>
                      <w:sz w:val="21"/>
                    </w:rPr>
                    <w:t>超高清</w:t>
                  </w:r>
                  <w:r>
                    <w:rPr>
                      <w:rFonts w:ascii="仿宋_GB2312" w:hAnsi="仿宋_GB2312" w:cs="仿宋_GB2312" w:eastAsia="仿宋_GB2312"/>
                      <w:sz w:val="21"/>
                    </w:rPr>
                    <w:t xml:space="preserve">LED </w:t>
                  </w:r>
                  <w:r>
                    <w:rPr>
                      <w:rFonts w:ascii="仿宋_GB2312" w:hAnsi="仿宋_GB2312" w:cs="仿宋_GB2312" w:eastAsia="仿宋_GB2312"/>
                      <w:sz w:val="21"/>
                    </w:rPr>
                    <w:t>液晶屏，显示比例</w:t>
                  </w:r>
                  <w:r>
                    <w:rPr>
                      <w:rFonts w:ascii="仿宋_GB2312" w:hAnsi="仿宋_GB2312" w:cs="仿宋_GB2312" w:eastAsia="仿宋_GB2312"/>
                      <w:sz w:val="21"/>
                    </w:rPr>
                    <w:t>16:9</w:t>
                  </w:r>
                  <w:r>
                    <w:rPr>
                      <w:rFonts w:ascii="仿宋_GB2312" w:hAnsi="仿宋_GB2312" w:cs="仿宋_GB2312" w:eastAsia="仿宋_GB2312"/>
                      <w:sz w:val="21"/>
                    </w:rPr>
                    <w:t>，屏幕分辨率不低于</w:t>
                  </w:r>
                  <w:r>
                    <w:rPr>
                      <w:rFonts w:ascii="仿宋_GB2312" w:hAnsi="仿宋_GB2312" w:cs="仿宋_GB2312" w:eastAsia="仿宋_GB2312"/>
                      <w:sz w:val="21"/>
                    </w:rPr>
                    <w:t>3840*2160</w:t>
                  </w:r>
                  <w:r>
                    <w:rPr>
                      <w:rFonts w:ascii="仿宋_GB2312" w:hAnsi="仿宋_GB2312" w:cs="仿宋_GB2312" w:eastAsia="仿宋_GB2312"/>
                      <w:sz w:val="21"/>
                    </w:rPr>
                    <w:t>。</w:t>
                  </w:r>
                  <w:r>
                    <w:br/>
                  </w:r>
                  <w:r>
                    <w:rPr>
                      <w:rFonts w:ascii="仿宋_GB2312" w:hAnsi="仿宋_GB2312" w:cs="仿宋_GB2312" w:eastAsia="仿宋_GB2312"/>
                      <w:sz w:val="21"/>
                    </w:rPr>
                    <w:t xml:space="preserve">3. </w:t>
                  </w:r>
                  <w:r>
                    <w:rPr>
                      <w:rFonts w:ascii="仿宋_GB2312" w:hAnsi="仿宋_GB2312" w:cs="仿宋_GB2312" w:eastAsia="仿宋_GB2312"/>
                      <w:sz w:val="21"/>
                    </w:rPr>
                    <w:t>整机中间主屏及两侧副屏支持普通粉笔、液体粉笔、水溶性粉笔等进行板书书写。</w:t>
                  </w:r>
                  <w:r>
                    <w:br/>
                  </w:r>
                  <w:r>
                    <w:rPr>
                      <w:rFonts w:ascii="仿宋_GB2312" w:hAnsi="仿宋_GB2312" w:cs="仿宋_GB2312" w:eastAsia="仿宋_GB2312"/>
                      <w:sz w:val="21"/>
                    </w:rPr>
                    <w:t xml:space="preserve">4. </w:t>
                  </w:r>
                  <w:r>
                    <w:rPr>
                      <w:rFonts w:ascii="仿宋_GB2312" w:hAnsi="仿宋_GB2312" w:cs="仿宋_GB2312" w:eastAsia="仿宋_GB2312"/>
                      <w:sz w:val="21"/>
                    </w:rPr>
                    <w:t>屏幕显示灰度分辨等级达到</w:t>
                  </w:r>
                  <w:r>
                    <w:rPr>
                      <w:rFonts w:ascii="仿宋_GB2312" w:hAnsi="仿宋_GB2312" w:cs="仿宋_GB2312" w:eastAsia="仿宋_GB2312"/>
                      <w:sz w:val="21"/>
                    </w:rPr>
                    <w:t>256</w:t>
                  </w:r>
                  <w:r>
                    <w:rPr>
                      <w:rFonts w:ascii="仿宋_GB2312" w:hAnsi="仿宋_GB2312" w:cs="仿宋_GB2312" w:eastAsia="仿宋_GB2312"/>
                      <w:sz w:val="21"/>
                    </w:rPr>
                    <w:t>灰阶以上。</w:t>
                  </w:r>
                  <w:r>
                    <w:br/>
                  </w:r>
                  <w:r>
                    <w:rPr>
                      <w:rFonts w:ascii="仿宋_GB2312" w:hAnsi="仿宋_GB2312" w:cs="仿宋_GB2312" w:eastAsia="仿宋_GB2312"/>
                      <w:sz w:val="21"/>
                    </w:rPr>
                    <w:t xml:space="preserve">5. </w:t>
                  </w:r>
                  <w:r>
                    <w:rPr>
                      <w:rFonts w:ascii="仿宋_GB2312" w:hAnsi="仿宋_GB2312" w:cs="仿宋_GB2312" w:eastAsia="仿宋_GB2312"/>
                      <w:sz w:val="21"/>
                    </w:rPr>
                    <w:t>整机屏幕与屏幕保护层紧密贴合，减少显示面板与玻璃间的偏光、散射。</w:t>
                  </w:r>
                  <w:r>
                    <w:br/>
                  </w:r>
                  <w:r>
                    <w:rPr>
                      <w:rFonts w:ascii="仿宋_GB2312" w:hAnsi="仿宋_GB2312" w:cs="仿宋_GB2312" w:eastAsia="仿宋_GB2312"/>
                      <w:sz w:val="21"/>
                    </w:rPr>
                    <w:t xml:space="preserve">6. </w:t>
                  </w:r>
                  <w:r>
                    <w:rPr>
                      <w:rFonts w:ascii="仿宋_GB2312" w:hAnsi="仿宋_GB2312" w:cs="仿宋_GB2312" w:eastAsia="仿宋_GB2312"/>
                      <w:sz w:val="21"/>
                    </w:rPr>
                    <w:t>整机在</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- 40</w:t>
                  </w:r>
                  <w:r>
                    <w:rPr>
                      <w:rFonts w:ascii="仿宋_GB2312" w:hAnsi="仿宋_GB2312" w:cs="仿宋_GB2312" w:eastAsia="仿宋_GB2312"/>
                      <w:sz w:val="21"/>
                    </w:rPr>
                    <w:t>℃环境下可正常工作。</w:t>
                  </w:r>
                  <w:r>
                    <w:br/>
                  </w:r>
                  <w:r>
                    <w:rPr>
                      <w:rFonts w:ascii="仿宋_GB2312" w:hAnsi="仿宋_GB2312" w:cs="仿宋_GB2312" w:eastAsia="仿宋_GB2312"/>
                      <w:sz w:val="21"/>
                    </w:rPr>
                    <w:t xml:space="preserve">7. </w:t>
                  </w:r>
                  <w:r>
                    <w:rPr>
                      <w:rFonts w:ascii="仿宋_GB2312" w:hAnsi="仿宋_GB2312" w:cs="仿宋_GB2312" w:eastAsia="仿宋_GB2312"/>
                      <w:sz w:val="21"/>
                    </w:rPr>
                    <w:t>整机内置</w:t>
                  </w:r>
                  <w:r>
                    <w:rPr>
                      <w:rFonts w:ascii="仿宋_GB2312" w:hAnsi="仿宋_GB2312" w:cs="仿宋_GB2312" w:eastAsia="仿宋_GB2312"/>
                      <w:sz w:val="21"/>
                    </w:rPr>
                    <w:t>2.2</w:t>
                  </w:r>
                  <w:r>
                    <w:rPr>
                      <w:rFonts w:ascii="仿宋_GB2312" w:hAnsi="仿宋_GB2312" w:cs="仿宋_GB2312" w:eastAsia="仿宋_GB2312"/>
                      <w:sz w:val="21"/>
                    </w:rPr>
                    <w:t>声道扬声器，总功率不低于</w:t>
                  </w:r>
                  <w:r>
                    <w:rPr>
                      <w:rFonts w:ascii="仿宋_GB2312" w:hAnsi="仿宋_GB2312" w:cs="仿宋_GB2312" w:eastAsia="仿宋_GB2312"/>
                      <w:sz w:val="21"/>
                    </w:rPr>
                    <w:t>60W</w:t>
                  </w:r>
                  <w:r>
                    <w:rPr>
                      <w:rFonts w:ascii="仿宋_GB2312" w:hAnsi="仿宋_GB2312" w:cs="仿宋_GB2312" w:eastAsia="仿宋_GB2312"/>
                      <w:sz w:val="21"/>
                    </w:rPr>
                    <w:t>。提供生产厂家确认的、相应的功能证明材料（包括但不限于测试报告、官网和功能截图等），加盖公章。</w:t>
                  </w:r>
                  <w:r>
                    <w:br/>
                  </w:r>
                  <w:r>
                    <w:rPr>
                      <w:rFonts w:ascii="仿宋_GB2312" w:hAnsi="仿宋_GB2312" w:cs="仿宋_GB2312" w:eastAsia="仿宋_GB2312"/>
                      <w:sz w:val="21"/>
                    </w:rPr>
                    <w:t xml:space="preserve">8. </w:t>
                  </w:r>
                  <w:r>
                    <w:rPr>
                      <w:rFonts w:ascii="仿宋_GB2312" w:hAnsi="仿宋_GB2312" w:cs="仿宋_GB2312" w:eastAsia="仿宋_GB2312"/>
                      <w:sz w:val="21"/>
                    </w:rPr>
                    <w:t>整机支持高级音效设置，可以调节左右声道平衡。</w:t>
                  </w:r>
                  <w:r>
                    <w:br/>
                  </w:r>
                  <w:r>
                    <w:rPr>
                      <w:rFonts w:ascii="仿宋_GB2312" w:hAnsi="仿宋_GB2312" w:cs="仿宋_GB2312" w:eastAsia="仿宋_GB2312"/>
                      <w:sz w:val="21"/>
                    </w:rPr>
                    <w:t>二、触控系统</w:t>
                  </w:r>
                  <w:r>
                    <w:br/>
                  </w:r>
                  <w:r>
                    <w:rPr>
                      <w:rFonts w:ascii="仿宋_GB2312" w:hAnsi="仿宋_GB2312" w:cs="仿宋_GB2312" w:eastAsia="仿宋_GB2312"/>
                      <w:sz w:val="21"/>
                    </w:rPr>
                    <w:t xml:space="preserve">9. </w:t>
                  </w:r>
                  <w:r>
                    <w:rPr>
                      <w:rFonts w:ascii="仿宋_GB2312" w:hAnsi="仿宋_GB2312" w:cs="仿宋_GB2312" w:eastAsia="仿宋_GB2312"/>
                      <w:sz w:val="21"/>
                    </w:rPr>
                    <w:t>支持在</w:t>
                  </w:r>
                  <w:r>
                    <w:rPr>
                      <w:rFonts w:ascii="仿宋_GB2312" w:hAnsi="仿宋_GB2312" w:cs="仿宋_GB2312" w:eastAsia="仿宋_GB2312"/>
                      <w:sz w:val="21"/>
                    </w:rPr>
                    <w:t>Windows</w:t>
                  </w:r>
                  <w:r>
                    <w:rPr>
                      <w:rFonts w:ascii="仿宋_GB2312" w:hAnsi="仿宋_GB2312" w:cs="仿宋_GB2312" w:eastAsia="仿宋_GB2312"/>
                      <w:sz w:val="21"/>
                    </w:rPr>
                    <w:t>及</w:t>
                  </w:r>
                  <w:r>
                    <w:rPr>
                      <w:rFonts w:ascii="仿宋_GB2312" w:hAnsi="仿宋_GB2312" w:cs="仿宋_GB2312" w:eastAsia="仿宋_GB2312"/>
                      <w:sz w:val="21"/>
                    </w:rPr>
                    <w:t>Android</w:t>
                  </w:r>
                  <w:r>
                    <w:rPr>
                      <w:rFonts w:ascii="仿宋_GB2312" w:hAnsi="仿宋_GB2312" w:cs="仿宋_GB2312" w:eastAsia="仿宋_GB2312"/>
                      <w:sz w:val="21"/>
                    </w:rPr>
                    <w:t>系统中进行</w:t>
                  </w:r>
                  <w:r>
                    <w:rPr>
                      <w:rFonts w:ascii="仿宋_GB2312" w:hAnsi="仿宋_GB2312" w:cs="仿宋_GB2312" w:eastAsia="仿宋_GB2312"/>
                      <w:sz w:val="21"/>
                    </w:rPr>
                    <w:t>20</w:t>
                  </w:r>
                  <w:r>
                    <w:rPr>
                      <w:rFonts w:ascii="仿宋_GB2312" w:hAnsi="仿宋_GB2312" w:cs="仿宋_GB2312" w:eastAsia="仿宋_GB2312"/>
                      <w:sz w:val="21"/>
                    </w:rPr>
                    <w:t>点或以上触控。提供生产厂家确认的、相应的功能证明材料（包括但不限于测试报告、官网和功能截图等），加盖公章。</w:t>
                  </w:r>
                  <w:r>
                    <w:br/>
                  </w:r>
                  <w:r>
                    <w:rPr>
                      <w:rFonts w:ascii="仿宋_GB2312" w:hAnsi="仿宋_GB2312" w:cs="仿宋_GB2312" w:eastAsia="仿宋_GB2312"/>
                      <w:sz w:val="21"/>
                    </w:rPr>
                    <w:t>10. Windows XP</w:t>
                  </w:r>
                  <w:r>
                    <w:rPr>
                      <w:rFonts w:ascii="仿宋_GB2312" w:hAnsi="仿宋_GB2312" w:cs="仿宋_GB2312" w:eastAsia="仿宋_GB2312"/>
                      <w:sz w:val="21"/>
                    </w:rPr>
                    <w:t>、</w:t>
                  </w:r>
                  <w:r>
                    <w:rPr>
                      <w:rFonts w:ascii="仿宋_GB2312" w:hAnsi="仿宋_GB2312" w:cs="仿宋_GB2312" w:eastAsia="仿宋_GB2312"/>
                      <w:sz w:val="21"/>
                    </w:rPr>
                    <w:t>Windows 7</w:t>
                  </w:r>
                  <w:r>
                    <w:rPr>
                      <w:rFonts w:ascii="仿宋_GB2312" w:hAnsi="仿宋_GB2312" w:cs="仿宋_GB2312" w:eastAsia="仿宋_GB2312"/>
                      <w:sz w:val="21"/>
                    </w:rPr>
                    <w:t>、</w:t>
                  </w:r>
                  <w:r>
                    <w:rPr>
                      <w:rFonts w:ascii="仿宋_GB2312" w:hAnsi="仿宋_GB2312" w:cs="仿宋_GB2312" w:eastAsia="仿宋_GB2312"/>
                      <w:sz w:val="21"/>
                    </w:rPr>
                    <w:t>Windows 8</w:t>
                  </w:r>
                  <w:r>
                    <w:rPr>
                      <w:rFonts w:ascii="仿宋_GB2312" w:hAnsi="仿宋_GB2312" w:cs="仿宋_GB2312" w:eastAsia="仿宋_GB2312"/>
                      <w:sz w:val="21"/>
                    </w:rPr>
                    <w:t>、</w:t>
                  </w:r>
                  <w:r>
                    <w:rPr>
                      <w:rFonts w:ascii="仿宋_GB2312" w:hAnsi="仿宋_GB2312" w:cs="仿宋_GB2312" w:eastAsia="仿宋_GB2312"/>
                      <w:sz w:val="21"/>
                    </w:rPr>
                    <w:t>Windows 8.1</w:t>
                  </w:r>
                  <w:r>
                    <w:rPr>
                      <w:rFonts w:ascii="仿宋_GB2312" w:hAnsi="仿宋_GB2312" w:cs="仿宋_GB2312" w:eastAsia="仿宋_GB2312"/>
                      <w:sz w:val="21"/>
                    </w:rPr>
                    <w:t xml:space="preserve">、 </w:t>
                  </w:r>
                  <w:r>
                    <w:rPr>
                      <w:rFonts w:ascii="仿宋_GB2312" w:hAnsi="仿宋_GB2312" w:cs="仿宋_GB2312" w:eastAsia="仿宋_GB2312"/>
                      <w:sz w:val="21"/>
                    </w:rPr>
                    <w:t>Windows 10</w:t>
                  </w:r>
                  <w:r>
                    <w:rPr>
                      <w:rFonts w:ascii="仿宋_GB2312" w:hAnsi="仿宋_GB2312" w:cs="仿宋_GB2312" w:eastAsia="仿宋_GB2312"/>
                      <w:sz w:val="21"/>
                    </w:rPr>
                    <w:t>、</w:t>
                  </w:r>
                  <w:r>
                    <w:rPr>
                      <w:rFonts w:ascii="仿宋_GB2312" w:hAnsi="仿宋_GB2312" w:cs="仿宋_GB2312" w:eastAsia="仿宋_GB2312"/>
                      <w:sz w:val="21"/>
                    </w:rPr>
                    <w:t>Linux</w:t>
                  </w:r>
                  <w:r>
                    <w:rPr>
                      <w:rFonts w:ascii="仿宋_GB2312" w:hAnsi="仿宋_GB2312" w:cs="仿宋_GB2312" w:eastAsia="仿宋_GB2312"/>
                      <w:sz w:val="21"/>
                    </w:rPr>
                    <w:t>、</w:t>
                  </w:r>
                  <w:r>
                    <w:rPr>
                      <w:rFonts w:ascii="仿宋_GB2312" w:hAnsi="仿宋_GB2312" w:cs="仿宋_GB2312" w:eastAsia="仿宋_GB2312"/>
                      <w:sz w:val="21"/>
                    </w:rPr>
                    <w:t>Mac Os</w:t>
                  </w:r>
                  <w:r>
                    <w:rPr>
                      <w:rFonts w:ascii="仿宋_GB2312" w:hAnsi="仿宋_GB2312" w:cs="仿宋_GB2312" w:eastAsia="仿宋_GB2312"/>
                      <w:sz w:val="21"/>
                    </w:rPr>
                    <w:t>系统外置电脑操作系统接入时，无需安装触摸驱动。</w:t>
                  </w:r>
                  <w:r>
                    <w:br/>
                  </w:r>
                  <w:r>
                    <w:rPr>
                      <w:rFonts w:ascii="仿宋_GB2312" w:hAnsi="仿宋_GB2312" w:cs="仿宋_GB2312" w:eastAsia="仿宋_GB2312"/>
                      <w:sz w:val="21"/>
                    </w:rPr>
                    <w:t>三、接口及按键</w:t>
                  </w:r>
                  <w:r>
                    <w:br/>
                  </w:r>
                  <w:r>
                    <w:rPr>
                      <w:rFonts w:ascii="仿宋_GB2312" w:hAnsi="仿宋_GB2312" w:cs="仿宋_GB2312" w:eastAsia="仿宋_GB2312"/>
                      <w:sz w:val="21"/>
                    </w:rPr>
                    <w:t xml:space="preserve">11. </w:t>
                  </w:r>
                  <w:r>
                    <w:rPr>
                      <w:rFonts w:ascii="仿宋_GB2312" w:hAnsi="仿宋_GB2312" w:cs="仿宋_GB2312" w:eastAsia="仿宋_GB2312"/>
                      <w:sz w:val="21"/>
                    </w:rPr>
                    <w:t>整机具备不少于</w:t>
                  </w:r>
                  <w:r>
                    <w:rPr>
                      <w:rFonts w:ascii="仿宋_GB2312" w:hAnsi="仿宋_GB2312" w:cs="仿宋_GB2312" w:eastAsia="仿宋_GB2312"/>
                      <w:sz w:val="21"/>
                    </w:rPr>
                    <w:t>2</w:t>
                  </w:r>
                  <w:r>
                    <w:rPr>
                      <w:rFonts w:ascii="仿宋_GB2312" w:hAnsi="仿宋_GB2312" w:cs="仿宋_GB2312" w:eastAsia="仿宋_GB2312"/>
                      <w:sz w:val="21"/>
                    </w:rPr>
                    <w:t>路前置双系统</w:t>
                  </w:r>
                  <w:r>
                    <w:rPr>
                      <w:rFonts w:ascii="仿宋_GB2312" w:hAnsi="仿宋_GB2312" w:cs="仿宋_GB2312" w:eastAsia="仿宋_GB2312"/>
                      <w:sz w:val="21"/>
                    </w:rPr>
                    <w:t>USB3.0</w:t>
                  </w:r>
                  <w:r>
                    <w:rPr>
                      <w:rFonts w:ascii="仿宋_GB2312" w:hAnsi="仿宋_GB2312" w:cs="仿宋_GB2312" w:eastAsia="仿宋_GB2312"/>
                      <w:sz w:val="21"/>
                    </w:rPr>
                    <w:t>接口</w:t>
                  </w:r>
                  <w:r>
                    <w:rPr>
                      <w:rFonts w:ascii="仿宋_GB2312" w:hAnsi="仿宋_GB2312" w:cs="仿宋_GB2312" w:eastAsia="仿宋_GB2312"/>
                      <w:sz w:val="21"/>
                    </w:rPr>
                    <w:t>,</w:t>
                  </w:r>
                  <w:r>
                    <w:rPr>
                      <w:rFonts w:ascii="仿宋_GB2312" w:hAnsi="仿宋_GB2312" w:cs="仿宋_GB2312" w:eastAsia="仿宋_GB2312"/>
                      <w:sz w:val="21"/>
                    </w:rPr>
                    <w:t>双系统</w:t>
                  </w:r>
                  <w:r>
                    <w:rPr>
                      <w:rFonts w:ascii="仿宋_GB2312" w:hAnsi="仿宋_GB2312" w:cs="仿宋_GB2312" w:eastAsia="仿宋_GB2312"/>
                      <w:sz w:val="21"/>
                    </w:rPr>
                    <w:t>USB3.0</w:t>
                  </w:r>
                  <w:r>
                    <w:rPr>
                      <w:rFonts w:ascii="仿宋_GB2312" w:hAnsi="仿宋_GB2312" w:cs="仿宋_GB2312" w:eastAsia="仿宋_GB2312"/>
                      <w:sz w:val="21"/>
                    </w:rPr>
                    <w:t>接口支持</w:t>
                  </w:r>
                  <w:r>
                    <w:rPr>
                      <w:rFonts w:ascii="仿宋_GB2312" w:hAnsi="仿宋_GB2312" w:cs="仿宋_GB2312" w:eastAsia="仿宋_GB2312"/>
                      <w:sz w:val="21"/>
                    </w:rPr>
                    <w:t>Android</w:t>
                  </w:r>
                  <w:r>
                    <w:rPr>
                      <w:rFonts w:ascii="仿宋_GB2312" w:hAnsi="仿宋_GB2312" w:cs="仿宋_GB2312" w:eastAsia="仿宋_GB2312"/>
                      <w:sz w:val="21"/>
                    </w:rPr>
                    <w:t>系统、</w:t>
                  </w:r>
                  <w:r>
                    <w:rPr>
                      <w:rFonts w:ascii="仿宋_GB2312" w:hAnsi="仿宋_GB2312" w:cs="仿宋_GB2312" w:eastAsia="仿宋_GB2312"/>
                      <w:sz w:val="21"/>
                    </w:rPr>
                    <w:t>Windows</w:t>
                  </w:r>
                  <w:r>
                    <w:rPr>
                      <w:rFonts w:ascii="仿宋_GB2312" w:hAnsi="仿宋_GB2312" w:cs="仿宋_GB2312" w:eastAsia="仿宋_GB2312"/>
                      <w:sz w:val="21"/>
                    </w:rPr>
                    <w:t>系统读取外接移动存储设备</w:t>
                  </w:r>
                  <w:r>
                    <w:rPr>
                      <w:rFonts w:ascii="仿宋_GB2312" w:hAnsi="仿宋_GB2312" w:cs="仿宋_GB2312" w:eastAsia="仿宋_GB2312"/>
                      <w:sz w:val="21"/>
                    </w:rPr>
                    <w:t>,</w:t>
                  </w:r>
                  <w:r>
                    <w:rPr>
                      <w:rFonts w:ascii="仿宋_GB2312" w:hAnsi="仿宋_GB2312" w:cs="仿宋_GB2312" w:eastAsia="仿宋_GB2312"/>
                      <w:sz w:val="21"/>
                    </w:rPr>
                    <w:t>即插即用无需区分接口对应系统。</w:t>
                  </w:r>
                  <w:r>
                    <w:br/>
                  </w:r>
                  <w:r>
                    <w:rPr>
                      <w:rFonts w:ascii="仿宋_GB2312" w:hAnsi="仿宋_GB2312" w:cs="仿宋_GB2312" w:eastAsia="仿宋_GB2312"/>
                      <w:sz w:val="21"/>
                    </w:rPr>
                    <w:t xml:space="preserve">12. </w:t>
                  </w:r>
                  <w:r>
                    <w:rPr>
                      <w:rFonts w:ascii="仿宋_GB2312" w:hAnsi="仿宋_GB2312" w:cs="仿宋_GB2312" w:eastAsia="仿宋_GB2312"/>
                      <w:sz w:val="21"/>
                    </w:rPr>
                    <w:t>整机具备不少于</w:t>
                  </w:r>
                  <w:r>
                    <w:rPr>
                      <w:rFonts w:ascii="仿宋_GB2312" w:hAnsi="仿宋_GB2312" w:cs="仿宋_GB2312" w:eastAsia="仿宋_GB2312"/>
                      <w:sz w:val="21"/>
                    </w:rPr>
                    <w:t>1</w:t>
                  </w:r>
                  <w:r>
                    <w:rPr>
                      <w:rFonts w:ascii="仿宋_GB2312" w:hAnsi="仿宋_GB2312" w:cs="仿宋_GB2312" w:eastAsia="仿宋_GB2312"/>
                      <w:sz w:val="21"/>
                    </w:rPr>
                    <w:t>路前置</w:t>
                  </w:r>
                  <w:r>
                    <w:rPr>
                      <w:rFonts w:ascii="仿宋_GB2312" w:hAnsi="仿宋_GB2312" w:cs="仿宋_GB2312" w:eastAsia="仿宋_GB2312"/>
                      <w:sz w:val="21"/>
                    </w:rPr>
                    <w:t>Typec</w:t>
                  </w:r>
                  <w:r>
                    <w:rPr>
                      <w:rFonts w:ascii="仿宋_GB2312" w:hAnsi="仿宋_GB2312" w:cs="仿宋_GB2312" w:eastAsia="仿宋_GB2312"/>
                      <w:sz w:val="21"/>
                    </w:rPr>
                    <w:t>接口，外接电脑设备通过标准</w:t>
                  </w:r>
                  <w:r>
                    <w:rPr>
                      <w:rFonts w:ascii="仿宋_GB2312" w:hAnsi="仿宋_GB2312" w:cs="仿宋_GB2312" w:eastAsia="仿宋_GB2312"/>
                      <w:sz w:val="21"/>
                    </w:rPr>
                    <w:t>TypeC</w:t>
                  </w:r>
                  <w:r>
                    <w:rPr>
                      <w:rFonts w:ascii="仿宋_GB2312" w:hAnsi="仿宋_GB2312" w:cs="仿宋_GB2312" w:eastAsia="仿宋_GB2312"/>
                      <w:sz w:val="21"/>
                    </w:rPr>
                    <w:t>线连接至整机</w:t>
                  </w:r>
                  <w:r>
                    <w:rPr>
                      <w:rFonts w:ascii="仿宋_GB2312" w:hAnsi="仿宋_GB2312" w:cs="仿宋_GB2312" w:eastAsia="仿宋_GB2312"/>
                      <w:sz w:val="21"/>
                    </w:rPr>
                    <w:t>TypeC</w:t>
                  </w:r>
                  <w:r>
                    <w:rPr>
                      <w:rFonts w:ascii="仿宋_GB2312" w:hAnsi="仿宋_GB2312" w:cs="仿宋_GB2312" w:eastAsia="仿宋_GB2312"/>
                      <w:sz w:val="21"/>
                    </w:rPr>
                    <w:t>口，可直接调用整机内置的摄像头、麦克风、扬声器，在外接电脑即可拍摄教室画面。</w:t>
                  </w:r>
                  <w:r>
                    <w:br/>
                  </w:r>
                  <w:r>
                    <w:rPr>
                      <w:rFonts w:ascii="仿宋_GB2312" w:hAnsi="仿宋_GB2312" w:cs="仿宋_GB2312" w:eastAsia="仿宋_GB2312"/>
                      <w:sz w:val="21"/>
                    </w:rPr>
                    <w:t xml:space="preserve">13. </w:t>
                  </w:r>
                  <w:r>
                    <w:rPr>
                      <w:rFonts w:ascii="仿宋_GB2312" w:hAnsi="仿宋_GB2312" w:cs="仿宋_GB2312" w:eastAsia="仿宋_GB2312"/>
                      <w:sz w:val="21"/>
                    </w:rPr>
                    <w:t>整机具备减滤蓝光功能，可通过前置物理功能按键一键启用减滤蓝光模式，有效减少蓝光对学生危害。</w:t>
                  </w:r>
                  <w:r>
                    <w:br/>
                  </w:r>
                  <w:r>
                    <w:rPr>
                      <w:rFonts w:ascii="仿宋_GB2312" w:hAnsi="仿宋_GB2312" w:cs="仿宋_GB2312" w:eastAsia="仿宋_GB2312"/>
                      <w:sz w:val="21"/>
                    </w:rPr>
                    <w:t xml:space="preserve">14. </w:t>
                  </w:r>
                  <w:r>
                    <w:rPr>
                      <w:rFonts w:ascii="仿宋_GB2312" w:hAnsi="仿宋_GB2312" w:cs="仿宋_GB2312" w:eastAsia="仿宋_GB2312"/>
                      <w:sz w:val="21"/>
                    </w:rPr>
                    <w:t>设备支持通过前置物理按键一键启动录屏功能，可将屏幕中显示的所有内容与老师人声同时录制。</w:t>
                  </w:r>
                  <w:r>
                    <w:br/>
                  </w:r>
                  <w:r>
                    <w:rPr>
                      <w:rFonts w:ascii="仿宋_GB2312" w:hAnsi="仿宋_GB2312" w:cs="仿宋_GB2312" w:eastAsia="仿宋_GB2312"/>
                      <w:sz w:val="21"/>
                    </w:rPr>
                    <w:t>四、整机功能</w:t>
                  </w:r>
                  <w:r>
                    <w:br/>
                  </w:r>
                  <w:r>
                    <w:rPr>
                      <w:rFonts w:ascii="仿宋_GB2312" w:hAnsi="仿宋_GB2312" w:cs="仿宋_GB2312" w:eastAsia="仿宋_GB2312"/>
                      <w:sz w:val="21"/>
                    </w:rPr>
                    <w:t xml:space="preserve">15. </w:t>
                  </w:r>
                  <w:r>
                    <w:rPr>
                      <w:rFonts w:ascii="仿宋_GB2312" w:hAnsi="仿宋_GB2312" w:cs="仿宋_GB2312" w:eastAsia="仿宋_GB2312"/>
                      <w:sz w:val="21"/>
                    </w:rPr>
                    <w:t>整机内置非独立的高清摄像头，支持远程巡课应用、二维码扫码功能，可</w:t>
                  </w:r>
                  <w:r>
                    <w:rPr>
                      <w:rFonts w:ascii="仿宋_GB2312" w:hAnsi="仿宋_GB2312" w:cs="仿宋_GB2312" w:eastAsia="仿宋_GB2312"/>
                      <w:sz w:val="21"/>
                    </w:rPr>
                    <w:t>AI</w:t>
                  </w:r>
                  <w:r>
                    <w:rPr>
                      <w:rFonts w:ascii="仿宋_GB2312" w:hAnsi="仿宋_GB2312" w:cs="仿宋_GB2312" w:eastAsia="仿宋_GB2312"/>
                      <w:sz w:val="21"/>
                    </w:rPr>
                    <w:t>识别人像，人像识别距离≥</w:t>
                  </w:r>
                  <w:r>
                    <w:rPr>
                      <w:rFonts w:ascii="仿宋_GB2312" w:hAnsi="仿宋_GB2312" w:cs="仿宋_GB2312" w:eastAsia="仿宋_GB2312"/>
                      <w:sz w:val="21"/>
                    </w:rPr>
                    <w:t>10</w:t>
                  </w:r>
                  <w:r>
                    <w:rPr>
                      <w:rFonts w:ascii="仿宋_GB2312" w:hAnsi="仿宋_GB2312" w:cs="仿宋_GB2312" w:eastAsia="仿宋_GB2312"/>
                      <w:sz w:val="21"/>
                    </w:rPr>
                    <w:t>米，摄像头像素数≥</w:t>
                  </w:r>
                  <w:r>
                    <w:rPr>
                      <w:rFonts w:ascii="仿宋_GB2312" w:hAnsi="仿宋_GB2312" w:cs="仿宋_GB2312" w:eastAsia="仿宋_GB2312"/>
                      <w:sz w:val="21"/>
                    </w:rPr>
                    <w:t>1500</w:t>
                  </w:r>
                  <w:r>
                    <w:rPr>
                      <w:rFonts w:ascii="仿宋_GB2312" w:hAnsi="仿宋_GB2312" w:cs="仿宋_GB2312" w:eastAsia="仿宋_GB2312"/>
                      <w:sz w:val="21"/>
                    </w:rPr>
                    <w:t>万，对角角度≥</w:t>
                  </w:r>
                  <w:r>
                    <w:rPr>
                      <w:rFonts w:ascii="仿宋_GB2312" w:hAnsi="仿宋_GB2312" w:cs="仿宋_GB2312" w:eastAsia="仿宋_GB2312"/>
                      <w:sz w:val="21"/>
                    </w:rPr>
                    <w:t>135</w:t>
                  </w:r>
                  <w:r>
                    <w:rPr>
                      <w:rFonts w:ascii="仿宋_GB2312" w:hAnsi="仿宋_GB2312" w:cs="仿宋_GB2312" w:eastAsia="仿宋_GB2312"/>
                      <w:sz w:val="21"/>
                    </w:rPr>
                    <w:t>°。提供生产厂家确认的、相应的功能证明材料（包括但不限于测试报告、功能截图等），加盖公章。</w:t>
                  </w:r>
                  <w:r>
                    <w:br/>
                  </w:r>
                  <w:r>
                    <w:rPr>
                      <w:rFonts w:ascii="仿宋_GB2312" w:hAnsi="仿宋_GB2312" w:cs="仿宋_GB2312" w:eastAsia="仿宋_GB2312"/>
                      <w:sz w:val="21"/>
                    </w:rPr>
                    <w:t xml:space="preserve">16. </w:t>
                  </w:r>
                  <w:r>
                    <w:rPr>
                      <w:rFonts w:ascii="仿宋_GB2312" w:hAnsi="仿宋_GB2312" w:cs="仿宋_GB2312" w:eastAsia="仿宋_GB2312"/>
                      <w:sz w:val="21"/>
                    </w:rPr>
                    <w:t>整机内置非独立外扩展的阵列麦克风，可用于对教室环境音频进行采集，麦克风拾音距离≥</w:t>
                  </w:r>
                  <w:r>
                    <w:rPr>
                      <w:rFonts w:ascii="仿宋_GB2312" w:hAnsi="仿宋_GB2312" w:cs="仿宋_GB2312" w:eastAsia="仿宋_GB2312"/>
                      <w:sz w:val="21"/>
                    </w:rPr>
                    <w:t>10m</w:t>
                  </w:r>
                  <w:r>
                    <w:rPr>
                      <w:rFonts w:ascii="仿宋_GB2312" w:hAnsi="仿宋_GB2312" w:cs="仿宋_GB2312" w:eastAsia="仿宋_GB2312"/>
                      <w:sz w:val="21"/>
                    </w:rPr>
                    <w:t>。提供生产厂家确认的、相应的功能证明材料（包括但不限于测试报告、官网和功能截图等），加盖公章。</w:t>
                  </w:r>
                  <w:r>
                    <w:br/>
                  </w:r>
                  <w:r>
                    <w:rPr>
                      <w:rFonts w:ascii="仿宋_GB2312" w:hAnsi="仿宋_GB2312" w:cs="仿宋_GB2312" w:eastAsia="仿宋_GB2312"/>
                      <w:sz w:val="21"/>
                    </w:rPr>
                    <w:t xml:space="preserve">17. </w:t>
                  </w:r>
                  <w:r>
                    <w:rPr>
                      <w:rFonts w:ascii="仿宋_GB2312" w:hAnsi="仿宋_GB2312" w:cs="仿宋_GB2312" w:eastAsia="仿宋_GB2312"/>
                      <w:sz w:val="21"/>
                    </w:rPr>
                    <w:t>支持无线传屏功能，可以将外部电脑的屏幕画面通过无线方式传输到整机上显示。</w:t>
                  </w:r>
                  <w:r>
                    <w:br/>
                  </w:r>
                  <w:r>
                    <w:rPr>
                      <w:rFonts w:ascii="仿宋_GB2312" w:hAnsi="仿宋_GB2312" w:cs="仿宋_GB2312" w:eastAsia="仿宋_GB2312"/>
                      <w:sz w:val="21"/>
                    </w:rPr>
                    <w:t xml:space="preserve">18. </w:t>
                  </w:r>
                  <w:r>
                    <w:rPr>
                      <w:rFonts w:ascii="仿宋_GB2312" w:hAnsi="仿宋_GB2312" w:cs="仿宋_GB2312" w:eastAsia="仿宋_GB2312"/>
                      <w:sz w:val="21"/>
                    </w:rPr>
                    <w:t>支持护眼模式，在任意通道任意画面任意软件所在显示内容下可实时调整画面纹理，包括牛皮纸、水纹纸、宣纸等。同时支持色温调节和透明度调节。提供生产厂家确认的、相应的功能证明材料（包括但不限于测试报告、官网和功能截图等），加盖公章。</w:t>
                  </w:r>
                  <w:r>
                    <w:br/>
                  </w:r>
                  <w:r>
                    <w:rPr>
                      <w:rFonts w:ascii="仿宋_GB2312" w:hAnsi="仿宋_GB2312" w:cs="仿宋_GB2312" w:eastAsia="仿宋_GB2312"/>
                      <w:sz w:val="21"/>
                    </w:rPr>
                    <w:t>19. Wi-Fi</w:t>
                  </w:r>
                  <w:r>
                    <w:rPr>
                      <w:rFonts w:ascii="仿宋_GB2312" w:hAnsi="仿宋_GB2312" w:cs="仿宋_GB2312" w:eastAsia="仿宋_GB2312"/>
                      <w:sz w:val="21"/>
                    </w:rPr>
                    <w:t>制式支持</w:t>
                  </w:r>
                  <w:r>
                    <w:rPr>
                      <w:rFonts w:ascii="仿宋_GB2312" w:hAnsi="仿宋_GB2312" w:cs="仿宋_GB2312" w:eastAsia="仿宋_GB2312"/>
                      <w:sz w:val="21"/>
                    </w:rPr>
                    <w:t>IEEE 802.11 a/b/g/n/ac/ax</w:t>
                  </w:r>
                  <w:r>
                    <w:rPr>
                      <w:rFonts w:ascii="仿宋_GB2312" w:hAnsi="仿宋_GB2312" w:cs="仿宋_GB2312" w:eastAsia="仿宋_GB2312"/>
                      <w:sz w:val="21"/>
                    </w:rPr>
                    <w:t>。提供生产厂家确认的、相应的功能证明材料（包括但不限于测试报告、官网和功能截图等），加盖公章。</w:t>
                  </w:r>
                  <w:r>
                    <w:br/>
                  </w:r>
                  <w:r>
                    <w:rPr>
                      <w:rFonts w:ascii="仿宋_GB2312" w:hAnsi="仿宋_GB2312" w:cs="仿宋_GB2312" w:eastAsia="仿宋_GB2312"/>
                      <w:sz w:val="21"/>
                    </w:rPr>
                    <w:t xml:space="preserve">20. </w:t>
                  </w:r>
                  <w:r>
                    <w:rPr>
                      <w:rFonts w:ascii="仿宋_GB2312" w:hAnsi="仿宋_GB2312" w:cs="仿宋_GB2312" w:eastAsia="仿宋_GB2312"/>
                      <w:sz w:val="21"/>
                    </w:rPr>
                    <w:t>整机支持蓝牙</w:t>
                  </w:r>
                  <w:r>
                    <w:rPr>
                      <w:rFonts w:ascii="仿宋_GB2312" w:hAnsi="仿宋_GB2312" w:cs="仿宋_GB2312" w:eastAsia="仿宋_GB2312"/>
                      <w:sz w:val="21"/>
                    </w:rPr>
                    <w:t>Bluetooth 5.2</w:t>
                  </w:r>
                  <w:r>
                    <w:rPr>
                      <w:rFonts w:ascii="仿宋_GB2312" w:hAnsi="仿宋_GB2312" w:cs="仿宋_GB2312" w:eastAsia="仿宋_GB2312"/>
                      <w:sz w:val="21"/>
                    </w:rPr>
                    <w:t>标准。提供生产厂家确认的、相应的功能证明材料（包括但不限于测试报告、官网和功能截图等），加盖生产厂家公章。</w:t>
                  </w:r>
                  <w:r>
                    <w:br/>
                  </w:r>
                  <w:r>
                    <w:rPr>
                      <w:rFonts w:ascii="仿宋_GB2312" w:hAnsi="仿宋_GB2312" w:cs="仿宋_GB2312" w:eastAsia="仿宋_GB2312"/>
                      <w:sz w:val="21"/>
                    </w:rPr>
                    <w:t xml:space="preserve">21. </w:t>
                  </w:r>
                  <w:r>
                    <w:rPr>
                      <w:rFonts w:ascii="仿宋_GB2312" w:hAnsi="仿宋_GB2312" w:cs="仿宋_GB2312" w:eastAsia="仿宋_GB2312"/>
                      <w:sz w:val="21"/>
                    </w:rPr>
                    <w:t>整机内置专业硬件自检维护工具（不接受第三方工具），支持对触摸框、</w:t>
                  </w:r>
                  <w:r>
                    <w:rPr>
                      <w:rFonts w:ascii="仿宋_GB2312" w:hAnsi="仿宋_GB2312" w:cs="仿宋_GB2312" w:eastAsia="仿宋_GB2312"/>
                      <w:sz w:val="21"/>
                    </w:rPr>
                    <w:t>PC</w:t>
                  </w:r>
                  <w:r>
                    <w:rPr>
                      <w:rFonts w:ascii="仿宋_GB2312" w:hAnsi="仿宋_GB2312" w:cs="仿宋_GB2312" w:eastAsia="仿宋_GB2312"/>
                      <w:sz w:val="21"/>
                    </w:rPr>
                    <w:t>模块、光感系统等模块进行检测，并针对不同模块给出问题原因提示。</w:t>
                  </w:r>
                  <w:r>
                    <w:br/>
                  </w:r>
                  <w:r>
                    <w:rPr>
                      <w:rFonts w:ascii="仿宋_GB2312" w:hAnsi="仿宋_GB2312" w:cs="仿宋_GB2312" w:eastAsia="仿宋_GB2312"/>
                      <w:sz w:val="21"/>
                    </w:rPr>
                    <w:t xml:space="preserve">22. </w:t>
                  </w:r>
                  <w:r>
                    <w:rPr>
                      <w:rFonts w:ascii="仿宋_GB2312" w:hAnsi="仿宋_GB2312" w:cs="仿宋_GB2312" w:eastAsia="仿宋_GB2312"/>
                      <w:sz w:val="21"/>
                    </w:rPr>
                    <w:t>整机支持通过人脸识别进行解锁设备以及人脸识别进行登录账号。</w:t>
                  </w:r>
                  <w:r>
                    <w:br/>
                  </w:r>
                  <w:r>
                    <w:rPr>
                      <w:rFonts w:ascii="仿宋_GB2312" w:hAnsi="仿宋_GB2312" w:cs="仿宋_GB2312" w:eastAsia="仿宋_GB2312"/>
                      <w:sz w:val="21"/>
                    </w:rPr>
                    <w:t xml:space="preserve">23. </w:t>
                  </w:r>
                  <w:r>
                    <w:rPr>
                      <w:rFonts w:ascii="仿宋_GB2312" w:hAnsi="仿宋_GB2312" w:cs="仿宋_GB2312" w:eastAsia="仿宋_GB2312"/>
                      <w:sz w:val="21"/>
                    </w:rPr>
                    <w:t xml:space="preserve">支持智能 </w:t>
                  </w:r>
                  <w:r>
                    <w:rPr>
                      <w:rFonts w:ascii="仿宋_GB2312" w:hAnsi="仿宋_GB2312" w:cs="仿宋_GB2312" w:eastAsia="仿宋_GB2312"/>
                      <w:sz w:val="21"/>
                    </w:rPr>
                    <w:t xml:space="preserve">U </w:t>
                  </w:r>
                  <w:r>
                    <w:rPr>
                      <w:rFonts w:ascii="仿宋_GB2312" w:hAnsi="仿宋_GB2312" w:cs="仿宋_GB2312" w:eastAsia="仿宋_GB2312"/>
                      <w:sz w:val="21"/>
                    </w:rPr>
                    <w:t>盘锁功能，。</w:t>
                  </w:r>
                  <w:r>
                    <w:br/>
                  </w:r>
                  <w:r>
                    <w:rPr>
                      <w:rFonts w:ascii="仿宋_GB2312" w:hAnsi="仿宋_GB2312" w:cs="仿宋_GB2312" w:eastAsia="仿宋_GB2312"/>
                      <w:sz w:val="21"/>
                    </w:rPr>
                    <w:t xml:space="preserve">24. </w:t>
                  </w:r>
                  <w:r>
                    <w:rPr>
                      <w:rFonts w:ascii="仿宋_GB2312" w:hAnsi="仿宋_GB2312" w:cs="仿宋_GB2312" w:eastAsia="仿宋_GB2312"/>
                      <w:sz w:val="21"/>
                    </w:rPr>
                    <w:t>整机摄像头支持环境色温判断，根据环境调节合适的显示图像效果。提供生产厂家确认的、相应的功能证明材料（包括但不限于测试报告、官网和功能截图等），加盖公章。</w:t>
                  </w:r>
                  <w:r>
                    <w:br/>
                  </w:r>
                  <w:r>
                    <w:rPr>
                      <w:rFonts w:ascii="仿宋_GB2312" w:hAnsi="仿宋_GB2312" w:cs="仿宋_GB2312" w:eastAsia="仿宋_GB2312"/>
                      <w:sz w:val="21"/>
                    </w:rPr>
                    <w:t>五、电脑配置</w:t>
                  </w:r>
                  <w:r>
                    <w:br/>
                  </w:r>
                  <w:r>
                    <w:rPr>
                      <w:rFonts w:ascii="仿宋_GB2312" w:hAnsi="仿宋_GB2312" w:cs="仿宋_GB2312" w:eastAsia="仿宋_GB2312"/>
                      <w:sz w:val="21"/>
                    </w:rPr>
                    <w:t xml:space="preserve">25. </w:t>
                  </w:r>
                  <w:r>
                    <w:rPr>
                      <w:rFonts w:ascii="仿宋_GB2312" w:hAnsi="仿宋_GB2312" w:cs="仿宋_GB2312" w:eastAsia="仿宋_GB2312"/>
                      <w:sz w:val="21"/>
                    </w:rPr>
                    <w:t>采用抽拉内置式模块化电脑，抽拉内置式，</w:t>
                  </w:r>
                  <w:r>
                    <w:rPr>
                      <w:rFonts w:ascii="仿宋_GB2312" w:hAnsi="仿宋_GB2312" w:cs="仿宋_GB2312" w:eastAsia="仿宋_GB2312"/>
                      <w:sz w:val="21"/>
                    </w:rPr>
                    <w:t>PC</w:t>
                  </w:r>
                  <w:r>
                    <w:rPr>
                      <w:rFonts w:ascii="仿宋_GB2312" w:hAnsi="仿宋_GB2312" w:cs="仿宋_GB2312" w:eastAsia="仿宋_GB2312"/>
                      <w:sz w:val="21"/>
                    </w:rPr>
                    <w:t>模块可插入整机，可实现无单独接线的插拔。无需工具即可快速拆卸电脑模块。</w:t>
                  </w:r>
                  <w:r>
                    <w:br/>
                  </w:r>
                  <w:r>
                    <w:rPr>
                      <w:rFonts w:ascii="仿宋_GB2312" w:hAnsi="仿宋_GB2312" w:cs="仿宋_GB2312" w:eastAsia="仿宋_GB2312"/>
                      <w:sz w:val="21"/>
                    </w:rPr>
                    <w:t xml:space="preserve">26. </w:t>
                  </w:r>
                  <w:r>
                    <w:rPr>
                      <w:rFonts w:ascii="仿宋_GB2312" w:hAnsi="仿宋_GB2312" w:cs="仿宋_GB2312" w:eastAsia="仿宋_GB2312"/>
                      <w:sz w:val="21"/>
                    </w:rPr>
                    <w:t>搭载</w:t>
                  </w:r>
                  <w:r>
                    <w:rPr>
                      <w:rFonts w:ascii="仿宋_GB2312" w:hAnsi="仿宋_GB2312" w:cs="仿宋_GB2312" w:eastAsia="仿宋_GB2312"/>
                      <w:sz w:val="21"/>
                    </w:rPr>
                    <w:t>Intel 10</w:t>
                  </w:r>
                  <w:r>
                    <w:rPr>
                      <w:rFonts w:ascii="仿宋_GB2312" w:hAnsi="仿宋_GB2312" w:cs="仿宋_GB2312" w:eastAsia="仿宋_GB2312"/>
                      <w:sz w:val="21"/>
                    </w:rPr>
                    <w:t xml:space="preserve">代酷睿 </w:t>
                  </w:r>
                  <w:r>
                    <w:rPr>
                      <w:rFonts w:ascii="仿宋_GB2312" w:hAnsi="仿宋_GB2312" w:cs="仿宋_GB2312" w:eastAsia="仿宋_GB2312"/>
                      <w:sz w:val="21"/>
                    </w:rPr>
                    <w:t>i5</w:t>
                  </w:r>
                  <w:r>
                    <w:rPr>
                      <w:rFonts w:ascii="仿宋_GB2312" w:hAnsi="仿宋_GB2312" w:cs="仿宋_GB2312" w:eastAsia="仿宋_GB2312"/>
                      <w:sz w:val="21"/>
                    </w:rPr>
                    <w:t>或以上配置</w:t>
                  </w:r>
                  <w:r>
                    <w:rPr>
                      <w:rFonts w:ascii="仿宋_GB2312" w:hAnsi="仿宋_GB2312" w:cs="仿宋_GB2312" w:eastAsia="仿宋_GB2312"/>
                      <w:sz w:val="21"/>
                    </w:rPr>
                    <w:t>CPU</w:t>
                  </w:r>
                  <w:r>
                    <w:rPr>
                      <w:rFonts w:ascii="仿宋_GB2312" w:hAnsi="仿宋_GB2312" w:cs="仿宋_GB2312" w:eastAsia="仿宋_GB2312"/>
                      <w:sz w:val="21"/>
                    </w:rPr>
                    <w:t>。内存：</w:t>
                  </w:r>
                  <w:r>
                    <w:rPr>
                      <w:rFonts w:ascii="仿宋_GB2312" w:hAnsi="仿宋_GB2312" w:cs="仿宋_GB2312" w:eastAsia="仿宋_GB2312"/>
                      <w:sz w:val="21"/>
                    </w:rPr>
                    <w:t>8 GB DDR4</w:t>
                  </w:r>
                  <w:r>
                    <w:rPr>
                      <w:rFonts w:ascii="仿宋_GB2312" w:hAnsi="仿宋_GB2312" w:cs="仿宋_GB2312" w:eastAsia="仿宋_GB2312"/>
                      <w:sz w:val="21"/>
                    </w:rPr>
                    <w:t>笔记本内存或以上配置。硬盘：</w:t>
                  </w:r>
                  <w:r>
                    <w:rPr>
                      <w:rFonts w:ascii="仿宋_GB2312" w:hAnsi="仿宋_GB2312" w:cs="仿宋_GB2312" w:eastAsia="仿宋_GB2312"/>
                      <w:sz w:val="21"/>
                    </w:rPr>
                    <w:t>256 GB SSD</w:t>
                  </w:r>
                  <w:r>
                    <w:rPr>
                      <w:rFonts w:ascii="仿宋_GB2312" w:hAnsi="仿宋_GB2312" w:cs="仿宋_GB2312" w:eastAsia="仿宋_GB2312"/>
                      <w:sz w:val="21"/>
                    </w:rPr>
                    <w:t>固态硬盘或以上配置。</w:t>
                  </w:r>
                  <w:r>
                    <w:br/>
                  </w:r>
                  <w:r>
                    <w:rPr>
                      <w:rFonts w:ascii="仿宋_GB2312" w:hAnsi="仿宋_GB2312" w:cs="仿宋_GB2312" w:eastAsia="仿宋_GB2312"/>
                      <w:sz w:val="21"/>
                    </w:rPr>
                    <w:t>27. PC</w:t>
                  </w:r>
                  <w:r>
                    <w:rPr>
                      <w:rFonts w:ascii="仿宋_GB2312" w:hAnsi="仿宋_GB2312" w:cs="仿宋_GB2312" w:eastAsia="仿宋_GB2312"/>
                      <w:sz w:val="21"/>
                    </w:rPr>
                    <w:t>模块支持不断电情况下热插拔。</w:t>
                  </w:r>
                  <w:r>
                    <w:br/>
                  </w:r>
                  <w:r>
                    <w:rPr>
                      <w:rFonts w:ascii="仿宋_GB2312" w:hAnsi="仿宋_GB2312" w:cs="仿宋_GB2312" w:eastAsia="仿宋_GB2312"/>
                      <w:sz w:val="21"/>
                    </w:rPr>
                    <w:t>六、安卓系统</w:t>
                  </w:r>
                  <w:r>
                    <w:br/>
                  </w:r>
                  <w:r>
                    <w:rPr>
                      <w:rFonts w:ascii="仿宋_GB2312" w:hAnsi="仿宋_GB2312" w:cs="仿宋_GB2312" w:eastAsia="仿宋_GB2312"/>
                      <w:sz w:val="21"/>
                    </w:rPr>
                    <w:t xml:space="preserve">28. </w:t>
                  </w:r>
                  <w:r>
                    <w:rPr>
                      <w:rFonts w:ascii="仿宋_GB2312" w:hAnsi="仿宋_GB2312" w:cs="仿宋_GB2312" w:eastAsia="仿宋_GB2312"/>
                      <w:sz w:val="21"/>
                    </w:rPr>
                    <w:t>系统版本不低于</w:t>
                  </w:r>
                  <w:r>
                    <w:rPr>
                      <w:rFonts w:ascii="仿宋_GB2312" w:hAnsi="仿宋_GB2312" w:cs="仿宋_GB2312" w:eastAsia="仿宋_GB2312"/>
                      <w:sz w:val="21"/>
                    </w:rPr>
                    <w:t>Android 11.0</w:t>
                  </w:r>
                  <w:r>
                    <w:rPr>
                      <w:rFonts w:ascii="仿宋_GB2312" w:hAnsi="仿宋_GB2312" w:cs="仿宋_GB2312" w:eastAsia="仿宋_GB2312"/>
                      <w:sz w:val="21"/>
                    </w:rPr>
                    <w:t>。</w:t>
                  </w:r>
                </w:p>
              </w:tc>
              <w:tc>
                <w:tcPr>
                  <w:tcW w:type="dxa" w:w="16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16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84</w:t>
                  </w:r>
                </w:p>
              </w:tc>
            </w:tr>
            <w:tr>
              <w:tc>
                <w:tcPr>
                  <w:tcW w:type="dxa" w:w="74"/>
                  <w:vMerge/>
                  <w:tcBorders>
                    <w:top w:val="none" w:color="000000" w:sz="4"/>
                    <w:left w:val="single" w:color="000000" w:sz="4"/>
                    <w:bottom w:val="single" w:color="000000" w:sz="4"/>
                    <w:right w:val="single" w:color="000000" w:sz="4"/>
                  </w:tcBorders>
                </w:tcPr>
                <w:p/>
              </w:tc>
              <w:tc>
                <w:tcPr>
                  <w:tcW w:type="dxa" w:w="95"/>
                  <w:vMerge/>
                  <w:tcBorders>
                    <w:top w:val="none" w:color="000000" w:sz="4"/>
                    <w:left w:val="single" w:color="000000" w:sz="4"/>
                    <w:bottom w:val="single" w:color="000000" w:sz="4"/>
                    <w:right w:val="single" w:color="000000" w:sz="4"/>
                  </w:tcBorders>
                </w:tcPr>
                <w:p/>
              </w:tc>
              <w:tc>
                <w:tcPr>
                  <w:tcW w:type="dxa" w:w="98"/>
                  <w:vMerge/>
                  <w:tcBorders>
                    <w:top w:val="none" w:color="000000" w:sz="4"/>
                    <w:left w:val="single" w:color="000000" w:sz="4"/>
                    <w:bottom w:val="single" w:color="000000" w:sz="4"/>
                    <w:right w:val="single" w:color="000000" w:sz="4"/>
                  </w:tcBorders>
                </w:tcPr>
                <w:p/>
              </w:tc>
              <w:tc>
                <w:tcPr>
                  <w:tcW w:type="dxa" w:w="1961"/>
                  <w:vMerge/>
                  <w:tcBorders>
                    <w:top w:val="single" w:color="000000" w:sz="4"/>
                    <w:left w:val="single" w:color="000000" w:sz="4"/>
                    <w:bottom w:val="single" w:color="000000" w:sz="4"/>
                    <w:right w:val="single" w:color="000000" w:sz="4"/>
                  </w:tcBorders>
                </w:tcPr>
                <w:p/>
              </w:tc>
              <w:tc>
                <w:tcPr>
                  <w:tcW w:type="dxa" w:w="162"/>
                  <w:vMerge/>
                  <w:tcBorders>
                    <w:top w:val="single" w:color="000000" w:sz="4"/>
                    <w:left w:val="single" w:color="000000" w:sz="4"/>
                    <w:bottom w:val="single" w:color="000000" w:sz="4"/>
                    <w:right w:val="single" w:color="000000" w:sz="4"/>
                  </w:tcBorders>
                </w:tcPr>
                <w:p/>
              </w:tc>
              <w:tc>
                <w:tcPr>
                  <w:tcW w:type="dxa" w:w="162"/>
                  <w:vMerge/>
                  <w:tcBorders>
                    <w:top w:val="single" w:color="000000" w:sz="4"/>
                    <w:left w:val="single" w:color="000000" w:sz="4"/>
                    <w:bottom w:val="single" w:color="000000" w:sz="4"/>
                    <w:right w:val="single" w:color="000000" w:sz="4"/>
                  </w:tcBorders>
                </w:tcPr>
                <w:p/>
              </w:tc>
            </w:tr>
            <w:tr>
              <w:tc>
                <w:tcPr>
                  <w:tcW w:type="dxa" w:w="74"/>
                  <w:vMerge/>
                  <w:tcBorders>
                    <w:top w:val="none" w:color="000000" w:sz="4"/>
                    <w:left w:val="single" w:color="000000" w:sz="4"/>
                    <w:bottom w:val="single" w:color="000000" w:sz="4"/>
                    <w:right w:val="single" w:color="000000" w:sz="4"/>
                  </w:tcBorders>
                </w:tcPr>
                <w:p/>
              </w:tc>
              <w:tc>
                <w:tcPr>
                  <w:tcW w:type="dxa" w:w="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白板软件</w:t>
                  </w:r>
                </w:p>
              </w:tc>
              <w:tc>
                <w:tcPr>
                  <w:tcW w:type="dxa" w:w="98"/>
                  <w:vMerge/>
                  <w:tcBorders>
                    <w:top w:val="none" w:color="000000" w:sz="4"/>
                    <w:left w:val="single" w:color="000000" w:sz="4"/>
                    <w:bottom w:val="single" w:color="000000" w:sz="4"/>
                    <w:right w:val="single" w:color="000000" w:sz="4"/>
                  </w:tcBorders>
                </w:tcPr>
                <w:p/>
              </w:tc>
              <w:tc>
                <w:tcPr>
                  <w:tcW w:type="dxa" w:w="19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（一）主要功能</w:t>
                  </w:r>
                  <w:r>
                    <w:br/>
                  </w:r>
                  <w:r>
                    <w:rPr>
                      <w:rFonts w:ascii="仿宋_GB2312" w:hAnsi="仿宋_GB2312" w:cs="仿宋_GB2312" w:eastAsia="仿宋_GB2312"/>
                      <w:sz w:val="21"/>
                    </w:rPr>
                    <w:t xml:space="preserve">1. </w:t>
                  </w:r>
                  <w:r>
                    <w:rPr>
                      <w:rFonts w:ascii="仿宋_GB2312" w:hAnsi="仿宋_GB2312" w:cs="仿宋_GB2312" w:eastAsia="仿宋_GB2312"/>
                      <w:sz w:val="21"/>
                    </w:rPr>
                    <w:t>采用备授课一体化框架设计，教师可根据教学场景自由切换类</w:t>
                  </w:r>
                  <w:r>
                    <w:rPr>
                      <w:rFonts w:ascii="仿宋_GB2312" w:hAnsi="仿宋_GB2312" w:cs="仿宋_GB2312" w:eastAsia="仿宋_GB2312"/>
                      <w:sz w:val="21"/>
                    </w:rPr>
                    <w:t>PPT</w:t>
                  </w:r>
                  <w:r>
                    <w:rPr>
                      <w:rFonts w:ascii="仿宋_GB2312" w:hAnsi="仿宋_GB2312" w:cs="仿宋_GB2312" w:eastAsia="仿宋_GB2312"/>
                      <w:sz w:val="21"/>
                    </w:rPr>
                    <w:t>界面的备课模式与触控交互教学模式。</w:t>
                  </w:r>
                  <w:r>
                    <w:br/>
                  </w:r>
                  <w:r>
                    <w:rPr>
                      <w:rFonts w:ascii="仿宋_GB2312" w:hAnsi="仿宋_GB2312" w:cs="仿宋_GB2312" w:eastAsia="仿宋_GB2312"/>
                      <w:sz w:val="21"/>
                    </w:rPr>
                    <w:t xml:space="preserve">2. </w:t>
                  </w:r>
                  <w:r>
                    <w:rPr>
                      <w:rFonts w:ascii="仿宋_GB2312" w:hAnsi="仿宋_GB2312" w:cs="仿宋_GB2312" w:eastAsia="仿宋_GB2312"/>
                      <w:sz w:val="21"/>
                    </w:rPr>
                    <w:t>为全校教师提供可扩展，易于学校管理，安全可靠的云存储空间，根据每名教师使用时长与教学资料制作频率提供可扩展升级至不小于</w:t>
                  </w:r>
                  <w:r>
                    <w:rPr>
                      <w:rFonts w:ascii="仿宋_GB2312" w:hAnsi="仿宋_GB2312" w:cs="仿宋_GB2312" w:eastAsia="仿宋_GB2312"/>
                      <w:sz w:val="21"/>
                    </w:rPr>
                    <w:t>10TB</w:t>
                  </w:r>
                  <w:r>
                    <w:rPr>
                      <w:rFonts w:ascii="仿宋_GB2312" w:hAnsi="仿宋_GB2312" w:cs="仿宋_GB2312" w:eastAsia="仿宋_GB2312"/>
                      <w:sz w:val="21"/>
                    </w:rPr>
                    <w:t>的个人云空间。提供生产厂家确认的、相应的功能证明材料（包括但不限于测试报告、官网和功能截图等），加盖公章。</w:t>
                  </w:r>
                  <w:r>
                    <w:br/>
                  </w:r>
                  <w:r>
                    <w:rPr>
                      <w:rFonts w:ascii="仿宋_GB2312" w:hAnsi="仿宋_GB2312" w:cs="仿宋_GB2312" w:eastAsia="仿宋_GB2312"/>
                      <w:sz w:val="21"/>
                    </w:rPr>
                    <w:t xml:space="preserve">3. </w:t>
                  </w:r>
                  <w:r>
                    <w:rPr>
                      <w:rFonts w:ascii="仿宋_GB2312" w:hAnsi="仿宋_GB2312" w:cs="仿宋_GB2312" w:eastAsia="仿宋_GB2312"/>
                      <w:sz w:val="21"/>
                    </w:rPr>
                    <w:t>为使用方全体教师配备个人账号，形成一体的信息化教学账号体系。</w:t>
                  </w:r>
                  <w:r>
                    <w:br/>
                  </w:r>
                  <w:r>
                    <w:rPr>
                      <w:rFonts w:ascii="仿宋_GB2312" w:hAnsi="仿宋_GB2312" w:cs="仿宋_GB2312" w:eastAsia="仿宋_GB2312"/>
                      <w:sz w:val="21"/>
                    </w:rPr>
                    <w:t xml:space="preserve">4. </w:t>
                  </w:r>
                  <w:r>
                    <w:rPr>
                      <w:rFonts w:ascii="仿宋_GB2312" w:hAnsi="仿宋_GB2312" w:cs="仿宋_GB2312" w:eastAsia="仿宋_GB2312"/>
                      <w:sz w:val="21"/>
                    </w:rPr>
                    <w:t>根据教师账号信息将教师云空间匹配至对应学校、学科校本资源库。</w:t>
                  </w:r>
                  <w:r>
                    <w:br/>
                  </w:r>
                  <w:r>
                    <w:rPr>
                      <w:rFonts w:ascii="仿宋_GB2312" w:hAnsi="仿宋_GB2312" w:cs="仿宋_GB2312" w:eastAsia="仿宋_GB2312"/>
                      <w:sz w:val="21"/>
                    </w:rPr>
                    <w:t xml:space="preserve">5. </w:t>
                  </w:r>
                  <w:r>
                    <w:rPr>
                      <w:rFonts w:ascii="仿宋_GB2312" w:hAnsi="仿宋_GB2312" w:cs="仿宋_GB2312" w:eastAsia="仿宋_GB2312"/>
                      <w:sz w:val="21"/>
                    </w:rPr>
                    <w:t>集体备课：支持在备课平台创建集体备课活动，老师可以针对课件、教案进行批注和研讨。主备人可多次修改稿件后上传，具备稿件版本对比功能。支持数据统计和访问记录查看。提供生产厂家确认的、相应的功能证明材料（包括但不限于测试报告、官网和功能截图等），加盖公章。</w:t>
                  </w:r>
                  <w:r>
                    <w:br/>
                  </w:r>
                  <w:r>
                    <w:rPr>
                      <w:rFonts w:ascii="仿宋_GB2312" w:hAnsi="仿宋_GB2312" w:cs="仿宋_GB2312" w:eastAsia="仿宋_GB2312"/>
                      <w:sz w:val="21"/>
                    </w:rPr>
                    <w:t xml:space="preserve">6. </w:t>
                  </w:r>
                  <w:r>
                    <w:rPr>
                      <w:rFonts w:ascii="仿宋_GB2312" w:hAnsi="仿宋_GB2312" w:cs="仿宋_GB2312" w:eastAsia="仿宋_GB2312"/>
                      <w:sz w:val="21"/>
                    </w:rPr>
                    <w:t>音视频研讨：研讨发起人在研讨过程中支持在线发起多人音视频在线研讨，构建线上多现场同步研讨，研讨内容自动形成视频记录。</w:t>
                  </w:r>
                  <w:r>
                    <w:br/>
                  </w:r>
                  <w:r>
                    <w:rPr>
                      <w:rFonts w:ascii="仿宋_GB2312" w:hAnsi="仿宋_GB2312" w:cs="仿宋_GB2312" w:eastAsia="仿宋_GB2312"/>
                      <w:sz w:val="21"/>
                    </w:rPr>
                    <w:t xml:space="preserve">7. </w:t>
                  </w:r>
                  <w:r>
                    <w:rPr>
                      <w:rFonts w:ascii="仿宋_GB2312" w:hAnsi="仿宋_GB2312" w:cs="仿宋_GB2312" w:eastAsia="仿宋_GB2312"/>
                      <w:sz w:val="21"/>
                    </w:rPr>
                    <w:t>上传下载一体化云存储：备课时支持将云空间中存储图片、音频、视频、</w:t>
                  </w:r>
                  <w:r>
                    <w:rPr>
                      <w:rFonts w:ascii="仿宋_GB2312" w:hAnsi="仿宋_GB2312" w:cs="仿宋_GB2312" w:eastAsia="仿宋_GB2312"/>
                      <w:sz w:val="21"/>
                    </w:rPr>
                    <w:t>Flash</w:t>
                  </w:r>
                  <w:r>
                    <w:rPr>
                      <w:rFonts w:ascii="仿宋_GB2312" w:hAnsi="仿宋_GB2312" w:cs="仿宋_GB2312" w:eastAsia="仿宋_GB2312"/>
                      <w:sz w:val="21"/>
                    </w:rPr>
                    <w:t>等素材插入课件，同时支持将课件中的图片、音频、视频、</w:t>
                  </w:r>
                  <w:r>
                    <w:rPr>
                      <w:rFonts w:ascii="仿宋_GB2312" w:hAnsi="仿宋_GB2312" w:cs="仿宋_GB2312" w:eastAsia="仿宋_GB2312"/>
                      <w:sz w:val="21"/>
                    </w:rPr>
                    <w:t>Flash</w:t>
                  </w:r>
                  <w:r>
                    <w:rPr>
                      <w:rFonts w:ascii="仿宋_GB2312" w:hAnsi="仿宋_GB2312" w:cs="仿宋_GB2312" w:eastAsia="仿宋_GB2312"/>
                      <w:sz w:val="21"/>
                    </w:rPr>
                    <w:t>、</w:t>
                  </w:r>
                  <w:r>
                    <w:rPr>
                      <w:rFonts w:ascii="仿宋_GB2312" w:hAnsi="仿宋_GB2312" w:cs="仿宋_GB2312" w:eastAsia="仿宋_GB2312"/>
                      <w:sz w:val="21"/>
                    </w:rPr>
                    <w:t>PPT</w:t>
                  </w:r>
                  <w:r>
                    <w:rPr>
                      <w:rFonts w:ascii="仿宋_GB2312" w:hAnsi="仿宋_GB2312" w:cs="仿宋_GB2312" w:eastAsia="仿宋_GB2312"/>
                      <w:sz w:val="21"/>
                    </w:rPr>
                    <w:t>等素材右键上传至云空间。</w:t>
                  </w:r>
                  <w:r>
                    <w:br/>
                  </w:r>
                  <w:r>
                    <w:rPr>
                      <w:rFonts w:ascii="仿宋_GB2312" w:hAnsi="仿宋_GB2312" w:cs="仿宋_GB2312" w:eastAsia="仿宋_GB2312"/>
                      <w:sz w:val="21"/>
                    </w:rPr>
                    <w:t xml:space="preserve">8. </w:t>
                  </w:r>
                  <w:r>
                    <w:rPr>
                      <w:rFonts w:ascii="仿宋_GB2312" w:hAnsi="仿宋_GB2312" w:cs="仿宋_GB2312" w:eastAsia="仿宋_GB2312"/>
                      <w:sz w:val="21"/>
                    </w:rPr>
                    <w:t>接收方通过</w:t>
                  </w:r>
                  <w:r>
                    <w:rPr>
                      <w:rFonts w:ascii="仿宋_GB2312" w:hAnsi="仿宋_GB2312" w:cs="仿宋_GB2312" w:eastAsia="仿宋_GB2312"/>
                      <w:sz w:val="21"/>
                    </w:rPr>
                    <w:t>web</w:t>
                  </w:r>
                  <w:r>
                    <w:rPr>
                      <w:rFonts w:ascii="仿宋_GB2312" w:hAnsi="仿宋_GB2312" w:cs="仿宋_GB2312" w:eastAsia="仿宋_GB2312"/>
                      <w:sz w:val="21"/>
                    </w:rPr>
                    <w:t>链接或二维码的课件分享入口可预览互动课件内容并可触控课件互动元素。</w:t>
                  </w:r>
                  <w:r>
                    <w:br/>
                  </w:r>
                  <w:r>
                    <w:rPr>
                      <w:rFonts w:ascii="仿宋_GB2312" w:hAnsi="仿宋_GB2312" w:cs="仿宋_GB2312" w:eastAsia="仿宋_GB2312"/>
                      <w:sz w:val="21"/>
                    </w:rPr>
                    <w:t xml:space="preserve">9. </w:t>
                  </w:r>
                  <w:r>
                    <w:rPr>
                      <w:rFonts w:ascii="仿宋_GB2312" w:hAnsi="仿宋_GB2312" w:cs="仿宋_GB2312" w:eastAsia="仿宋_GB2312"/>
                      <w:sz w:val="21"/>
                    </w:rPr>
                    <w:t>支持</w:t>
                  </w:r>
                  <w:r>
                    <w:rPr>
                      <w:rFonts w:ascii="仿宋_GB2312" w:hAnsi="仿宋_GB2312" w:cs="仿宋_GB2312" w:eastAsia="仿宋_GB2312"/>
                      <w:sz w:val="21"/>
                    </w:rPr>
                    <w:t>PPT</w:t>
                  </w:r>
                  <w:r>
                    <w:rPr>
                      <w:rFonts w:ascii="仿宋_GB2312" w:hAnsi="仿宋_GB2312" w:cs="仿宋_GB2312" w:eastAsia="仿宋_GB2312"/>
                      <w:sz w:val="21"/>
                    </w:rPr>
                    <w:t>的原生解析，教师可将</w:t>
                  </w:r>
                  <w:r>
                    <w:rPr>
                      <w:rFonts w:ascii="仿宋_GB2312" w:hAnsi="仿宋_GB2312" w:cs="仿宋_GB2312" w:eastAsia="仿宋_GB2312"/>
                      <w:sz w:val="21"/>
                    </w:rPr>
                    <w:t>pptx</w:t>
                  </w:r>
                  <w:r>
                    <w:rPr>
                      <w:rFonts w:ascii="仿宋_GB2312" w:hAnsi="仿宋_GB2312" w:cs="仿宋_GB2312" w:eastAsia="仿宋_GB2312"/>
                      <w:sz w:val="21"/>
                    </w:rPr>
                    <w:t>课件转化为互动教学课件，支持单份导入和批量文件夹导入两种格式，保留</w:t>
                  </w:r>
                  <w:r>
                    <w:rPr>
                      <w:rFonts w:ascii="仿宋_GB2312" w:hAnsi="仿宋_GB2312" w:cs="仿宋_GB2312" w:eastAsia="仿宋_GB2312"/>
                      <w:sz w:val="21"/>
                    </w:rPr>
                    <w:t>pptx</w:t>
                  </w:r>
                  <w:r>
                    <w:rPr>
                      <w:rFonts w:ascii="仿宋_GB2312" w:hAnsi="仿宋_GB2312" w:cs="仿宋_GB2312" w:eastAsia="仿宋_GB2312"/>
                      <w:sz w:val="21"/>
                    </w:rPr>
                    <w:t>原文件中的文字、图片、表格等对象及动画的可编辑性，并可为课件增加互动教学元素。</w:t>
                  </w:r>
                  <w:r>
                    <w:br/>
                  </w:r>
                  <w:r>
                    <w:rPr>
                      <w:rFonts w:ascii="仿宋_GB2312" w:hAnsi="仿宋_GB2312" w:cs="仿宋_GB2312" w:eastAsia="仿宋_GB2312"/>
                      <w:sz w:val="21"/>
                    </w:rPr>
                    <w:t xml:space="preserve">10. </w:t>
                  </w:r>
                  <w:r>
                    <w:rPr>
                      <w:rFonts w:ascii="仿宋_GB2312" w:hAnsi="仿宋_GB2312" w:cs="仿宋_GB2312" w:eastAsia="仿宋_GB2312"/>
                      <w:sz w:val="21"/>
                    </w:rPr>
                    <w:t>支持将互动课件导出为</w:t>
                  </w:r>
                  <w:r>
                    <w:rPr>
                      <w:rFonts w:ascii="仿宋_GB2312" w:hAnsi="仿宋_GB2312" w:cs="仿宋_GB2312" w:eastAsia="仿宋_GB2312"/>
                      <w:sz w:val="21"/>
                    </w:rPr>
                    <w:t>pptx</w:t>
                  </w:r>
                  <w:r>
                    <w:rPr>
                      <w:rFonts w:ascii="仿宋_GB2312" w:hAnsi="仿宋_GB2312" w:cs="仿宋_GB2312" w:eastAsia="仿宋_GB2312"/>
                      <w:sz w:val="21"/>
                    </w:rPr>
                    <w:t>、</w:t>
                  </w:r>
                  <w:r>
                    <w:rPr>
                      <w:rFonts w:ascii="仿宋_GB2312" w:hAnsi="仿宋_GB2312" w:cs="仿宋_GB2312" w:eastAsia="仿宋_GB2312"/>
                      <w:sz w:val="21"/>
                    </w:rPr>
                    <w:t>pdf</w:t>
                  </w:r>
                  <w:r>
                    <w:rPr>
                      <w:rFonts w:ascii="仿宋_GB2312" w:hAnsi="仿宋_GB2312" w:cs="仿宋_GB2312" w:eastAsia="仿宋_GB2312"/>
                      <w:sz w:val="21"/>
                    </w:rPr>
                    <w:t>、</w:t>
                  </w:r>
                  <w:r>
                    <w:rPr>
                      <w:rFonts w:ascii="仿宋_GB2312" w:hAnsi="仿宋_GB2312" w:cs="仿宋_GB2312" w:eastAsia="仿宋_GB2312"/>
                      <w:sz w:val="21"/>
                    </w:rPr>
                    <w:t>H5</w:t>
                  </w:r>
                  <w:r>
                    <w:rPr>
                      <w:rFonts w:ascii="仿宋_GB2312" w:hAnsi="仿宋_GB2312" w:cs="仿宋_GB2312" w:eastAsia="仿宋_GB2312"/>
                      <w:sz w:val="21"/>
                    </w:rPr>
                    <w:t>或</w:t>
                  </w:r>
                  <w:r>
                    <w:rPr>
                      <w:rFonts w:ascii="仿宋_GB2312" w:hAnsi="仿宋_GB2312" w:cs="仿宋_GB2312" w:eastAsia="仿宋_GB2312"/>
                      <w:sz w:val="21"/>
                    </w:rPr>
                    <w:t>web</w:t>
                  </w:r>
                  <w:r>
                    <w:rPr>
                      <w:rFonts w:ascii="仿宋_GB2312" w:hAnsi="仿宋_GB2312" w:cs="仿宋_GB2312" w:eastAsia="仿宋_GB2312"/>
                      <w:sz w:val="21"/>
                    </w:rPr>
                    <w:t>链接，在多终端（包含</w:t>
                  </w:r>
                  <w:r>
                    <w:rPr>
                      <w:rFonts w:ascii="仿宋_GB2312" w:hAnsi="仿宋_GB2312" w:cs="仿宋_GB2312" w:eastAsia="仿宋_GB2312"/>
                      <w:sz w:val="21"/>
                    </w:rPr>
                    <w:t>windows</w:t>
                  </w:r>
                  <w:r>
                    <w:rPr>
                      <w:rFonts w:ascii="仿宋_GB2312" w:hAnsi="仿宋_GB2312" w:cs="仿宋_GB2312" w:eastAsia="仿宋_GB2312"/>
                      <w:sz w:val="21"/>
                    </w:rPr>
                    <w:t>、</w:t>
                  </w:r>
                  <w:r>
                    <w:rPr>
                      <w:rFonts w:ascii="仿宋_GB2312" w:hAnsi="仿宋_GB2312" w:cs="仿宋_GB2312" w:eastAsia="仿宋_GB2312"/>
                      <w:sz w:val="21"/>
                    </w:rPr>
                    <w:t>iOS</w:t>
                  </w:r>
                  <w:r>
                    <w:rPr>
                      <w:rFonts w:ascii="仿宋_GB2312" w:hAnsi="仿宋_GB2312" w:cs="仿宋_GB2312" w:eastAsia="仿宋_GB2312"/>
                      <w:sz w:val="21"/>
                    </w:rPr>
                    <w:t>、安卓、国产操作系统等）可再次编辑。</w:t>
                  </w:r>
                  <w:r>
                    <w:br/>
                  </w:r>
                  <w:r>
                    <w:rPr>
                      <w:rFonts w:ascii="仿宋_GB2312" w:hAnsi="仿宋_GB2312" w:cs="仿宋_GB2312" w:eastAsia="仿宋_GB2312"/>
                      <w:sz w:val="21"/>
                    </w:rPr>
                    <w:t xml:space="preserve">11. </w:t>
                  </w:r>
                  <w:r>
                    <w:rPr>
                      <w:rFonts w:ascii="仿宋_GB2312" w:hAnsi="仿宋_GB2312" w:cs="仿宋_GB2312" w:eastAsia="仿宋_GB2312"/>
                      <w:sz w:val="21"/>
                    </w:rPr>
                    <w:t>可自由调节课件画面的显示比例，支持</w:t>
                  </w:r>
                  <w:r>
                    <w:rPr>
                      <w:rFonts w:ascii="仿宋_GB2312" w:hAnsi="仿宋_GB2312" w:cs="仿宋_GB2312" w:eastAsia="仿宋_GB2312"/>
                      <w:sz w:val="21"/>
                    </w:rPr>
                    <w:t>16:9</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画面显示比。</w:t>
                  </w:r>
                  <w:r>
                    <w:br/>
                  </w:r>
                  <w:r>
                    <w:rPr>
                      <w:rFonts w:ascii="仿宋_GB2312" w:hAnsi="仿宋_GB2312" w:cs="仿宋_GB2312" w:eastAsia="仿宋_GB2312"/>
                      <w:sz w:val="21"/>
                    </w:rPr>
                    <w:t xml:space="preserve">12. </w:t>
                  </w:r>
                  <w:r>
                    <w:rPr>
                      <w:rFonts w:ascii="仿宋_GB2312" w:hAnsi="仿宋_GB2312" w:cs="仿宋_GB2312" w:eastAsia="仿宋_GB2312"/>
                      <w:sz w:val="21"/>
                    </w:rPr>
                    <w:t>内置微课工具，支持快速录制微课，微课可录制保存音频和课件的互动操作，支持云端课件录制、本地文件录制等多种模式。</w:t>
                  </w:r>
                  <w:r>
                    <w:br/>
                  </w:r>
                  <w:r>
                    <w:rPr>
                      <w:rFonts w:ascii="仿宋_GB2312" w:hAnsi="仿宋_GB2312" w:cs="仿宋_GB2312" w:eastAsia="仿宋_GB2312"/>
                      <w:sz w:val="21"/>
                    </w:rPr>
                    <w:t xml:space="preserve">13. </w:t>
                  </w:r>
                  <w:r>
                    <w:rPr>
                      <w:rFonts w:ascii="仿宋_GB2312" w:hAnsi="仿宋_GB2312" w:cs="仿宋_GB2312" w:eastAsia="仿宋_GB2312"/>
                      <w:sz w:val="21"/>
                    </w:rPr>
                    <w:t>无课件录制：支持教师在空白页面录制微课，支持自主添加不低于一百页电子草稿进行讲解。</w:t>
                  </w:r>
                  <w:r>
                    <w:br/>
                  </w:r>
                  <w:r>
                    <w:rPr>
                      <w:rFonts w:ascii="仿宋_GB2312" w:hAnsi="仿宋_GB2312" w:cs="仿宋_GB2312" w:eastAsia="仿宋_GB2312"/>
                      <w:sz w:val="21"/>
                    </w:rPr>
                    <w:t xml:space="preserve">14. </w:t>
                  </w:r>
                  <w:r>
                    <w:rPr>
                      <w:rFonts w:ascii="仿宋_GB2312" w:hAnsi="仿宋_GB2312" w:cs="仿宋_GB2312" w:eastAsia="仿宋_GB2312"/>
                      <w:sz w:val="21"/>
                    </w:rPr>
                    <w:t>全文快速搜索：支持在课件中通过快捷键调用搜索控件，输入文本即可查找课件内文本框、形状、表格中对应的文本匹配项。</w:t>
                  </w:r>
                  <w:r>
                    <w:br/>
                  </w:r>
                  <w:r>
                    <w:rPr>
                      <w:rFonts w:ascii="仿宋_GB2312" w:hAnsi="仿宋_GB2312" w:cs="仿宋_GB2312" w:eastAsia="仿宋_GB2312"/>
                      <w:sz w:val="21"/>
                    </w:rPr>
                    <w:t xml:space="preserve">15. </w:t>
                  </w:r>
                  <w:r>
                    <w:rPr>
                      <w:rFonts w:ascii="仿宋_GB2312" w:hAnsi="仿宋_GB2312" w:cs="仿宋_GB2312" w:eastAsia="仿宋_GB2312"/>
                      <w:sz w:val="21"/>
                    </w:rPr>
                    <w:t>支持通过实时音视频将课堂教学现场进行实况直播，实现异地听课、评课，直播听评课结束后生成直播回放。提供生产厂家确认的、相应的功能证明材料（包括但不限于测试报告、功能截图等），加盖公章。</w:t>
                  </w:r>
                  <w:r>
                    <w:br/>
                  </w:r>
                  <w:r>
                    <w:rPr>
                      <w:rFonts w:ascii="仿宋_GB2312" w:hAnsi="仿宋_GB2312" w:cs="仿宋_GB2312" w:eastAsia="仿宋_GB2312"/>
                      <w:sz w:val="21"/>
                    </w:rPr>
                    <w:t>（二）学科工具</w:t>
                  </w:r>
                  <w:r>
                    <w:br/>
                  </w:r>
                  <w:r>
                    <w:rPr>
                      <w:rFonts w:ascii="仿宋_GB2312" w:hAnsi="仿宋_GB2312" w:cs="仿宋_GB2312" w:eastAsia="仿宋_GB2312"/>
                      <w:sz w:val="21"/>
                    </w:rPr>
                    <w:t>16. AI</w:t>
                  </w:r>
                  <w:r>
                    <w:rPr>
                      <w:rFonts w:ascii="仿宋_GB2312" w:hAnsi="仿宋_GB2312" w:cs="仿宋_GB2312" w:eastAsia="仿宋_GB2312"/>
                      <w:sz w:val="21"/>
                    </w:rPr>
                    <w:t>智能纠错：软件内置的</w:t>
                  </w:r>
                  <w:r>
                    <w:rPr>
                      <w:rFonts w:ascii="仿宋_GB2312" w:hAnsi="仿宋_GB2312" w:cs="仿宋_GB2312" w:eastAsia="仿宋_GB2312"/>
                      <w:sz w:val="21"/>
                    </w:rPr>
                    <w:t>AI</w:t>
                  </w:r>
                  <w:r>
                    <w:rPr>
                      <w:rFonts w:ascii="仿宋_GB2312" w:hAnsi="仿宋_GB2312" w:cs="仿宋_GB2312" w:eastAsia="仿宋_GB2312"/>
                      <w:sz w:val="21"/>
                    </w:rPr>
                    <w:t>智能语义分析模块，可对输入的英文文本的拼写、句型、语法进行错误检查，并支持一键纠错。</w:t>
                  </w:r>
                  <w:r>
                    <w:br/>
                  </w:r>
                  <w:r>
                    <w:rPr>
                      <w:rFonts w:ascii="仿宋_GB2312" w:hAnsi="仿宋_GB2312" w:cs="仿宋_GB2312" w:eastAsia="仿宋_GB2312"/>
                      <w:sz w:val="21"/>
                    </w:rPr>
                    <w:t xml:space="preserve">17. </w:t>
                  </w:r>
                  <w:r>
                    <w:rPr>
                      <w:rFonts w:ascii="仿宋_GB2312" w:hAnsi="仿宋_GB2312" w:cs="仿宋_GB2312" w:eastAsia="仿宋_GB2312"/>
                      <w:sz w:val="21"/>
                    </w:rPr>
                    <w:t>配置英语学科听写工具，覆盖不少于</w:t>
                  </w:r>
                  <w:r>
                    <w:rPr>
                      <w:rFonts w:ascii="仿宋_GB2312" w:hAnsi="仿宋_GB2312" w:cs="仿宋_GB2312" w:eastAsia="仿宋_GB2312"/>
                      <w:sz w:val="21"/>
                    </w:rPr>
                    <w:t>5000</w:t>
                  </w:r>
                  <w:r>
                    <w:rPr>
                      <w:rFonts w:ascii="仿宋_GB2312" w:hAnsi="仿宋_GB2312" w:cs="仿宋_GB2312" w:eastAsia="仿宋_GB2312"/>
                      <w:sz w:val="21"/>
                    </w:rPr>
                    <w:t>个英语单词，支持自定义选择单词。自定义听写频率和次数，一键生成听写卡；授课模式支持一键开启听写朗读。</w:t>
                  </w:r>
                  <w:r>
                    <w:br/>
                  </w:r>
                  <w:r>
                    <w:rPr>
                      <w:rFonts w:ascii="仿宋_GB2312" w:hAnsi="仿宋_GB2312" w:cs="仿宋_GB2312" w:eastAsia="仿宋_GB2312"/>
                      <w:sz w:val="21"/>
                    </w:rPr>
                    <w:t xml:space="preserve">18. </w:t>
                  </w:r>
                  <w:r>
                    <w:rPr>
                      <w:rFonts w:ascii="仿宋_GB2312" w:hAnsi="仿宋_GB2312" w:cs="仿宋_GB2312" w:eastAsia="仿宋_GB2312"/>
                      <w:sz w:val="21"/>
                    </w:rPr>
                    <w:t>提供古诗词、古文教学资源：包含原文、翻译、背景介绍、作者介绍、朗诵音频。内嵌诗词百科链接，一键跳转展示诗词及作者详细背景介绍；全部古诗词资源按照年级学段、朝代、诗人进行精细分类，支持教师直接搜索诗词、古文名称或作者名称进行查找，提供原文朗读功能，备课时可对朗读音频打点定位，授课播放时可直接播放选择好的片段。</w:t>
                  </w:r>
                  <w:r>
                    <w:br/>
                  </w:r>
                  <w:r>
                    <w:rPr>
                      <w:rFonts w:ascii="仿宋_GB2312" w:hAnsi="仿宋_GB2312" w:cs="仿宋_GB2312" w:eastAsia="仿宋_GB2312"/>
                      <w:sz w:val="21"/>
                    </w:rPr>
                    <w:t xml:space="preserve">19. </w:t>
                  </w:r>
                  <w:r>
                    <w:rPr>
                      <w:rFonts w:ascii="仿宋_GB2312" w:hAnsi="仿宋_GB2312" w:cs="仿宋_GB2312" w:eastAsia="仿宋_GB2312"/>
                      <w:sz w:val="21"/>
                    </w:rPr>
                    <w:t>物理线图：支持自由绘制物理线图，提供元件库和模板库不少于</w:t>
                  </w:r>
                  <w:r>
                    <w:rPr>
                      <w:rFonts w:ascii="仿宋_GB2312" w:hAnsi="仿宋_GB2312" w:cs="仿宋_GB2312" w:eastAsia="仿宋_GB2312"/>
                      <w:sz w:val="21"/>
                    </w:rPr>
                    <w:t>30</w:t>
                  </w:r>
                  <w:r>
                    <w:rPr>
                      <w:rFonts w:ascii="仿宋_GB2312" w:hAnsi="仿宋_GB2312" w:cs="仿宋_GB2312" w:eastAsia="仿宋_GB2312"/>
                      <w:sz w:val="21"/>
                    </w:rPr>
                    <w:t>个组件，支持自动吸附连接线，画布可无限漫游。绘制后的线图可一键插入到备课课件中并支持二次编辑。老师可将常用的线图保存至个人云盘方便二次调用。</w:t>
                  </w:r>
                  <w:r>
                    <w:br/>
                  </w:r>
                  <w:r>
                    <w:rPr>
                      <w:rFonts w:ascii="仿宋_GB2312" w:hAnsi="仿宋_GB2312" w:cs="仿宋_GB2312" w:eastAsia="仿宋_GB2312"/>
                      <w:sz w:val="21"/>
                    </w:rPr>
                    <w:t xml:space="preserve">20. </w:t>
                  </w:r>
                  <w:r>
                    <w:rPr>
                      <w:rFonts w:ascii="仿宋_GB2312" w:hAnsi="仿宋_GB2312" w:cs="仿宋_GB2312" w:eastAsia="仿宋_GB2312"/>
                      <w:sz w:val="21"/>
                    </w:rPr>
                    <w:t>内置专用美术画板工具，提供铅笔、毛笔、油画笔等笔触，具备符合绘画调色教学需求的模拟调色盘，可选择不同颜色混合调色，便于学生理解调色合成过程。</w:t>
                  </w:r>
                  <w:r>
                    <w:br/>
                  </w:r>
                  <w:r>
                    <w:rPr>
                      <w:rFonts w:ascii="仿宋_GB2312" w:hAnsi="仿宋_GB2312" w:cs="仿宋_GB2312" w:eastAsia="仿宋_GB2312"/>
                      <w:sz w:val="21"/>
                    </w:rPr>
                    <w:t xml:space="preserve">21. </w:t>
                  </w:r>
                  <w:r>
                    <w:rPr>
                      <w:rFonts w:ascii="仿宋_GB2312" w:hAnsi="仿宋_GB2312" w:cs="仿宋_GB2312" w:eastAsia="仿宋_GB2312"/>
                      <w:sz w:val="21"/>
                    </w:rPr>
                    <w:t>支持创建数学画板，具有点、线、面基础元素和数学常用工具。创建完成后，可一键将画板插入白板。</w:t>
                  </w:r>
                  <w:r>
                    <w:br/>
                  </w:r>
                  <w:r>
                    <w:rPr>
                      <w:rFonts w:ascii="仿宋_GB2312" w:hAnsi="仿宋_GB2312" w:cs="仿宋_GB2312" w:eastAsia="仿宋_GB2312"/>
                      <w:sz w:val="21"/>
                    </w:rPr>
                    <w:t xml:space="preserve">22. </w:t>
                  </w:r>
                  <w:r>
                    <w:rPr>
                      <w:rFonts w:ascii="仿宋_GB2312" w:hAnsi="仿宋_GB2312" w:cs="仿宋_GB2312" w:eastAsia="仿宋_GB2312"/>
                      <w:sz w:val="21"/>
                    </w:rPr>
                    <w:t>多学科课件库：提供涵盖语文、数学、英语等学科全部教学章节的不少于</w:t>
                  </w:r>
                  <w:r>
                    <w:rPr>
                      <w:rFonts w:ascii="仿宋_GB2312" w:hAnsi="仿宋_GB2312" w:cs="仿宋_GB2312" w:eastAsia="仿宋_GB2312"/>
                      <w:sz w:val="21"/>
                    </w:rPr>
                    <w:t>10</w:t>
                  </w:r>
                  <w:r>
                    <w:rPr>
                      <w:rFonts w:ascii="仿宋_GB2312" w:hAnsi="仿宋_GB2312" w:cs="仿宋_GB2312" w:eastAsia="仿宋_GB2312"/>
                      <w:sz w:val="21"/>
                    </w:rPr>
                    <w:t>万份的交互式课件。课件支持直接预览并下载，预览时支持拖动课堂活动、形状、几何、文本等元素；下载时课件可同步至教师个人云课件存储空间；课件支持教师在线评分。</w:t>
                  </w:r>
                </w:p>
              </w:tc>
              <w:tc>
                <w:tcPr>
                  <w:tcW w:type="dxa" w:w="162"/>
                  <w:vMerge/>
                  <w:tcBorders>
                    <w:top w:val="single" w:color="000000" w:sz="4"/>
                    <w:left w:val="single" w:color="000000" w:sz="4"/>
                    <w:bottom w:val="single" w:color="000000" w:sz="4"/>
                    <w:right w:val="single" w:color="000000" w:sz="4"/>
                  </w:tcBorders>
                </w:tcPr>
                <w:p/>
              </w:tc>
              <w:tc>
                <w:tcPr>
                  <w:tcW w:type="dxa" w:w="162"/>
                  <w:vMerge/>
                  <w:tcBorders>
                    <w:top w:val="single" w:color="000000" w:sz="4"/>
                    <w:left w:val="single" w:color="000000" w:sz="4"/>
                    <w:bottom w:val="single" w:color="000000" w:sz="4"/>
                    <w:right w:val="single" w:color="000000" w:sz="4"/>
                  </w:tcBorders>
                </w:tcPr>
                <w:p/>
              </w:tc>
            </w:tr>
            <w:tr>
              <w:tc>
                <w:tcPr>
                  <w:tcW w:type="dxa" w:w="74"/>
                  <w:vMerge/>
                  <w:tcBorders>
                    <w:top w:val="none" w:color="000000" w:sz="4"/>
                    <w:left w:val="single" w:color="000000" w:sz="4"/>
                    <w:bottom w:val="single" w:color="000000" w:sz="4"/>
                    <w:right w:val="single" w:color="000000" w:sz="4"/>
                  </w:tcBorders>
                </w:tcPr>
                <w:p/>
              </w:tc>
              <w:tc>
                <w:tcPr>
                  <w:tcW w:type="dxa" w:w="95"/>
                  <w:vMerge/>
                  <w:tcBorders>
                    <w:top w:val="none" w:color="000000" w:sz="4"/>
                    <w:left w:val="single" w:color="000000" w:sz="4"/>
                    <w:bottom w:val="single" w:color="000000" w:sz="4"/>
                    <w:right w:val="single" w:color="000000" w:sz="4"/>
                  </w:tcBorders>
                </w:tcPr>
                <w:p/>
              </w:tc>
              <w:tc>
                <w:tcPr>
                  <w:tcW w:type="dxa" w:w="98"/>
                  <w:vMerge/>
                  <w:tcBorders>
                    <w:top w:val="none" w:color="000000" w:sz="4"/>
                    <w:left w:val="single" w:color="000000" w:sz="4"/>
                    <w:bottom w:val="single" w:color="000000" w:sz="4"/>
                    <w:right w:val="single" w:color="000000" w:sz="4"/>
                  </w:tcBorders>
                </w:tcPr>
                <w:p/>
              </w:tc>
              <w:tc>
                <w:tcPr>
                  <w:tcW w:type="dxa" w:w="1961"/>
                  <w:vMerge/>
                  <w:tcBorders>
                    <w:top w:val="none" w:color="000000" w:sz="4"/>
                    <w:left w:val="single" w:color="000000" w:sz="4"/>
                    <w:bottom w:val="single" w:color="000000" w:sz="4"/>
                    <w:right w:val="single" w:color="000000" w:sz="4"/>
                  </w:tcBorders>
                </w:tcPr>
                <w:p/>
              </w:tc>
              <w:tc>
                <w:tcPr>
                  <w:tcW w:type="dxa" w:w="162"/>
                  <w:vMerge/>
                  <w:tcBorders>
                    <w:top w:val="single" w:color="000000" w:sz="4"/>
                    <w:left w:val="single" w:color="000000" w:sz="4"/>
                    <w:bottom w:val="single" w:color="000000" w:sz="4"/>
                    <w:right w:val="single" w:color="000000" w:sz="4"/>
                  </w:tcBorders>
                </w:tcPr>
                <w:p/>
              </w:tc>
              <w:tc>
                <w:tcPr>
                  <w:tcW w:type="dxa" w:w="162"/>
                  <w:vMerge/>
                  <w:tcBorders>
                    <w:top w:val="single" w:color="000000" w:sz="4"/>
                    <w:left w:val="single" w:color="000000" w:sz="4"/>
                    <w:bottom w:val="single" w:color="000000" w:sz="4"/>
                    <w:right w:val="single" w:color="000000" w:sz="4"/>
                  </w:tcBorders>
                </w:tcPr>
                <w:p/>
              </w:tc>
            </w:tr>
            <w:tr>
              <w:tc>
                <w:tcPr>
                  <w:tcW w:type="dxa" w:w="74"/>
                  <w:vMerge/>
                  <w:tcBorders>
                    <w:top w:val="none" w:color="000000" w:sz="4"/>
                    <w:left w:val="single" w:color="000000" w:sz="4"/>
                    <w:bottom w:val="single" w:color="000000" w:sz="4"/>
                    <w:right w:val="single" w:color="000000" w:sz="4"/>
                  </w:tcBorders>
                </w:tcPr>
                <w:p/>
              </w:tc>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移动授课</w:t>
                  </w:r>
                </w:p>
              </w:tc>
              <w:tc>
                <w:tcPr>
                  <w:tcW w:type="dxa" w:w="98"/>
                  <w:vMerge/>
                  <w:tcBorders>
                    <w:top w:val="none" w:color="000000" w:sz="4"/>
                    <w:left w:val="single" w:color="000000" w:sz="4"/>
                    <w:bottom w:val="single" w:color="000000" w:sz="4"/>
                    <w:right w:val="single" w:color="000000" w:sz="4"/>
                  </w:tcBorders>
                </w:tcPr>
                <w:p/>
              </w:tc>
              <w:tc>
                <w:tcPr>
                  <w:tcW w:type="dxa" w:w="1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（一）整体设计</w:t>
                  </w:r>
                  <w:r>
                    <w:br/>
                  </w:r>
                  <w:r>
                    <w:rPr>
                      <w:rFonts w:ascii="仿宋_GB2312" w:hAnsi="仿宋_GB2312" w:cs="仿宋_GB2312" w:eastAsia="仿宋_GB2312"/>
                      <w:sz w:val="21"/>
                    </w:rPr>
                    <w:t xml:space="preserve">1. </w:t>
                  </w:r>
                  <w:r>
                    <w:rPr>
                      <w:rFonts w:ascii="仿宋_GB2312" w:hAnsi="仿宋_GB2312" w:cs="仿宋_GB2312" w:eastAsia="仿宋_GB2312"/>
                      <w:sz w:val="21"/>
                    </w:rPr>
                    <w:t>教学系统为教师提供对应的移动应用平台，实现备授课过程多终端多场景一体化。</w:t>
                  </w:r>
                  <w:r>
                    <w:br/>
                  </w:r>
                  <w:r>
                    <w:rPr>
                      <w:rFonts w:ascii="仿宋_GB2312" w:hAnsi="仿宋_GB2312" w:cs="仿宋_GB2312" w:eastAsia="仿宋_GB2312"/>
                      <w:sz w:val="21"/>
                    </w:rPr>
                    <w:t xml:space="preserve">2. </w:t>
                  </w:r>
                  <w:r>
                    <w:rPr>
                      <w:rFonts w:ascii="仿宋_GB2312" w:hAnsi="仿宋_GB2312" w:cs="仿宋_GB2312" w:eastAsia="仿宋_GB2312"/>
                      <w:sz w:val="21"/>
                    </w:rPr>
                    <w:t>移动平台支持识别授课端登录状态，授课端处于登录状态时，移动应用平台自动连接移动端与授课端，无需人为操作。</w:t>
                  </w:r>
                  <w:r>
                    <w:br/>
                  </w:r>
                  <w:r>
                    <w:rPr>
                      <w:rFonts w:ascii="仿宋_GB2312" w:hAnsi="仿宋_GB2312" w:cs="仿宋_GB2312" w:eastAsia="仿宋_GB2312"/>
                      <w:sz w:val="21"/>
                    </w:rPr>
                    <w:t xml:space="preserve">3. </w:t>
                  </w:r>
                  <w:r>
                    <w:rPr>
                      <w:rFonts w:ascii="仿宋_GB2312" w:hAnsi="仿宋_GB2312" w:cs="仿宋_GB2312" w:eastAsia="仿宋_GB2312"/>
                      <w:sz w:val="21"/>
                    </w:rPr>
                    <w:t>移动端与授课端通过网络实现账号数据对接互通、远程管控、移动授课，无需部署外接设备。</w:t>
                  </w:r>
                  <w:r>
                    <w:br/>
                  </w:r>
                  <w:r>
                    <w:rPr>
                      <w:rFonts w:ascii="仿宋_GB2312" w:hAnsi="仿宋_GB2312" w:cs="仿宋_GB2312" w:eastAsia="仿宋_GB2312"/>
                      <w:sz w:val="21"/>
                    </w:rPr>
                    <w:t>（二）课件管理</w:t>
                  </w:r>
                  <w:r>
                    <w:br/>
                  </w:r>
                  <w:r>
                    <w:rPr>
                      <w:rFonts w:ascii="仿宋_GB2312" w:hAnsi="仿宋_GB2312" w:cs="仿宋_GB2312" w:eastAsia="仿宋_GB2312"/>
                      <w:sz w:val="21"/>
                    </w:rPr>
                    <w:t xml:space="preserve">4. </w:t>
                  </w:r>
                  <w:r>
                    <w:rPr>
                      <w:rFonts w:ascii="仿宋_GB2312" w:hAnsi="仿宋_GB2312" w:cs="仿宋_GB2312" w:eastAsia="仿宋_GB2312"/>
                      <w:sz w:val="21"/>
                    </w:rPr>
                    <w:t>具有对课件对象拖拽移动、克隆复制、置顶、删除互动功能，并可通过移动端进行思维导图、课堂互动游戏的触控交互操作，并支持显示课件备注内容。</w:t>
                  </w:r>
                  <w:r>
                    <w:br/>
                  </w:r>
                  <w:r>
                    <w:rPr>
                      <w:rFonts w:ascii="仿宋_GB2312" w:hAnsi="仿宋_GB2312" w:cs="仿宋_GB2312" w:eastAsia="仿宋_GB2312"/>
                      <w:sz w:val="21"/>
                    </w:rPr>
                    <w:t xml:space="preserve">5. </w:t>
                  </w:r>
                  <w:r>
                    <w:rPr>
                      <w:rFonts w:ascii="仿宋_GB2312" w:hAnsi="仿宋_GB2312" w:cs="仿宋_GB2312" w:eastAsia="仿宋_GB2312"/>
                      <w:sz w:val="21"/>
                    </w:rPr>
                    <w:t>教师可在移动平台选择是否接收获取的分享课件，接收后课件储存至个人云空间，可在移动平台的互动课件列表预览。</w:t>
                  </w:r>
                  <w:r>
                    <w:br/>
                  </w:r>
                  <w:r>
                    <w:rPr>
                      <w:rFonts w:ascii="仿宋_GB2312" w:hAnsi="仿宋_GB2312" w:cs="仿宋_GB2312" w:eastAsia="仿宋_GB2312"/>
                      <w:sz w:val="21"/>
                    </w:rPr>
                    <w:t xml:space="preserve">6. </w:t>
                  </w:r>
                  <w:r>
                    <w:rPr>
                      <w:rFonts w:ascii="仿宋_GB2312" w:hAnsi="仿宋_GB2312" w:cs="仿宋_GB2312" w:eastAsia="仿宋_GB2312"/>
                      <w:sz w:val="21"/>
                    </w:rPr>
                    <w:t>移动平台可对云空间互动课件和课件组移动、删除和重命名，课件及课件组支持批量移动、删除。删除的课件可以在移动平台的回收站中恢复或永久清除。</w:t>
                  </w:r>
                  <w:r>
                    <w:br/>
                  </w:r>
                  <w:r>
                    <w:rPr>
                      <w:rFonts w:ascii="仿宋_GB2312" w:hAnsi="仿宋_GB2312" w:cs="仿宋_GB2312" w:eastAsia="仿宋_GB2312"/>
                      <w:sz w:val="21"/>
                    </w:rPr>
                    <w:t xml:space="preserve">7. </w:t>
                  </w:r>
                  <w:r>
                    <w:rPr>
                      <w:rFonts w:ascii="仿宋_GB2312" w:hAnsi="仿宋_GB2312" w:cs="仿宋_GB2312" w:eastAsia="仿宋_GB2312"/>
                      <w:sz w:val="21"/>
                    </w:rPr>
                    <w:t>移动平台可将教师的课件通过微信、朋友圈、云空间帐号、二维码、公开链接、加密链接的方式进行分享，分享有效期支持教师自定义。</w:t>
                  </w:r>
                  <w:r>
                    <w:br/>
                  </w:r>
                  <w:r>
                    <w:rPr>
                      <w:rFonts w:ascii="仿宋_GB2312" w:hAnsi="仿宋_GB2312" w:cs="仿宋_GB2312" w:eastAsia="仿宋_GB2312"/>
                      <w:sz w:val="21"/>
                    </w:rPr>
                    <w:t xml:space="preserve">8. </w:t>
                  </w:r>
                  <w:r>
                    <w:rPr>
                      <w:rFonts w:ascii="仿宋_GB2312" w:hAnsi="仿宋_GB2312" w:cs="仿宋_GB2312" w:eastAsia="仿宋_GB2312"/>
                      <w:sz w:val="21"/>
                    </w:rPr>
                    <w:t>移动平台可查看教师个人云空间里所有互动课件列表，并可打开互动课件进行预览，预览时支持上下翻页、页面缩略图预览、页面跳转。</w:t>
                  </w:r>
                  <w:r>
                    <w:br/>
                  </w:r>
                  <w:r>
                    <w:rPr>
                      <w:rFonts w:ascii="仿宋_GB2312" w:hAnsi="仿宋_GB2312" w:cs="仿宋_GB2312" w:eastAsia="仿宋_GB2312"/>
                      <w:sz w:val="21"/>
                    </w:rPr>
                    <w:t>（三）移动授课</w:t>
                  </w:r>
                  <w:r>
                    <w:br/>
                  </w:r>
                  <w:r>
                    <w:rPr>
                      <w:rFonts w:ascii="仿宋_GB2312" w:hAnsi="仿宋_GB2312" w:cs="仿宋_GB2312" w:eastAsia="仿宋_GB2312"/>
                      <w:sz w:val="21"/>
                    </w:rPr>
                    <w:t xml:space="preserve">9. </w:t>
                  </w:r>
                  <w:r>
                    <w:rPr>
                      <w:rFonts w:ascii="仿宋_GB2312" w:hAnsi="仿宋_GB2312" w:cs="仿宋_GB2312" w:eastAsia="仿宋_GB2312"/>
                      <w:sz w:val="21"/>
                    </w:rPr>
                    <w:t>无需局域网环境部署，教师可使用移动端进行课件翻页，课件预览、课件跳页、播放视频、播放课堂活动、展开思维导图。支持横竖屏两种模式。</w:t>
                  </w:r>
                  <w:r>
                    <w:br/>
                  </w:r>
                  <w:r>
                    <w:rPr>
                      <w:rFonts w:ascii="仿宋_GB2312" w:hAnsi="仿宋_GB2312" w:cs="仿宋_GB2312" w:eastAsia="仿宋_GB2312"/>
                      <w:sz w:val="21"/>
                    </w:rPr>
                    <w:t xml:space="preserve">10. </w:t>
                  </w:r>
                  <w:r>
                    <w:rPr>
                      <w:rFonts w:ascii="仿宋_GB2312" w:hAnsi="仿宋_GB2312" w:cs="仿宋_GB2312" w:eastAsia="仿宋_GB2312"/>
                      <w:sz w:val="21"/>
                    </w:rPr>
                    <w:t>支持移动端对授课端远程实时同步书写擦除，提供不少于</w:t>
                  </w:r>
                  <w:r>
                    <w:rPr>
                      <w:rFonts w:ascii="仿宋_GB2312" w:hAnsi="仿宋_GB2312" w:cs="仿宋_GB2312" w:eastAsia="仿宋_GB2312"/>
                      <w:sz w:val="21"/>
                    </w:rPr>
                    <w:t>3</w:t>
                  </w:r>
                  <w:r>
                    <w:rPr>
                      <w:rFonts w:ascii="仿宋_GB2312" w:hAnsi="仿宋_GB2312" w:cs="仿宋_GB2312" w:eastAsia="仿宋_GB2312"/>
                      <w:sz w:val="21"/>
                    </w:rPr>
                    <w:t>种笔触粗细和</w:t>
                  </w:r>
                  <w:r>
                    <w:rPr>
                      <w:rFonts w:ascii="仿宋_GB2312" w:hAnsi="仿宋_GB2312" w:cs="仿宋_GB2312" w:eastAsia="仿宋_GB2312"/>
                      <w:sz w:val="21"/>
                    </w:rPr>
                    <w:t>5</w:t>
                  </w:r>
                  <w:r>
                    <w:rPr>
                      <w:rFonts w:ascii="仿宋_GB2312" w:hAnsi="仿宋_GB2312" w:cs="仿宋_GB2312" w:eastAsia="仿宋_GB2312"/>
                      <w:sz w:val="21"/>
                    </w:rPr>
                    <w:t>种笔迹颜色，支持一键清除书写内容。</w:t>
                  </w:r>
                  <w:r>
                    <w:br/>
                  </w:r>
                  <w:r>
                    <w:rPr>
                      <w:rFonts w:ascii="仿宋_GB2312" w:hAnsi="仿宋_GB2312" w:cs="仿宋_GB2312" w:eastAsia="仿宋_GB2312"/>
                      <w:sz w:val="21"/>
                    </w:rPr>
                    <w:t xml:space="preserve">11. </w:t>
                  </w:r>
                  <w:r>
                    <w:rPr>
                      <w:rFonts w:ascii="仿宋_GB2312" w:hAnsi="仿宋_GB2312" w:cs="仿宋_GB2312" w:eastAsia="仿宋_GB2312"/>
                      <w:sz w:val="21"/>
                    </w:rPr>
                    <w:t>支持调用移动端摄像头拍摄照片并直接插入课件，提供文档、普通和彩图</w:t>
                  </w:r>
                  <w:r>
                    <w:rPr>
                      <w:rFonts w:ascii="仿宋_GB2312" w:hAnsi="仿宋_GB2312" w:cs="仿宋_GB2312" w:eastAsia="仿宋_GB2312"/>
                      <w:sz w:val="21"/>
                    </w:rPr>
                    <w:t>3</w:t>
                  </w:r>
                  <w:r>
                    <w:rPr>
                      <w:rFonts w:ascii="仿宋_GB2312" w:hAnsi="仿宋_GB2312" w:cs="仿宋_GB2312" w:eastAsia="仿宋_GB2312"/>
                      <w:sz w:val="21"/>
                    </w:rPr>
                    <w:t>种拍照模式，适用于不同教学场景。</w:t>
                  </w:r>
                  <w:r>
                    <w:br/>
                  </w:r>
                  <w:r>
                    <w:rPr>
                      <w:rFonts w:ascii="仿宋_GB2312" w:hAnsi="仿宋_GB2312" w:cs="仿宋_GB2312" w:eastAsia="仿宋_GB2312"/>
                      <w:sz w:val="21"/>
                    </w:rPr>
                    <w:t xml:space="preserve">12. </w:t>
                  </w:r>
                  <w:r>
                    <w:rPr>
                      <w:rFonts w:ascii="仿宋_GB2312" w:hAnsi="仿宋_GB2312" w:cs="仿宋_GB2312" w:eastAsia="仿宋_GB2312"/>
                      <w:sz w:val="21"/>
                    </w:rPr>
                    <w:t>支持上传移动端本地图片，并发上传数量不少于</w:t>
                  </w:r>
                  <w:r>
                    <w:rPr>
                      <w:rFonts w:ascii="仿宋_GB2312" w:hAnsi="仿宋_GB2312" w:cs="仿宋_GB2312" w:eastAsia="仿宋_GB2312"/>
                      <w:sz w:val="21"/>
                    </w:rPr>
                    <w:t>8</w:t>
                  </w:r>
                  <w:r>
                    <w:rPr>
                      <w:rFonts w:ascii="仿宋_GB2312" w:hAnsi="仿宋_GB2312" w:cs="仿宋_GB2312" w:eastAsia="仿宋_GB2312"/>
                      <w:sz w:val="21"/>
                    </w:rPr>
                    <w:t>张。</w:t>
                  </w:r>
                  <w:r>
                    <w:br/>
                  </w:r>
                  <w:r>
                    <w:rPr>
                      <w:rFonts w:ascii="仿宋_GB2312" w:hAnsi="仿宋_GB2312" w:cs="仿宋_GB2312" w:eastAsia="仿宋_GB2312"/>
                      <w:sz w:val="21"/>
                    </w:rPr>
                    <w:t xml:space="preserve">13. </w:t>
                  </w:r>
                  <w:r>
                    <w:rPr>
                      <w:rFonts w:ascii="仿宋_GB2312" w:hAnsi="仿宋_GB2312" w:cs="仿宋_GB2312" w:eastAsia="仿宋_GB2312"/>
                      <w:sz w:val="21"/>
                    </w:rPr>
                    <w:t>在局域网环境或无网环境下，可将移动端屏幕实时同步至授课显示端，同屏窗口、全屏显示方式根据移动端界面自动适配。</w:t>
                  </w:r>
                  <w:r>
                    <w:br/>
                  </w:r>
                  <w:r>
                    <w:rPr>
                      <w:rFonts w:ascii="仿宋_GB2312" w:hAnsi="仿宋_GB2312" w:cs="仿宋_GB2312" w:eastAsia="仿宋_GB2312"/>
                      <w:sz w:val="21"/>
                    </w:rPr>
                    <w:t xml:space="preserve">14. </w:t>
                  </w:r>
                  <w:r>
                    <w:rPr>
                      <w:rFonts w:ascii="仿宋_GB2312" w:hAnsi="仿宋_GB2312" w:cs="仿宋_GB2312" w:eastAsia="仿宋_GB2312"/>
                      <w:sz w:val="21"/>
                    </w:rPr>
                    <w:t>在局域网环境或无网环境下提供直播功能，移动端拍摄画面实时同步至授课显示端，直播窗口、全屏显示方式根据移动端拍摄自动适配，直播画质根据网络状况自动调。</w:t>
                  </w:r>
                </w:p>
              </w:tc>
              <w:tc>
                <w:tcPr>
                  <w:tcW w:type="dxa" w:w="162"/>
                  <w:vMerge/>
                  <w:tcBorders>
                    <w:top w:val="single" w:color="000000" w:sz="4"/>
                    <w:left w:val="single" w:color="000000" w:sz="4"/>
                    <w:bottom w:val="single" w:color="000000" w:sz="4"/>
                    <w:right w:val="single" w:color="000000" w:sz="4"/>
                  </w:tcBorders>
                </w:tcPr>
                <w:p/>
              </w:tc>
              <w:tc>
                <w:tcPr>
                  <w:tcW w:type="dxa" w:w="162"/>
                  <w:vMerge/>
                  <w:tcBorders>
                    <w:top w:val="single" w:color="000000" w:sz="4"/>
                    <w:left w:val="single" w:color="000000" w:sz="4"/>
                    <w:bottom w:val="single" w:color="000000" w:sz="4"/>
                    <w:right w:val="single" w:color="000000" w:sz="4"/>
                  </w:tcBorders>
                </w:tcPr>
                <w:p/>
              </w:tc>
            </w:tr>
            <w:tr>
              <w:tc>
                <w:tcPr>
                  <w:tcW w:type="dxa" w:w="74"/>
                  <w:vMerge/>
                  <w:tcBorders>
                    <w:top w:val="none" w:color="000000" w:sz="4"/>
                    <w:left w:val="single" w:color="000000" w:sz="4"/>
                    <w:bottom w:val="single" w:color="000000" w:sz="4"/>
                    <w:right w:val="single" w:color="000000" w:sz="4"/>
                  </w:tcBorders>
                </w:tcPr>
                <w:p/>
              </w:tc>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学生行为管理软件</w:t>
                  </w:r>
                </w:p>
              </w:tc>
              <w:tc>
                <w:tcPr>
                  <w:tcW w:type="dxa" w:w="98"/>
                  <w:vMerge/>
                  <w:tcBorders>
                    <w:top w:val="none" w:color="000000" w:sz="4"/>
                    <w:left w:val="single" w:color="000000" w:sz="4"/>
                    <w:bottom w:val="single" w:color="000000" w:sz="4"/>
                    <w:right w:val="single" w:color="000000" w:sz="4"/>
                  </w:tcBorders>
                </w:tcPr>
                <w:p/>
              </w:tc>
              <w:tc>
                <w:tcPr>
                  <w:tcW w:type="dxa" w:w="1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1. </w:t>
                  </w:r>
                  <w:r>
                    <w:rPr>
                      <w:rFonts w:ascii="仿宋_GB2312" w:hAnsi="仿宋_GB2312" w:cs="仿宋_GB2312" w:eastAsia="仿宋_GB2312"/>
                      <w:sz w:val="21"/>
                    </w:rPr>
                    <w:t>手机学生行为评价系统集成学校管理、教师管理、课堂表现评价、家校互联互通功能，所有功能同一软件平台的同一账户实现。</w:t>
                  </w:r>
                  <w:r>
                    <w:br/>
                  </w:r>
                  <w:r>
                    <w:rPr>
                      <w:rFonts w:ascii="仿宋_GB2312" w:hAnsi="仿宋_GB2312" w:cs="仿宋_GB2312" w:eastAsia="仿宋_GB2312"/>
                      <w:sz w:val="21"/>
                    </w:rPr>
                    <w:t xml:space="preserve">2. </w:t>
                  </w:r>
                  <w:r>
                    <w:rPr>
                      <w:rFonts w:ascii="仿宋_GB2312" w:hAnsi="仿宋_GB2312" w:cs="仿宋_GB2312" w:eastAsia="仿宋_GB2312"/>
                      <w:sz w:val="21"/>
                    </w:rPr>
                    <w:t>支持通过数字账号、微信二维码、硬件密钥方式登录教师个人账号。</w:t>
                  </w:r>
                  <w:r>
                    <w:br/>
                  </w:r>
                  <w:r>
                    <w:rPr>
                      <w:rFonts w:ascii="仿宋_GB2312" w:hAnsi="仿宋_GB2312" w:cs="仿宋_GB2312" w:eastAsia="仿宋_GB2312"/>
                      <w:sz w:val="21"/>
                    </w:rPr>
                    <w:t xml:space="preserve">3. </w:t>
                  </w:r>
                  <w:r>
                    <w:rPr>
                      <w:rFonts w:ascii="仿宋_GB2312" w:hAnsi="仿宋_GB2312" w:cs="仿宋_GB2312" w:eastAsia="仿宋_GB2312"/>
                      <w:sz w:val="21"/>
                    </w:rPr>
                    <w:t>兼容多平台系统，可在</w:t>
                  </w:r>
                  <w:r>
                    <w:rPr>
                      <w:rFonts w:ascii="仿宋_GB2312" w:hAnsi="仿宋_GB2312" w:cs="仿宋_GB2312" w:eastAsia="仿宋_GB2312"/>
                      <w:sz w:val="21"/>
                    </w:rPr>
                    <w:t>PC</w:t>
                  </w:r>
                  <w:r>
                    <w:rPr>
                      <w:rFonts w:ascii="仿宋_GB2312" w:hAnsi="仿宋_GB2312" w:cs="仿宋_GB2312" w:eastAsia="仿宋_GB2312"/>
                      <w:sz w:val="21"/>
                    </w:rPr>
                    <w:t>、</w:t>
                  </w:r>
                  <w:r>
                    <w:rPr>
                      <w:rFonts w:ascii="仿宋_GB2312" w:hAnsi="仿宋_GB2312" w:cs="仿宋_GB2312" w:eastAsia="仿宋_GB2312"/>
                      <w:sz w:val="21"/>
                    </w:rPr>
                    <w:t>Web</w:t>
                  </w:r>
                  <w:r>
                    <w:rPr>
                      <w:rFonts w:ascii="仿宋_GB2312" w:hAnsi="仿宋_GB2312" w:cs="仿宋_GB2312" w:eastAsia="仿宋_GB2312"/>
                      <w:sz w:val="21"/>
                    </w:rPr>
                    <w:t>、安卓、</w:t>
                  </w:r>
                  <w:r>
                    <w:rPr>
                      <w:rFonts w:ascii="仿宋_GB2312" w:hAnsi="仿宋_GB2312" w:cs="仿宋_GB2312" w:eastAsia="仿宋_GB2312"/>
                      <w:sz w:val="21"/>
                    </w:rPr>
                    <w:t>iOS</w:t>
                  </w:r>
                  <w:r>
                    <w:rPr>
                      <w:rFonts w:ascii="仿宋_GB2312" w:hAnsi="仿宋_GB2312" w:cs="仿宋_GB2312" w:eastAsia="仿宋_GB2312"/>
                      <w:sz w:val="21"/>
                    </w:rPr>
                    <w:t>等系统使用，且各终端数据互通，教师可多场景下对学生进行管理与评价。</w:t>
                  </w:r>
                  <w:r>
                    <w:br/>
                  </w:r>
                  <w:r>
                    <w:rPr>
                      <w:rFonts w:ascii="仿宋_GB2312" w:hAnsi="仿宋_GB2312" w:cs="仿宋_GB2312" w:eastAsia="仿宋_GB2312"/>
                      <w:sz w:val="21"/>
                    </w:rPr>
                    <w:t xml:space="preserve">4. </w:t>
                  </w:r>
                  <w:r>
                    <w:rPr>
                      <w:rFonts w:ascii="仿宋_GB2312" w:hAnsi="仿宋_GB2312" w:cs="仿宋_GB2312" w:eastAsia="仿宋_GB2312"/>
                      <w:sz w:val="21"/>
                    </w:rPr>
                    <w:t>移动端支持教师</w:t>
                  </w:r>
                  <w:r>
                    <w:rPr>
                      <w:rFonts w:ascii="仿宋_GB2312" w:hAnsi="仿宋_GB2312" w:cs="仿宋_GB2312" w:eastAsia="仿宋_GB2312"/>
                      <w:sz w:val="21"/>
                    </w:rPr>
                    <w:t>/</w:t>
                  </w:r>
                  <w:r>
                    <w:rPr>
                      <w:rFonts w:ascii="仿宋_GB2312" w:hAnsi="仿宋_GB2312" w:cs="仿宋_GB2312" w:eastAsia="仿宋_GB2312"/>
                      <w:sz w:val="21"/>
                    </w:rPr>
                    <w:t>家长双重身份无缝切换，软件内可直接切换账户类型，无需安装多个</w:t>
                  </w:r>
                  <w:r>
                    <w:rPr>
                      <w:rFonts w:ascii="仿宋_GB2312" w:hAnsi="仿宋_GB2312" w:cs="仿宋_GB2312" w:eastAsia="仿宋_GB2312"/>
                      <w:sz w:val="21"/>
                    </w:rPr>
                    <w:t>APP</w:t>
                  </w:r>
                  <w:r>
                    <w:rPr>
                      <w:rFonts w:ascii="仿宋_GB2312" w:hAnsi="仿宋_GB2312" w:cs="仿宋_GB2312" w:eastAsia="仿宋_GB2312"/>
                      <w:sz w:val="21"/>
                    </w:rPr>
                    <w:t>应用或退出账号重新登录。</w:t>
                  </w:r>
                  <w:r>
                    <w:br/>
                  </w:r>
                  <w:r>
                    <w:rPr>
                      <w:rFonts w:ascii="仿宋_GB2312" w:hAnsi="仿宋_GB2312" w:cs="仿宋_GB2312" w:eastAsia="仿宋_GB2312"/>
                      <w:sz w:val="21"/>
                    </w:rPr>
                    <w:t xml:space="preserve">5. </w:t>
                  </w:r>
                  <w:r>
                    <w:rPr>
                      <w:rFonts w:ascii="仿宋_GB2312" w:hAnsi="仿宋_GB2312" w:cs="仿宋_GB2312" w:eastAsia="仿宋_GB2312"/>
                      <w:sz w:val="21"/>
                    </w:rPr>
                    <w:t>支持汇总查看校内的班级评价排名，可以列表形式查看班主任、班级学生数、家长数、班级代码等信息。</w:t>
                  </w:r>
                  <w:r>
                    <w:br/>
                  </w:r>
                  <w:r>
                    <w:rPr>
                      <w:rFonts w:ascii="仿宋_GB2312" w:hAnsi="仿宋_GB2312" w:cs="仿宋_GB2312" w:eastAsia="仿宋_GB2312"/>
                      <w:sz w:val="21"/>
                    </w:rPr>
                    <w:t xml:space="preserve">6. </w:t>
                  </w:r>
                  <w:r>
                    <w:rPr>
                      <w:rFonts w:ascii="仿宋_GB2312" w:hAnsi="仿宋_GB2312" w:cs="仿宋_GB2312" w:eastAsia="仿宋_GB2312"/>
                      <w:sz w:val="21"/>
                    </w:rPr>
                    <w:t>提供</w:t>
                  </w:r>
                  <w:r>
                    <w:rPr>
                      <w:rFonts w:ascii="仿宋_GB2312" w:hAnsi="仿宋_GB2312" w:cs="仿宋_GB2312" w:eastAsia="仿宋_GB2312"/>
                      <w:sz w:val="21"/>
                    </w:rPr>
                    <w:t>TBL\PBL</w:t>
                  </w:r>
                  <w:r>
                    <w:rPr>
                      <w:rFonts w:ascii="仿宋_GB2312" w:hAnsi="仿宋_GB2312" w:cs="仿宋_GB2312" w:eastAsia="仿宋_GB2312"/>
                      <w:sz w:val="21"/>
                    </w:rPr>
                    <w:t>分组教学评价功能，教师可自由创建多个学生小组，支持对单个小组成员进行换组调整。同时提供快速随机分组功能，可快速将班级学生按照教师需求的组别数量进行随机分组。</w:t>
                  </w:r>
                  <w:r>
                    <w:br/>
                  </w:r>
                  <w:r>
                    <w:rPr>
                      <w:rFonts w:ascii="仿宋_GB2312" w:hAnsi="仿宋_GB2312" w:cs="仿宋_GB2312" w:eastAsia="仿宋_GB2312"/>
                      <w:sz w:val="21"/>
                    </w:rPr>
                    <w:t xml:space="preserve">7. </w:t>
                  </w:r>
                  <w:r>
                    <w:rPr>
                      <w:rFonts w:ascii="仿宋_GB2312" w:hAnsi="仿宋_GB2312" w:cs="仿宋_GB2312" w:eastAsia="仿宋_GB2312"/>
                      <w:sz w:val="21"/>
                    </w:rPr>
                    <w:t>支持考勤功能，可对学生的出勤、迟到、缺勤、请假状态进行记录，并支持查看课堂考勤统计报表，可详细查看班级考勤概览数据。</w:t>
                  </w:r>
                  <w:r>
                    <w:br/>
                  </w:r>
                  <w:r>
                    <w:rPr>
                      <w:rFonts w:ascii="仿宋_GB2312" w:hAnsi="仿宋_GB2312" w:cs="仿宋_GB2312" w:eastAsia="仿宋_GB2312"/>
                      <w:sz w:val="21"/>
                    </w:rPr>
                    <w:t xml:space="preserve">8. </w:t>
                  </w:r>
                  <w:r>
                    <w:rPr>
                      <w:rFonts w:ascii="仿宋_GB2312" w:hAnsi="仿宋_GB2312" w:cs="仿宋_GB2312" w:eastAsia="仿宋_GB2312"/>
                      <w:sz w:val="21"/>
                    </w:rPr>
                    <w:t>支持网页端、</w:t>
                  </w:r>
                  <w:r>
                    <w:rPr>
                      <w:rFonts w:ascii="仿宋_GB2312" w:hAnsi="仿宋_GB2312" w:cs="仿宋_GB2312" w:eastAsia="仿宋_GB2312"/>
                      <w:sz w:val="21"/>
                    </w:rPr>
                    <w:t>PC</w:t>
                  </w:r>
                  <w:r>
                    <w:rPr>
                      <w:rFonts w:ascii="仿宋_GB2312" w:hAnsi="仿宋_GB2312" w:cs="仿宋_GB2312" w:eastAsia="仿宋_GB2312"/>
                      <w:sz w:val="21"/>
                    </w:rPr>
                    <w:t>授课端查看学生成长统计报表，按饼状图形式展现学生课堂表现情况，支持查看班级或学生个人情况，并可追溯每条评价的原因、对象、分值，便于教师进行精准评价。</w:t>
                  </w:r>
                  <w:r>
                    <w:br/>
                  </w:r>
                  <w:r>
                    <w:rPr>
                      <w:rFonts w:ascii="仿宋_GB2312" w:hAnsi="仿宋_GB2312" w:cs="仿宋_GB2312" w:eastAsia="仿宋_GB2312"/>
                      <w:sz w:val="21"/>
                    </w:rPr>
                    <w:t xml:space="preserve">9. </w:t>
                  </w:r>
                  <w:r>
                    <w:rPr>
                      <w:rFonts w:ascii="仿宋_GB2312" w:hAnsi="仿宋_GB2312" w:cs="仿宋_GB2312" w:eastAsia="仿宋_GB2312"/>
                      <w:sz w:val="21"/>
                    </w:rPr>
                    <w:t>系统根据学生日常行为评价情况，通过</w:t>
                  </w:r>
                  <w:r>
                    <w:rPr>
                      <w:rFonts w:ascii="仿宋_GB2312" w:hAnsi="仿宋_GB2312" w:cs="仿宋_GB2312" w:eastAsia="仿宋_GB2312"/>
                      <w:sz w:val="21"/>
                    </w:rPr>
                    <w:t>AI</w:t>
                  </w:r>
                  <w:r>
                    <w:rPr>
                      <w:rFonts w:ascii="仿宋_GB2312" w:hAnsi="仿宋_GB2312" w:cs="仿宋_GB2312" w:eastAsia="仿宋_GB2312"/>
                      <w:sz w:val="21"/>
                    </w:rPr>
                    <w:t>学生能力模型进行智能分析，为每个学生生成定制化评语，评语可支持教师二次编辑修改并推送至家长端。</w:t>
                  </w:r>
                  <w:r>
                    <w:br/>
                  </w:r>
                  <w:r>
                    <w:rPr>
                      <w:rFonts w:ascii="仿宋_GB2312" w:hAnsi="仿宋_GB2312" w:cs="仿宋_GB2312" w:eastAsia="仿宋_GB2312"/>
                      <w:sz w:val="21"/>
                    </w:rPr>
                    <w:t xml:space="preserve">10. </w:t>
                  </w:r>
                  <w:r>
                    <w:rPr>
                      <w:rFonts w:ascii="仿宋_GB2312" w:hAnsi="仿宋_GB2312" w:cs="仿宋_GB2312" w:eastAsia="仿宋_GB2312"/>
                      <w:sz w:val="21"/>
                    </w:rPr>
                    <w:t>教师可通过多终端对学生、小组及班级进行行为量化评价、文字点评、图片点评。</w:t>
                  </w:r>
                  <w:r>
                    <w:br/>
                  </w:r>
                  <w:r>
                    <w:rPr>
                      <w:rFonts w:ascii="仿宋_GB2312" w:hAnsi="仿宋_GB2312" w:cs="仿宋_GB2312" w:eastAsia="仿宋_GB2312"/>
                      <w:sz w:val="21"/>
                    </w:rPr>
                    <w:t xml:space="preserve">11. </w:t>
                  </w:r>
                  <w:r>
                    <w:rPr>
                      <w:rFonts w:ascii="仿宋_GB2312" w:hAnsi="仿宋_GB2312" w:cs="仿宋_GB2312" w:eastAsia="仿宋_GB2312"/>
                      <w:sz w:val="21"/>
                    </w:rPr>
                    <w:t>支持教师与其他教师及家长进行文字、语音、图片交流，且教师可设置免打扰时间段，非工作时间内消息不会发生提醒。</w:t>
                  </w:r>
                </w:p>
              </w:tc>
              <w:tc>
                <w:tcPr>
                  <w:tcW w:type="dxa" w:w="162"/>
                  <w:vMerge/>
                  <w:tcBorders>
                    <w:top w:val="single" w:color="000000" w:sz="4"/>
                    <w:left w:val="single" w:color="000000" w:sz="4"/>
                    <w:bottom w:val="single" w:color="000000" w:sz="4"/>
                    <w:right w:val="single" w:color="000000" w:sz="4"/>
                  </w:tcBorders>
                </w:tcPr>
                <w:p/>
              </w:tc>
              <w:tc>
                <w:tcPr>
                  <w:tcW w:type="dxa" w:w="162"/>
                  <w:vMerge/>
                  <w:tcBorders>
                    <w:top w:val="single" w:color="000000" w:sz="4"/>
                    <w:left w:val="single" w:color="000000" w:sz="4"/>
                    <w:bottom w:val="single" w:color="000000" w:sz="4"/>
                    <w:right w:val="single" w:color="000000" w:sz="4"/>
                  </w:tcBorders>
                </w:tcPr>
                <w:p/>
              </w:tc>
            </w:tr>
            <w:tr>
              <w:tc>
                <w:tcPr>
                  <w:tcW w:type="dxa" w:w="74"/>
                  <w:vMerge/>
                  <w:tcBorders>
                    <w:top w:val="none" w:color="000000" w:sz="4"/>
                    <w:left w:val="single" w:color="000000" w:sz="4"/>
                    <w:bottom w:val="single" w:color="000000" w:sz="4"/>
                    <w:right w:val="single" w:color="000000" w:sz="4"/>
                  </w:tcBorders>
                </w:tcPr>
                <w:p/>
              </w:tc>
              <w:tc>
                <w:tcPr>
                  <w:tcW w:type="dxa" w:w="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教学数据分析管理平台</w:t>
                  </w:r>
                </w:p>
              </w:tc>
              <w:tc>
                <w:tcPr>
                  <w:tcW w:type="dxa" w:w="98"/>
                  <w:vMerge/>
                  <w:tcBorders>
                    <w:top w:val="none" w:color="000000" w:sz="4"/>
                    <w:left w:val="single" w:color="000000" w:sz="4"/>
                    <w:bottom w:val="single" w:color="000000" w:sz="4"/>
                    <w:right w:val="single" w:color="000000" w:sz="4"/>
                  </w:tcBorders>
                </w:tcPr>
                <w:p/>
              </w:tc>
              <w:tc>
                <w:tcPr>
                  <w:tcW w:type="dxa" w:w="19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1. </w:t>
                  </w:r>
                  <w:r>
                    <w:rPr>
                      <w:rFonts w:ascii="仿宋_GB2312" w:hAnsi="仿宋_GB2312" w:cs="仿宋_GB2312" w:eastAsia="仿宋_GB2312"/>
                      <w:sz w:val="21"/>
                    </w:rPr>
                    <w:t>后台采用</w:t>
                  </w:r>
                  <w:r>
                    <w:rPr>
                      <w:rFonts w:ascii="仿宋_GB2312" w:hAnsi="仿宋_GB2312" w:cs="仿宋_GB2312" w:eastAsia="仿宋_GB2312"/>
                      <w:sz w:val="21"/>
                    </w:rPr>
                    <w:t>B/S</w:t>
                  </w:r>
                  <w:r>
                    <w:rPr>
                      <w:rFonts w:ascii="仿宋_GB2312" w:hAnsi="仿宋_GB2312" w:cs="仿宋_GB2312" w:eastAsia="仿宋_GB2312"/>
                      <w:sz w:val="21"/>
                    </w:rPr>
                    <w:t>架构设计，支持学校管理者在</w:t>
                  </w:r>
                  <w:r>
                    <w:rPr>
                      <w:rFonts w:ascii="仿宋_GB2312" w:hAnsi="仿宋_GB2312" w:cs="仿宋_GB2312" w:eastAsia="仿宋_GB2312"/>
                      <w:sz w:val="21"/>
                    </w:rPr>
                    <w:t>Windows</w:t>
                  </w:r>
                  <w:r>
                    <w:rPr>
                      <w:rFonts w:ascii="仿宋_GB2312" w:hAnsi="仿宋_GB2312" w:cs="仿宋_GB2312" w:eastAsia="仿宋_GB2312"/>
                      <w:sz w:val="21"/>
                    </w:rPr>
                    <w:t>、</w:t>
                  </w:r>
                  <w:r>
                    <w:rPr>
                      <w:rFonts w:ascii="仿宋_GB2312" w:hAnsi="仿宋_GB2312" w:cs="仿宋_GB2312" w:eastAsia="仿宋_GB2312"/>
                      <w:sz w:val="21"/>
                    </w:rPr>
                    <w:t>Linux</w:t>
                  </w:r>
                  <w:r>
                    <w:rPr>
                      <w:rFonts w:ascii="仿宋_GB2312" w:hAnsi="仿宋_GB2312" w:cs="仿宋_GB2312" w:eastAsia="仿宋_GB2312"/>
                      <w:sz w:val="21"/>
                    </w:rPr>
                    <w:t>、</w:t>
                  </w:r>
                  <w:r>
                    <w:rPr>
                      <w:rFonts w:ascii="仿宋_GB2312" w:hAnsi="仿宋_GB2312" w:cs="仿宋_GB2312" w:eastAsia="仿宋_GB2312"/>
                      <w:sz w:val="21"/>
                    </w:rPr>
                    <w:t>Android</w:t>
                  </w:r>
                  <w:r>
                    <w:rPr>
                      <w:rFonts w:ascii="仿宋_GB2312" w:hAnsi="仿宋_GB2312" w:cs="仿宋_GB2312" w:eastAsia="仿宋_GB2312"/>
                      <w:sz w:val="21"/>
                    </w:rPr>
                    <w:t>、</w:t>
                  </w:r>
                  <w:r>
                    <w:rPr>
                      <w:rFonts w:ascii="仿宋_GB2312" w:hAnsi="仿宋_GB2312" w:cs="仿宋_GB2312" w:eastAsia="仿宋_GB2312"/>
                      <w:sz w:val="21"/>
                    </w:rPr>
                    <w:t>IOS</w:t>
                  </w:r>
                  <w:r>
                    <w:rPr>
                      <w:rFonts w:ascii="仿宋_GB2312" w:hAnsi="仿宋_GB2312" w:cs="仿宋_GB2312" w:eastAsia="仿宋_GB2312"/>
                      <w:sz w:val="21"/>
                    </w:rPr>
                    <w:t>等多种不同的操作系统上通过网页浏览器登陆进行操作，可统计全校教师软件活跃数据、学生点评及课件上传等数据。</w:t>
                  </w:r>
                  <w:r>
                    <w:br/>
                  </w:r>
                  <w:r>
                    <w:rPr>
                      <w:rFonts w:ascii="仿宋_GB2312" w:hAnsi="仿宋_GB2312" w:cs="仿宋_GB2312" w:eastAsia="仿宋_GB2312"/>
                      <w:sz w:val="21"/>
                    </w:rPr>
                    <w:t xml:space="preserve">2. </w:t>
                  </w:r>
                  <w:r>
                    <w:rPr>
                      <w:rFonts w:ascii="仿宋_GB2312" w:hAnsi="仿宋_GB2312" w:cs="仿宋_GB2312" w:eastAsia="仿宋_GB2312"/>
                      <w:sz w:val="21"/>
                    </w:rPr>
                    <w:t>支持管理员及教师使用网页端、移动端登录，移动端支持查看网页端数据信息，教师榜单，并定期推送数据分析报表，帮助学校检验信息化教学成果。</w:t>
                  </w:r>
                  <w:r>
                    <w:br/>
                  </w:r>
                  <w:r>
                    <w:rPr>
                      <w:rFonts w:ascii="仿宋_GB2312" w:hAnsi="仿宋_GB2312" w:cs="仿宋_GB2312" w:eastAsia="仿宋_GB2312"/>
                      <w:sz w:val="21"/>
                    </w:rPr>
                    <w:t xml:space="preserve">3. </w:t>
                  </w:r>
                  <w:r>
                    <w:rPr>
                      <w:rFonts w:ascii="仿宋_GB2312" w:hAnsi="仿宋_GB2312" w:cs="仿宋_GB2312" w:eastAsia="仿宋_GB2312"/>
                      <w:sz w:val="21"/>
                    </w:rPr>
                    <w:t>信息化数据雷达图：将信息化教学数据分五个维度进行评估，分别为分别为资源建设、校本研修、校影响力、学情分析及班级氛围，并与全省均值对比。</w:t>
                  </w:r>
                  <w:r>
                    <w:br/>
                  </w:r>
                  <w:r>
                    <w:rPr>
                      <w:rFonts w:ascii="仿宋_GB2312" w:hAnsi="仿宋_GB2312" w:cs="仿宋_GB2312" w:eastAsia="仿宋_GB2312"/>
                      <w:sz w:val="21"/>
                    </w:rPr>
                    <w:t xml:space="preserve">4. </w:t>
                  </w:r>
                  <w:r>
                    <w:rPr>
                      <w:rFonts w:ascii="仿宋_GB2312" w:hAnsi="仿宋_GB2312" w:cs="仿宋_GB2312" w:eastAsia="仿宋_GB2312"/>
                      <w:sz w:val="21"/>
                    </w:rPr>
                    <w:t>教师考勤：具备教师</w:t>
                  </w:r>
                  <w:r>
                    <w:rPr>
                      <w:rFonts w:ascii="仿宋_GB2312" w:hAnsi="仿宋_GB2312" w:cs="仿宋_GB2312" w:eastAsia="仿宋_GB2312"/>
                      <w:sz w:val="21"/>
                    </w:rPr>
                    <w:t>GPS</w:t>
                  </w:r>
                  <w:r>
                    <w:rPr>
                      <w:rFonts w:ascii="仿宋_GB2312" w:hAnsi="仿宋_GB2312" w:cs="仿宋_GB2312" w:eastAsia="仿宋_GB2312"/>
                      <w:sz w:val="21"/>
                    </w:rPr>
                    <w:t>定位打卡考勤功能。学校管理员可设置考勤时间、考勤范围，还可以查看和导出考勤数据报表。教师可在移动端进行</w:t>
                  </w:r>
                  <w:r>
                    <w:rPr>
                      <w:rFonts w:ascii="仿宋_GB2312" w:hAnsi="仿宋_GB2312" w:cs="仿宋_GB2312" w:eastAsia="仿宋_GB2312"/>
                      <w:sz w:val="21"/>
                    </w:rPr>
                    <w:t>GPS</w:t>
                  </w:r>
                  <w:r>
                    <w:rPr>
                      <w:rFonts w:ascii="仿宋_GB2312" w:hAnsi="仿宋_GB2312" w:cs="仿宋_GB2312" w:eastAsia="仿宋_GB2312"/>
                      <w:sz w:val="21"/>
                    </w:rPr>
                    <w:t>考勤，到达学校范围后即激活打卡，支持入校、离校、迟到、早退等多种打卡类型。提供生产厂家确认的、相应的功能证明材料，加盖公章。</w:t>
                  </w:r>
                  <w:r>
                    <w:br/>
                  </w:r>
                  <w:r>
                    <w:rPr>
                      <w:rFonts w:ascii="仿宋_GB2312" w:hAnsi="仿宋_GB2312" w:cs="仿宋_GB2312" w:eastAsia="仿宋_GB2312"/>
                      <w:sz w:val="21"/>
                    </w:rPr>
                    <w:t xml:space="preserve">5. </w:t>
                  </w:r>
                  <w:r>
                    <w:rPr>
                      <w:rFonts w:ascii="仿宋_GB2312" w:hAnsi="仿宋_GB2312" w:cs="仿宋_GB2312" w:eastAsia="仿宋_GB2312"/>
                      <w:sz w:val="21"/>
                    </w:rPr>
                    <w:t>教研结构：支持管理者按照学段</w:t>
                  </w:r>
                  <w:r>
                    <w:rPr>
                      <w:rFonts w:ascii="仿宋_GB2312" w:hAnsi="仿宋_GB2312" w:cs="仿宋_GB2312" w:eastAsia="仿宋_GB2312"/>
                      <w:sz w:val="21"/>
                    </w:rPr>
                    <w:t>-</w:t>
                  </w:r>
                  <w:r>
                    <w:rPr>
                      <w:rFonts w:ascii="仿宋_GB2312" w:hAnsi="仿宋_GB2312" w:cs="仿宋_GB2312" w:eastAsia="仿宋_GB2312"/>
                      <w:sz w:val="21"/>
                    </w:rPr>
                    <w:t>学科</w:t>
                  </w:r>
                  <w:r>
                    <w:rPr>
                      <w:rFonts w:ascii="仿宋_GB2312" w:hAnsi="仿宋_GB2312" w:cs="仿宋_GB2312" w:eastAsia="仿宋_GB2312"/>
                      <w:sz w:val="21"/>
                    </w:rPr>
                    <w:t>-</w:t>
                  </w:r>
                  <w:r>
                    <w:rPr>
                      <w:rFonts w:ascii="仿宋_GB2312" w:hAnsi="仿宋_GB2312" w:cs="仿宋_GB2312" w:eastAsia="仿宋_GB2312"/>
                      <w:sz w:val="21"/>
                    </w:rPr>
                    <w:t>年级快速创建教师的教研组织结构，方便教师信息的分类管理。</w:t>
                  </w:r>
                  <w:r>
                    <w:br/>
                  </w:r>
                  <w:r>
                    <w:rPr>
                      <w:rFonts w:ascii="仿宋_GB2312" w:hAnsi="仿宋_GB2312" w:cs="仿宋_GB2312" w:eastAsia="仿宋_GB2312"/>
                      <w:sz w:val="21"/>
                    </w:rPr>
                    <w:t xml:space="preserve">6. </w:t>
                  </w:r>
                  <w:r>
                    <w:rPr>
                      <w:rFonts w:ascii="仿宋_GB2312" w:hAnsi="仿宋_GB2312" w:cs="仿宋_GB2312" w:eastAsia="仿宋_GB2312"/>
                      <w:sz w:val="21"/>
                    </w:rPr>
                    <w:t>信息管理：支持修改管理员、教师的账户信息，支持管理员上传校徽，并对本校内管理者账户都可见。</w:t>
                  </w:r>
                  <w:r>
                    <w:br/>
                  </w:r>
                  <w:r>
                    <w:rPr>
                      <w:rFonts w:ascii="仿宋_GB2312" w:hAnsi="仿宋_GB2312" w:cs="仿宋_GB2312" w:eastAsia="仿宋_GB2312"/>
                      <w:sz w:val="21"/>
                    </w:rPr>
                    <w:t xml:space="preserve">7. </w:t>
                  </w:r>
                  <w:r>
                    <w:rPr>
                      <w:rFonts w:ascii="仿宋_GB2312" w:hAnsi="仿宋_GB2312" w:cs="仿宋_GB2312" w:eastAsia="仿宋_GB2312"/>
                      <w:sz w:val="21"/>
                    </w:rPr>
                    <w:t>为学校提供教研全流程管理服务，包含教学计划、教学设计、听课评课、班级氛围的流程管理和数据分析，方便学校统筹管理教学、教研活动进展。提供生产厂家确认的、相应的功能证明材料（包括但不限于测试报告、官网和功能截图等），加盖公章。</w:t>
                  </w:r>
                  <w:r>
                    <w:br/>
                  </w:r>
                  <w:r>
                    <w:rPr>
                      <w:rFonts w:ascii="仿宋_GB2312" w:hAnsi="仿宋_GB2312" w:cs="仿宋_GB2312" w:eastAsia="仿宋_GB2312"/>
                      <w:sz w:val="21"/>
                    </w:rPr>
                    <w:t xml:space="preserve">8. </w:t>
                  </w:r>
                  <w:r>
                    <w:rPr>
                      <w:rFonts w:ascii="仿宋_GB2312" w:hAnsi="仿宋_GB2312" w:cs="仿宋_GB2312" w:eastAsia="仿宋_GB2312"/>
                      <w:sz w:val="21"/>
                    </w:rPr>
                    <w:t>教案模板管理：支持管理者自定义学校的教案模板，可以设置必填项和选填项，有效规范教师教案的编写。</w:t>
                  </w:r>
                  <w:r>
                    <w:br/>
                  </w:r>
                  <w:r>
                    <w:rPr>
                      <w:rFonts w:ascii="仿宋_GB2312" w:hAnsi="仿宋_GB2312" w:cs="仿宋_GB2312" w:eastAsia="仿宋_GB2312"/>
                      <w:sz w:val="21"/>
                    </w:rPr>
                    <w:t xml:space="preserve">9. </w:t>
                  </w:r>
                  <w:r>
                    <w:rPr>
                      <w:rFonts w:ascii="仿宋_GB2312" w:hAnsi="仿宋_GB2312" w:cs="仿宋_GB2312" w:eastAsia="仿宋_GB2312"/>
                      <w:sz w:val="21"/>
                    </w:rPr>
                    <w:t xml:space="preserve">班级氛围数据概况：支持查看不同时间段班级氛围数据的概况，数据包含家长入班率，教师对学生的新增点评数，教师参与度。 </w:t>
                  </w:r>
                  <w:r>
                    <w:br/>
                  </w:r>
                  <w:r>
                    <w:rPr>
                      <w:rFonts w:ascii="仿宋_GB2312" w:hAnsi="仿宋_GB2312" w:cs="仿宋_GB2312" w:eastAsia="仿宋_GB2312"/>
                      <w:sz w:val="21"/>
                    </w:rPr>
                    <w:t xml:space="preserve">10. </w:t>
                  </w:r>
                  <w:r>
                    <w:rPr>
                      <w:rFonts w:ascii="仿宋_GB2312" w:hAnsi="仿宋_GB2312" w:cs="仿宋_GB2312" w:eastAsia="仿宋_GB2312"/>
                      <w:sz w:val="21"/>
                    </w:rPr>
                    <w:t>听评课数据统计导出：支持对不同评课维度得分进行统计，计算平均分并找出评分薄弱项，方便管理者针对性优化教学策略，同时支持查看全校的评课记录和得分详情，并可一键导出</w:t>
                  </w:r>
                  <w:r>
                    <w:rPr>
                      <w:rFonts w:ascii="仿宋_GB2312" w:hAnsi="仿宋_GB2312" w:cs="仿宋_GB2312" w:eastAsia="仿宋_GB2312"/>
                      <w:sz w:val="21"/>
                    </w:rPr>
                    <w:t>Excel</w:t>
                  </w:r>
                  <w:r>
                    <w:rPr>
                      <w:rFonts w:ascii="仿宋_GB2312" w:hAnsi="仿宋_GB2312" w:cs="仿宋_GB2312" w:eastAsia="仿宋_GB2312"/>
                      <w:sz w:val="21"/>
                    </w:rPr>
                    <w:t>表格。</w:t>
                  </w:r>
                  <w:r>
                    <w:br/>
                  </w:r>
                  <w:r>
                    <w:rPr>
                      <w:rFonts w:ascii="仿宋_GB2312" w:hAnsi="仿宋_GB2312" w:cs="仿宋_GB2312" w:eastAsia="仿宋_GB2312"/>
                      <w:sz w:val="21"/>
                    </w:rPr>
                    <w:t xml:space="preserve">11. </w:t>
                  </w:r>
                  <w:r>
                    <w:rPr>
                      <w:rFonts w:ascii="仿宋_GB2312" w:hAnsi="仿宋_GB2312" w:cs="仿宋_GB2312" w:eastAsia="仿宋_GB2312"/>
                      <w:sz w:val="21"/>
                    </w:rPr>
                    <w:t>电子教案：教师可以在个人空间直接编写教案，编写教案时可以关联课件，支持教师在个人空间、配套备授课工具查看课件以及教案。</w:t>
                  </w:r>
                  <w:r>
                    <w:br/>
                  </w:r>
                  <w:r>
                    <w:rPr>
                      <w:rFonts w:ascii="仿宋_GB2312" w:hAnsi="仿宋_GB2312" w:cs="仿宋_GB2312" w:eastAsia="仿宋_GB2312"/>
                      <w:sz w:val="21"/>
                    </w:rPr>
                    <w:t xml:space="preserve">12. </w:t>
                  </w:r>
                  <w:r>
                    <w:rPr>
                      <w:rFonts w:ascii="仿宋_GB2312" w:hAnsi="仿宋_GB2312" w:cs="仿宋_GB2312" w:eastAsia="仿宋_GB2312"/>
                      <w:sz w:val="21"/>
                    </w:rPr>
                    <w:t>校本资源管理：支持管理员在教研数字化到管理平台后台移动、删除、重命名教师上传至校本库的课件、教案、微课及多媒体等资源。</w:t>
                  </w:r>
                  <w:r>
                    <w:br/>
                  </w:r>
                  <w:r>
                    <w:rPr>
                      <w:rFonts w:ascii="仿宋_GB2312" w:hAnsi="仿宋_GB2312" w:cs="仿宋_GB2312" w:eastAsia="仿宋_GB2312"/>
                      <w:sz w:val="21"/>
                    </w:rPr>
                    <w:t xml:space="preserve">13. </w:t>
                  </w:r>
                  <w:r>
                    <w:rPr>
                      <w:rFonts w:ascii="仿宋_GB2312" w:hAnsi="仿宋_GB2312" w:cs="仿宋_GB2312" w:eastAsia="仿宋_GB2312"/>
                      <w:sz w:val="21"/>
                    </w:rPr>
                    <w:t>习题使用：教师可以选择习题插入课件使用。支持在云空间中创建习题，包括选择题、填空题、解答题，支持批量导入习题，将习题分享至校本资源库。</w:t>
                  </w:r>
                </w:p>
              </w:tc>
              <w:tc>
                <w:tcPr>
                  <w:tcW w:type="dxa" w:w="162"/>
                  <w:vMerge/>
                  <w:tcBorders>
                    <w:top w:val="single" w:color="000000" w:sz="4"/>
                    <w:left w:val="single" w:color="000000" w:sz="4"/>
                    <w:bottom w:val="single" w:color="000000" w:sz="4"/>
                    <w:right w:val="single" w:color="000000" w:sz="4"/>
                  </w:tcBorders>
                </w:tcPr>
                <w:p/>
              </w:tc>
              <w:tc>
                <w:tcPr>
                  <w:tcW w:type="dxa" w:w="162"/>
                  <w:vMerge/>
                  <w:tcBorders>
                    <w:top w:val="single" w:color="000000" w:sz="4"/>
                    <w:left w:val="single" w:color="000000" w:sz="4"/>
                    <w:bottom w:val="single" w:color="000000" w:sz="4"/>
                    <w:right w:val="single" w:color="000000" w:sz="4"/>
                  </w:tcBorders>
                </w:tcPr>
                <w:p/>
              </w:tc>
            </w:tr>
            <w:tr>
              <w:tc>
                <w:tcPr>
                  <w:tcW w:type="dxa" w:w="74"/>
                  <w:vMerge/>
                  <w:tcBorders>
                    <w:top w:val="none" w:color="000000" w:sz="4"/>
                    <w:left w:val="single" w:color="000000" w:sz="4"/>
                    <w:bottom w:val="single" w:color="000000" w:sz="4"/>
                    <w:right w:val="single" w:color="000000" w:sz="4"/>
                  </w:tcBorders>
                </w:tcPr>
                <w:p/>
              </w:tc>
              <w:tc>
                <w:tcPr>
                  <w:tcW w:type="dxa" w:w="95"/>
                  <w:vMerge/>
                  <w:tcBorders>
                    <w:top w:val="none" w:color="000000" w:sz="4"/>
                    <w:left w:val="single" w:color="000000" w:sz="4"/>
                    <w:bottom w:val="single" w:color="000000" w:sz="4"/>
                    <w:right w:val="single" w:color="000000" w:sz="4"/>
                  </w:tcBorders>
                </w:tcPr>
                <w:p/>
              </w:tc>
              <w:tc>
                <w:tcPr>
                  <w:tcW w:type="dxa" w:w="98"/>
                  <w:vMerge/>
                  <w:tcBorders>
                    <w:top w:val="none" w:color="000000" w:sz="4"/>
                    <w:left w:val="single" w:color="000000" w:sz="4"/>
                    <w:bottom w:val="single" w:color="000000" w:sz="4"/>
                    <w:right w:val="single" w:color="000000" w:sz="4"/>
                  </w:tcBorders>
                </w:tcPr>
                <w:p/>
              </w:tc>
              <w:tc>
                <w:tcPr>
                  <w:tcW w:type="dxa" w:w="1961"/>
                  <w:vMerge/>
                  <w:tcBorders>
                    <w:top w:val="none" w:color="000000" w:sz="4"/>
                    <w:left w:val="single" w:color="000000" w:sz="4"/>
                    <w:bottom w:val="single" w:color="000000" w:sz="4"/>
                    <w:right w:val="single" w:color="000000" w:sz="4"/>
                  </w:tcBorders>
                </w:tcPr>
                <w:p/>
              </w:tc>
              <w:tc>
                <w:tcPr>
                  <w:tcW w:type="dxa" w:w="162"/>
                  <w:vMerge/>
                  <w:tcBorders>
                    <w:top w:val="single" w:color="000000" w:sz="4"/>
                    <w:left w:val="single" w:color="000000" w:sz="4"/>
                    <w:bottom w:val="single" w:color="000000" w:sz="4"/>
                    <w:right w:val="single" w:color="000000" w:sz="4"/>
                  </w:tcBorders>
                </w:tcPr>
                <w:p/>
              </w:tc>
              <w:tc>
                <w:tcPr>
                  <w:tcW w:type="dxa" w:w="162"/>
                  <w:vMerge/>
                  <w:tcBorders>
                    <w:top w:val="single" w:color="000000" w:sz="4"/>
                    <w:left w:val="single" w:color="000000" w:sz="4"/>
                    <w:bottom w:val="single" w:color="000000" w:sz="4"/>
                    <w:right w:val="single" w:color="000000" w:sz="4"/>
                  </w:tcBorders>
                </w:tcPr>
                <w:p/>
              </w:tc>
            </w:tr>
            <w:tr>
              <w:tc>
                <w:tcPr>
                  <w:tcW w:type="dxa" w:w="74"/>
                  <w:vMerge/>
                  <w:tcBorders>
                    <w:top w:val="none" w:color="000000" w:sz="4"/>
                    <w:left w:val="single" w:color="000000" w:sz="4"/>
                    <w:bottom w:val="single" w:color="000000" w:sz="4"/>
                    <w:right w:val="single" w:color="000000" w:sz="4"/>
                  </w:tcBorders>
                </w:tcPr>
                <w:p/>
              </w:tc>
              <w:tc>
                <w:tcPr>
                  <w:tcW w:type="dxa" w:w="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集控管理平台</w:t>
                  </w:r>
                </w:p>
              </w:tc>
              <w:tc>
                <w:tcPr>
                  <w:tcW w:type="dxa" w:w="98"/>
                  <w:vMerge/>
                  <w:tcBorders>
                    <w:top w:val="none" w:color="000000" w:sz="4"/>
                    <w:left w:val="single" w:color="000000" w:sz="4"/>
                    <w:bottom w:val="single" w:color="000000" w:sz="4"/>
                    <w:right w:val="single" w:color="000000" w:sz="4"/>
                  </w:tcBorders>
                </w:tcPr>
                <w:p/>
              </w:tc>
              <w:tc>
                <w:tcPr>
                  <w:tcW w:type="dxa" w:w="19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 B/S</w:t>
                  </w:r>
                  <w:r>
                    <w:rPr>
                      <w:rFonts w:ascii="仿宋_GB2312" w:hAnsi="仿宋_GB2312" w:cs="仿宋_GB2312" w:eastAsia="仿宋_GB2312"/>
                      <w:sz w:val="21"/>
                    </w:rPr>
                    <w:t>混合云架构设计，无需本地额外部署服务器等设备即可实现对教学信息化设备运行数据的监测。</w:t>
                  </w:r>
                  <w:r>
                    <w:br/>
                  </w:r>
                  <w:r>
                    <w:rPr>
                      <w:rFonts w:ascii="仿宋_GB2312" w:hAnsi="仿宋_GB2312" w:cs="仿宋_GB2312" w:eastAsia="仿宋_GB2312"/>
                      <w:sz w:val="21"/>
                    </w:rPr>
                    <w:t>2. Windows</w:t>
                  </w:r>
                  <w:r>
                    <w:rPr>
                      <w:rFonts w:ascii="仿宋_GB2312" w:hAnsi="仿宋_GB2312" w:cs="仿宋_GB2312" w:eastAsia="仿宋_GB2312"/>
                      <w:sz w:val="21"/>
                    </w:rPr>
                    <w:t>、</w:t>
                  </w:r>
                  <w:r>
                    <w:rPr>
                      <w:rFonts w:ascii="仿宋_GB2312" w:hAnsi="仿宋_GB2312" w:cs="仿宋_GB2312" w:eastAsia="仿宋_GB2312"/>
                      <w:sz w:val="21"/>
                    </w:rPr>
                    <w:t>Linux</w:t>
                  </w:r>
                  <w:r>
                    <w:rPr>
                      <w:rFonts w:ascii="仿宋_GB2312" w:hAnsi="仿宋_GB2312" w:cs="仿宋_GB2312" w:eastAsia="仿宋_GB2312"/>
                      <w:sz w:val="21"/>
                    </w:rPr>
                    <w:t>、</w:t>
                  </w:r>
                  <w:r>
                    <w:rPr>
                      <w:rFonts w:ascii="仿宋_GB2312" w:hAnsi="仿宋_GB2312" w:cs="仿宋_GB2312" w:eastAsia="仿宋_GB2312"/>
                      <w:sz w:val="21"/>
                    </w:rPr>
                    <w:t>Android</w:t>
                  </w:r>
                  <w:r>
                    <w:rPr>
                      <w:rFonts w:ascii="仿宋_GB2312" w:hAnsi="仿宋_GB2312" w:cs="仿宋_GB2312" w:eastAsia="仿宋_GB2312"/>
                      <w:sz w:val="21"/>
                    </w:rPr>
                    <w:t>、</w:t>
                  </w:r>
                  <w:r>
                    <w:rPr>
                      <w:rFonts w:ascii="仿宋_GB2312" w:hAnsi="仿宋_GB2312" w:cs="仿宋_GB2312" w:eastAsia="仿宋_GB2312"/>
                      <w:sz w:val="21"/>
                    </w:rPr>
                    <w:t>IOS</w:t>
                  </w:r>
                  <w:r>
                    <w:rPr>
                      <w:rFonts w:ascii="仿宋_GB2312" w:hAnsi="仿宋_GB2312" w:cs="仿宋_GB2312" w:eastAsia="仿宋_GB2312"/>
                      <w:sz w:val="21"/>
                    </w:rPr>
                    <w:t>等多种操作系统通过网页浏览器登陆操作，具有多种智能身份识别方式：通过账号登录、手机扫码登录等方式。管理平台提供管理员移动管理平台，免安装并可在</w:t>
                  </w:r>
                  <w:r>
                    <w:rPr>
                      <w:rFonts w:ascii="仿宋_GB2312" w:hAnsi="仿宋_GB2312" w:cs="仿宋_GB2312" w:eastAsia="仿宋_GB2312"/>
                      <w:sz w:val="21"/>
                    </w:rPr>
                    <w:t>Android</w:t>
                  </w:r>
                  <w:r>
                    <w:rPr>
                      <w:rFonts w:ascii="仿宋_GB2312" w:hAnsi="仿宋_GB2312" w:cs="仿宋_GB2312" w:eastAsia="仿宋_GB2312"/>
                      <w:sz w:val="21"/>
                    </w:rPr>
                    <w:t>、</w:t>
                  </w:r>
                  <w:r>
                    <w:rPr>
                      <w:rFonts w:ascii="仿宋_GB2312" w:hAnsi="仿宋_GB2312" w:cs="仿宋_GB2312" w:eastAsia="仿宋_GB2312"/>
                      <w:sz w:val="21"/>
                    </w:rPr>
                    <w:t>IOS</w:t>
                  </w:r>
                  <w:r>
                    <w:rPr>
                      <w:rFonts w:ascii="仿宋_GB2312" w:hAnsi="仿宋_GB2312" w:cs="仿宋_GB2312" w:eastAsia="仿宋_GB2312"/>
                      <w:sz w:val="21"/>
                    </w:rPr>
                    <w:t>等多种移动操作系统。</w:t>
                  </w:r>
                  <w:r>
                    <w:br/>
                  </w:r>
                  <w:r>
                    <w:rPr>
                      <w:rFonts w:ascii="仿宋_GB2312" w:hAnsi="仿宋_GB2312" w:cs="仿宋_GB2312" w:eastAsia="仿宋_GB2312"/>
                      <w:sz w:val="21"/>
                    </w:rPr>
                    <w:t xml:space="preserve">3. </w:t>
                  </w:r>
                  <w:r>
                    <w:rPr>
                      <w:rFonts w:ascii="仿宋_GB2312" w:hAnsi="仿宋_GB2312" w:cs="仿宋_GB2312" w:eastAsia="仿宋_GB2312"/>
                      <w:sz w:val="21"/>
                    </w:rPr>
                    <w:t>移动系统采用</w:t>
                  </w:r>
                  <w:r>
                    <w:rPr>
                      <w:rFonts w:ascii="仿宋_GB2312" w:hAnsi="仿宋_GB2312" w:cs="仿宋_GB2312" w:eastAsia="仿宋_GB2312"/>
                      <w:sz w:val="21"/>
                    </w:rPr>
                    <w:t>Mini Program</w:t>
                  </w:r>
                  <w:r>
                    <w:rPr>
                      <w:rFonts w:ascii="仿宋_GB2312" w:hAnsi="仿宋_GB2312" w:cs="仿宋_GB2312" w:eastAsia="仿宋_GB2312"/>
                      <w:sz w:val="21"/>
                    </w:rPr>
                    <w:t>设计，无需下载单独安装</w:t>
                  </w:r>
                  <w:r>
                    <w:rPr>
                      <w:rFonts w:ascii="仿宋_GB2312" w:hAnsi="仿宋_GB2312" w:cs="仿宋_GB2312" w:eastAsia="仿宋_GB2312"/>
                      <w:sz w:val="21"/>
                    </w:rPr>
                    <w:t>APP</w:t>
                  </w:r>
                  <w:r>
                    <w:rPr>
                      <w:rFonts w:ascii="仿宋_GB2312" w:hAnsi="仿宋_GB2312" w:cs="仿宋_GB2312" w:eastAsia="仿宋_GB2312"/>
                      <w:sz w:val="21"/>
                    </w:rPr>
                    <w:t>即可使用；兼容</w:t>
                  </w:r>
                  <w:r>
                    <w:rPr>
                      <w:rFonts w:ascii="仿宋_GB2312" w:hAnsi="仿宋_GB2312" w:cs="仿宋_GB2312" w:eastAsia="仿宋_GB2312"/>
                      <w:sz w:val="21"/>
                    </w:rPr>
                    <w:t>Android</w:t>
                  </w:r>
                  <w:r>
                    <w:rPr>
                      <w:rFonts w:ascii="仿宋_GB2312" w:hAnsi="仿宋_GB2312" w:cs="仿宋_GB2312" w:eastAsia="仿宋_GB2312"/>
                      <w:sz w:val="21"/>
                    </w:rPr>
                    <w:t>、</w:t>
                  </w:r>
                  <w:r>
                    <w:rPr>
                      <w:rFonts w:ascii="仿宋_GB2312" w:hAnsi="仿宋_GB2312" w:cs="仿宋_GB2312" w:eastAsia="仿宋_GB2312"/>
                      <w:sz w:val="21"/>
                    </w:rPr>
                    <w:t>IOS</w:t>
                  </w:r>
                  <w:r>
                    <w:rPr>
                      <w:rFonts w:ascii="仿宋_GB2312" w:hAnsi="仿宋_GB2312" w:cs="仿宋_GB2312" w:eastAsia="仿宋_GB2312"/>
                      <w:sz w:val="21"/>
                    </w:rPr>
                    <w:t>等多种移动操作系统，便于远程管理及告警信息通知。</w:t>
                  </w:r>
                  <w:r>
                    <w:br/>
                  </w:r>
                  <w:r>
                    <w:rPr>
                      <w:rFonts w:ascii="仿宋_GB2312" w:hAnsi="仿宋_GB2312" w:cs="仿宋_GB2312" w:eastAsia="仿宋_GB2312"/>
                      <w:sz w:val="21"/>
                    </w:rPr>
                    <w:t xml:space="preserve">4. </w:t>
                  </w:r>
                  <w:r>
                    <w:rPr>
                      <w:rFonts w:ascii="仿宋_GB2312" w:hAnsi="仿宋_GB2312" w:cs="仿宋_GB2312" w:eastAsia="仿宋_GB2312"/>
                      <w:sz w:val="21"/>
                    </w:rPr>
                    <w:t>平台具备对全校智慧教室的教学信息化设备进行集中运维管理和策略部署。</w:t>
                  </w:r>
                  <w:r>
                    <w:br/>
                  </w:r>
                  <w:r>
                    <w:rPr>
                      <w:rFonts w:ascii="仿宋_GB2312" w:hAnsi="仿宋_GB2312" w:cs="仿宋_GB2312" w:eastAsia="仿宋_GB2312"/>
                      <w:sz w:val="21"/>
                    </w:rPr>
                    <w:t xml:space="preserve">5. </w:t>
                  </w:r>
                  <w:r>
                    <w:rPr>
                      <w:rFonts w:ascii="仿宋_GB2312" w:hAnsi="仿宋_GB2312" w:cs="仿宋_GB2312" w:eastAsia="仿宋_GB2312"/>
                      <w:sz w:val="21"/>
                    </w:rPr>
                    <w:t>具备多设备接入，与交互智能教学设备、学生智能终端等教学设备的底层系统无缝对接。</w:t>
                  </w:r>
                  <w:r>
                    <w:br/>
                  </w:r>
                  <w:r>
                    <w:rPr>
                      <w:rFonts w:ascii="仿宋_GB2312" w:hAnsi="仿宋_GB2312" w:cs="仿宋_GB2312" w:eastAsia="仿宋_GB2312"/>
                      <w:sz w:val="21"/>
                    </w:rPr>
                    <w:t xml:space="preserve">6. </w:t>
                  </w:r>
                  <w:r>
                    <w:rPr>
                      <w:rFonts w:ascii="仿宋_GB2312" w:hAnsi="仿宋_GB2312" w:cs="仿宋_GB2312" w:eastAsia="仿宋_GB2312"/>
                      <w:sz w:val="21"/>
                    </w:rPr>
                    <w:t>为学校提供专属识别代码，可具备交互智能设备在广域网环境下，输入专属代码接入管理平台即可在通过管理平台可开启或关闭指定交互智能设备的任意磁盘分区数据还原保护。</w:t>
                  </w:r>
                  <w:r>
                    <w:br/>
                  </w:r>
                  <w:r>
                    <w:rPr>
                      <w:rFonts w:ascii="仿宋_GB2312" w:hAnsi="仿宋_GB2312" w:cs="仿宋_GB2312" w:eastAsia="仿宋_GB2312"/>
                      <w:sz w:val="21"/>
                    </w:rPr>
                    <w:t>7.</w:t>
                  </w:r>
                  <w:r>
                    <w:rPr>
                      <w:rFonts w:ascii="仿宋_GB2312" w:hAnsi="仿宋_GB2312" w:cs="仿宋_GB2312" w:eastAsia="仿宋_GB2312"/>
                      <w:sz w:val="21"/>
                    </w:rPr>
                    <w:t>设备巡视：支持同时查看不少于</w:t>
                  </w:r>
                  <w:r>
                    <w:rPr>
                      <w:rFonts w:ascii="仿宋_GB2312" w:hAnsi="仿宋_GB2312" w:cs="仿宋_GB2312" w:eastAsia="仿宋_GB2312"/>
                      <w:sz w:val="21"/>
                    </w:rPr>
                    <w:t>8</w:t>
                  </w:r>
                  <w:r>
                    <w:rPr>
                      <w:rFonts w:ascii="仿宋_GB2312" w:hAnsi="仿宋_GB2312" w:cs="仿宋_GB2312" w:eastAsia="仿宋_GB2312"/>
                      <w:sz w:val="21"/>
                    </w:rPr>
                    <w:t>个教室的实时摄像头画面、设备屏幕画面；支持接入网络摄像头；并支持在一个显示界面同时查看单个教室内所有屏幕、所有摄像头的实时画面，以及所有麦克风的声音，完整还原课堂全貌。</w:t>
                  </w:r>
                  <w:r>
                    <w:br/>
                  </w:r>
                  <w:r>
                    <w:rPr>
                      <w:rFonts w:ascii="仿宋_GB2312" w:hAnsi="仿宋_GB2312" w:cs="仿宋_GB2312" w:eastAsia="仿宋_GB2312"/>
                      <w:sz w:val="21"/>
                    </w:rPr>
                    <w:t xml:space="preserve">8. </w:t>
                  </w:r>
                  <w:r>
                    <w:rPr>
                      <w:rFonts w:ascii="仿宋_GB2312" w:hAnsi="仿宋_GB2312" w:cs="仿宋_GB2312" w:eastAsia="仿宋_GB2312"/>
                      <w:sz w:val="21"/>
                    </w:rPr>
                    <w:t>掌上看班：支持普通老师在移动端查看教室的实时摄像头画面、设备屏幕画面，发现有违规违纪行为时，可远程发消息、发语音直接干预；普通老师的权限由管理员统一分配，人员权限精准管理。</w:t>
                  </w:r>
                  <w:r>
                    <w:br/>
                  </w:r>
                  <w:r>
                    <w:rPr>
                      <w:rFonts w:ascii="仿宋_GB2312" w:hAnsi="仿宋_GB2312" w:cs="仿宋_GB2312" w:eastAsia="仿宋_GB2312"/>
                      <w:sz w:val="21"/>
                    </w:rPr>
                    <w:t xml:space="preserve">9. </w:t>
                  </w:r>
                  <w:r>
                    <w:rPr>
                      <w:rFonts w:ascii="仿宋_GB2312" w:hAnsi="仿宋_GB2312" w:cs="仿宋_GB2312" w:eastAsia="仿宋_GB2312"/>
                      <w:sz w:val="21"/>
                    </w:rPr>
                    <w:t>实时监测已连接的交互智能设备状态，具备不少于</w:t>
                  </w:r>
                  <w:r>
                    <w:rPr>
                      <w:rFonts w:ascii="仿宋_GB2312" w:hAnsi="仿宋_GB2312" w:cs="仿宋_GB2312" w:eastAsia="仿宋_GB2312"/>
                      <w:sz w:val="21"/>
                    </w:rPr>
                    <w:t>10</w:t>
                  </w:r>
                  <w:r>
                    <w:rPr>
                      <w:rFonts w:ascii="仿宋_GB2312" w:hAnsi="仿宋_GB2312" w:cs="仿宋_GB2312" w:eastAsia="仿宋_GB2312"/>
                      <w:sz w:val="21"/>
                    </w:rPr>
                    <w:t>台设备的略缩预览以及单设备全屏查看；可远程监测交互智能设备开关机状态、</w:t>
                  </w:r>
                  <w:r>
                    <w:rPr>
                      <w:rFonts w:ascii="仿宋_GB2312" w:hAnsi="仿宋_GB2312" w:cs="仿宋_GB2312" w:eastAsia="仿宋_GB2312"/>
                      <w:sz w:val="21"/>
                    </w:rPr>
                    <w:t>CPU</w:t>
                  </w:r>
                  <w:r>
                    <w:rPr>
                      <w:rFonts w:ascii="仿宋_GB2312" w:hAnsi="仿宋_GB2312" w:cs="仿宋_GB2312" w:eastAsia="仿宋_GB2312"/>
                      <w:sz w:val="21"/>
                    </w:rPr>
                    <w:t>温度、</w:t>
                  </w:r>
                  <w:r>
                    <w:rPr>
                      <w:rFonts w:ascii="仿宋_GB2312" w:hAnsi="仿宋_GB2312" w:cs="仿宋_GB2312" w:eastAsia="仿宋_GB2312"/>
                      <w:sz w:val="21"/>
                    </w:rPr>
                    <w:t>CPU</w:t>
                  </w:r>
                  <w:r>
                    <w:rPr>
                      <w:rFonts w:ascii="仿宋_GB2312" w:hAnsi="仿宋_GB2312" w:cs="仿宋_GB2312" w:eastAsia="仿宋_GB2312"/>
                      <w:sz w:val="21"/>
                    </w:rPr>
                    <w:t>使用率、硬盘空间、硬盘使用状况、内存容量、内存使用率、受控端系统版本、设备</w:t>
                  </w:r>
                  <w:r>
                    <w:rPr>
                      <w:rFonts w:ascii="仿宋_GB2312" w:hAnsi="仿宋_GB2312" w:cs="仿宋_GB2312" w:eastAsia="仿宋_GB2312"/>
                      <w:sz w:val="21"/>
                    </w:rPr>
                    <w:t>ID</w:t>
                  </w:r>
                  <w:r>
                    <w:rPr>
                      <w:rFonts w:ascii="仿宋_GB2312" w:hAnsi="仿宋_GB2312" w:cs="仿宋_GB2312" w:eastAsia="仿宋_GB2312"/>
                      <w:sz w:val="21"/>
                    </w:rPr>
                    <w:t>等设备数据。</w:t>
                  </w:r>
                  <w:r>
                    <w:br/>
                  </w:r>
                  <w:r>
                    <w:rPr>
                      <w:rFonts w:ascii="仿宋_GB2312" w:hAnsi="仿宋_GB2312" w:cs="仿宋_GB2312" w:eastAsia="仿宋_GB2312"/>
                      <w:sz w:val="21"/>
                    </w:rPr>
                    <w:t xml:space="preserve">10. </w:t>
                  </w:r>
                  <w:r>
                    <w:rPr>
                      <w:rFonts w:ascii="仿宋_GB2312" w:hAnsi="仿宋_GB2312" w:cs="仿宋_GB2312" w:eastAsia="仿宋_GB2312"/>
                      <w:sz w:val="21"/>
                    </w:rPr>
                    <w:t>支持在移动端按日</w:t>
                  </w:r>
                  <w:r>
                    <w:rPr>
                      <w:rFonts w:ascii="仿宋_GB2312" w:hAnsi="仿宋_GB2312" w:cs="仿宋_GB2312" w:eastAsia="仿宋_GB2312"/>
                      <w:sz w:val="21"/>
                    </w:rPr>
                    <w:t>\</w:t>
                  </w:r>
                  <w:r>
                    <w:rPr>
                      <w:rFonts w:ascii="仿宋_GB2312" w:hAnsi="仿宋_GB2312" w:cs="仿宋_GB2312" w:eastAsia="仿宋_GB2312"/>
                      <w:sz w:val="21"/>
                    </w:rPr>
                    <w:t>周</w:t>
                  </w:r>
                  <w:r>
                    <w:rPr>
                      <w:rFonts w:ascii="仿宋_GB2312" w:hAnsi="仿宋_GB2312" w:cs="仿宋_GB2312" w:eastAsia="仿宋_GB2312"/>
                      <w:sz w:val="21"/>
                    </w:rPr>
                    <w:t>\</w:t>
                  </w:r>
                  <w:r>
                    <w:rPr>
                      <w:rFonts w:ascii="仿宋_GB2312" w:hAnsi="仿宋_GB2312" w:cs="仿宋_GB2312" w:eastAsia="仿宋_GB2312"/>
                      <w:sz w:val="21"/>
                    </w:rPr>
                    <w:t>月周期以图表形式快速查看设备日均开机时长分布、设备活跃趋势分析、软件使用时长排行、软件使用次数排行、设备健康度排行等；并自动生成运维解析策略。</w:t>
                  </w:r>
                  <w:r>
                    <w:br/>
                  </w:r>
                  <w:r>
                    <w:rPr>
                      <w:rFonts w:ascii="仿宋_GB2312" w:hAnsi="仿宋_GB2312" w:cs="仿宋_GB2312" w:eastAsia="仿宋_GB2312"/>
                      <w:sz w:val="21"/>
                    </w:rPr>
                    <w:t xml:space="preserve">11. </w:t>
                  </w:r>
                  <w:r>
                    <w:rPr>
                      <w:rFonts w:ascii="仿宋_GB2312" w:hAnsi="仿宋_GB2312" w:cs="仿宋_GB2312" w:eastAsia="仿宋_GB2312"/>
                      <w:sz w:val="21"/>
                    </w:rPr>
                    <w:t>支持通过微信小程序，实时查看设备运行状态、异常情况，可向在线设备下发指令，并可查看每个指令的执行情况。</w:t>
                  </w:r>
                  <w:r>
                    <w:br/>
                  </w:r>
                  <w:r>
                    <w:rPr>
                      <w:rFonts w:ascii="仿宋_GB2312" w:hAnsi="仿宋_GB2312" w:cs="仿宋_GB2312" w:eastAsia="仿宋_GB2312"/>
                      <w:sz w:val="21"/>
                    </w:rPr>
                    <w:t xml:space="preserve">12. </w:t>
                  </w:r>
                  <w:r>
                    <w:rPr>
                      <w:rFonts w:ascii="仿宋_GB2312" w:hAnsi="仿宋_GB2312" w:cs="仿宋_GB2312" w:eastAsia="仿宋_GB2312"/>
                      <w:sz w:val="21"/>
                    </w:rPr>
                    <w:t>可对局域网内的交互智能终端进行远程实时控制，能够监测设备当前运行界面，并远程对设备操作界面进行控制。</w:t>
                  </w:r>
                  <w:r>
                    <w:br/>
                  </w:r>
                  <w:r>
                    <w:rPr>
                      <w:rFonts w:ascii="仿宋_GB2312" w:hAnsi="仿宋_GB2312" w:cs="仿宋_GB2312" w:eastAsia="仿宋_GB2312"/>
                      <w:sz w:val="21"/>
                    </w:rPr>
                    <w:t xml:space="preserve">13. </w:t>
                  </w:r>
                  <w:r>
                    <w:rPr>
                      <w:rFonts w:ascii="仿宋_GB2312" w:hAnsi="仿宋_GB2312" w:cs="仿宋_GB2312" w:eastAsia="仿宋_GB2312"/>
                      <w:sz w:val="21"/>
                    </w:rPr>
                    <w:t>可控制连接广域网的交互智能设备整机关机、开机和重启；可批量设定智能设备开关机的执行时间，自定义日循环执行，预约定时执行。</w:t>
                  </w:r>
                  <w:r>
                    <w:br/>
                  </w:r>
                  <w:r>
                    <w:rPr>
                      <w:rFonts w:ascii="仿宋_GB2312" w:hAnsi="仿宋_GB2312" w:cs="仿宋_GB2312" w:eastAsia="仿宋_GB2312"/>
                      <w:sz w:val="21"/>
                    </w:rPr>
                    <w:t xml:space="preserve">14. </w:t>
                  </w:r>
                  <w:r>
                    <w:rPr>
                      <w:rFonts w:ascii="仿宋_GB2312" w:hAnsi="仿宋_GB2312" w:cs="仿宋_GB2312" w:eastAsia="仿宋_GB2312"/>
                      <w:sz w:val="21"/>
                    </w:rPr>
                    <w:t>可远程对选定的交互智能设备推送动态文字滚动公告，可对公告文字的颜色、粗体以及播放次数、推送时间进行设置。</w:t>
                  </w:r>
                  <w:r>
                    <w:br/>
                  </w:r>
                  <w:r>
                    <w:rPr>
                      <w:rFonts w:ascii="仿宋_GB2312" w:hAnsi="仿宋_GB2312" w:cs="仿宋_GB2312" w:eastAsia="仿宋_GB2312"/>
                      <w:sz w:val="21"/>
                    </w:rPr>
                    <w:t xml:space="preserve">15. </w:t>
                  </w:r>
                  <w:r>
                    <w:rPr>
                      <w:rFonts w:ascii="仿宋_GB2312" w:hAnsi="仿宋_GB2312" w:cs="仿宋_GB2312" w:eastAsia="仿宋_GB2312"/>
                      <w:sz w:val="21"/>
                    </w:rPr>
                    <w:t>可批量对交互智能设备进行软件远程部署，配套专用教学软件批量部署可静默安装。</w:t>
                  </w:r>
                  <w:r>
                    <w:br/>
                  </w:r>
                  <w:r>
                    <w:rPr>
                      <w:rFonts w:ascii="仿宋_GB2312" w:hAnsi="仿宋_GB2312" w:cs="仿宋_GB2312" w:eastAsia="仿宋_GB2312"/>
                      <w:sz w:val="21"/>
                    </w:rPr>
                    <w:t xml:space="preserve">16. </w:t>
                  </w:r>
                  <w:r>
                    <w:rPr>
                      <w:rFonts w:ascii="仿宋_GB2312" w:hAnsi="仿宋_GB2312" w:cs="仿宋_GB2312" w:eastAsia="仿宋_GB2312"/>
                      <w:sz w:val="21"/>
                    </w:rPr>
                    <w:t>显示设备使用情况数据报表，包括实时在线设备数、今日活跃人数、使用学科数、异常条数、设备使用时段、设备使用时长分布、软件使用次数、用户活跃数、不同学科使用频次占比等。</w:t>
                  </w:r>
                  <w:r>
                    <w:br/>
                  </w:r>
                  <w:r>
                    <w:rPr>
                      <w:rFonts w:ascii="仿宋_GB2312" w:hAnsi="仿宋_GB2312" w:cs="仿宋_GB2312" w:eastAsia="仿宋_GB2312"/>
                      <w:sz w:val="21"/>
                    </w:rPr>
                    <w:t xml:space="preserve">17. </w:t>
                  </w:r>
                  <w:r>
                    <w:rPr>
                      <w:rFonts w:ascii="仿宋_GB2312" w:hAnsi="仿宋_GB2312" w:cs="仿宋_GB2312" w:eastAsia="仿宋_GB2312"/>
                      <w:sz w:val="21"/>
                    </w:rPr>
                    <w:t>移动管理平台可查看已连接设备运行异常数据，异常类型包含温度过高、</w:t>
                  </w:r>
                  <w:r>
                    <w:rPr>
                      <w:rFonts w:ascii="仿宋_GB2312" w:hAnsi="仿宋_GB2312" w:cs="仿宋_GB2312" w:eastAsia="仿宋_GB2312"/>
                      <w:sz w:val="21"/>
                    </w:rPr>
                    <w:t>CPU</w:t>
                  </w:r>
                  <w:r>
                    <w:rPr>
                      <w:rFonts w:ascii="仿宋_GB2312" w:hAnsi="仿宋_GB2312" w:cs="仿宋_GB2312" w:eastAsia="仿宋_GB2312"/>
                      <w:sz w:val="21"/>
                    </w:rPr>
                    <w:t>占用率过高、待机时间过长等，具备按年级筛选查看设备异常数据并对异常设备进行管控。</w:t>
                  </w:r>
                  <w:r>
                    <w:br/>
                  </w:r>
                  <w:r>
                    <w:rPr>
                      <w:rFonts w:ascii="仿宋_GB2312" w:hAnsi="仿宋_GB2312" w:cs="仿宋_GB2312" w:eastAsia="仿宋_GB2312"/>
                      <w:sz w:val="21"/>
                    </w:rPr>
                    <w:t xml:space="preserve">18. </w:t>
                  </w:r>
                  <w:r>
                    <w:rPr>
                      <w:rFonts w:ascii="仿宋_GB2312" w:hAnsi="仿宋_GB2312" w:cs="仿宋_GB2312" w:eastAsia="仿宋_GB2312"/>
                      <w:sz w:val="21"/>
                    </w:rPr>
                    <w:t>为学校提供专属识别代码，广域网环境下的交互智能设备输入专属代码接入管理平台即可在通过管理平台对设备进行远程管理。可按照年级、班级自定义交互智能设备名称。</w:t>
                  </w:r>
                  <w:r>
                    <w:br/>
                  </w:r>
                  <w:r>
                    <w:rPr>
                      <w:rFonts w:ascii="仿宋_GB2312" w:hAnsi="仿宋_GB2312" w:cs="仿宋_GB2312" w:eastAsia="仿宋_GB2312"/>
                      <w:sz w:val="21"/>
                    </w:rPr>
                    <w:t xml:space="preserve">19. </w:t>
                  </w:r>
                  <w:r>
                    <w:rPr>
                      <w:rFonts w:ascii="仿宋_GB2312" w:hAnsi="仿宋_GB2312" w:cs="仿宋_GB2312" w:eastAsia="仿宋_GB2312"/>
                      <w:sz w:val="21"/>
                    </w:rPr>
                    <w:t>支持弹窗自动拦截功能的开启或关闭，开启后系统智能嗅探软件应用弹窗并自动屏蔽。提供生产厂家确认的、相应的功能证明材料（包括但不限于测试报告、官网和功能截图等），加盖公章。</w:t>
                  </w:r>
                  <w:r>
                    <w:br/>
                  </w:r>
                  <w:r>
                    <w:rPr>
                      <w:rFonts w:ascii="仿宋_GB2312" w:hAnsi="仿宋_GB2312" w:cs="仿宋_GB2312" w:eastAsia="仿宋_GB2312"/>
                      <w:sz w:val="21"/>
                    </w:rPr>
                    <w:t xml:space="preserve">20. </w:t>
                  </w:r>
                  <w:r>
                    <w:rPr>
                      <w:rFonts w:ascii="仿宋_GB2312" w:hAnsi="仿宋_GB2312" w:cs="仿宋_GB2312" w:eastAsia="仿宋_GB2312"/>
                      <w:sz w:val="21"/>
                    </w:rPr>
                    <w:t>提供教学专用广告屏蔽工具。具备高强度屏蔽拦截，对全部软件应用弹窗进行无差别拦截。</w:t>
                  </w:r>
                </w:p>
              </w:tc>
              <w:tc>
                <w:tcPr>
                  <w:tcW w:type="dxa" w:w="162"/>
                  <w:vMerge/>
                  <w:tcBorders>
                    <w:top w:val="single" w:color="000000" w:sz="4"/>
                    <w:left w:val="single" w:color="000000" w:sz="4"/>
                    <w:bottom w:val="single" w:color="000000" w:sz="4"/>
                    <w:right w:val="single" w:color="000000" w:sz="4"/>
                  </w:tcBorders>
                </w:tcPr>
                <w:p/>
              </w:tc>
              <w:tc>
                <w:tcPr>
                  <w:tcW w:type="dxa" w:w="162"/>
                  <w:vMerge/>
                  <w:tcBorders>
                    <w:top w:val="single" w:color="000000" w:sz="4"/>
                    <w:left w:val="single" w:color="000000" w:sz="4"/>
                    <w:bottom w:val="single" w:color="000000" w:sz="4"/>
                    <w:right w:val="single" w:color="000000" w:sz="4"/>
                  </w:tcBorders>
                </w:tcPr>
                <w:p/>
              </w:tc>
            </w:tr>
            <w:tr>
              <w:tc>
                <w:tcPr>
                  <w:tcW w:type="dxa" w:w="74"/>
                  <w:vMerge/>
                  <w:tcBorders>
                    <w:top w:val="none" w:color="000000" w:sz="4"/>
                    <w:left w:val="single" w:color="000000" w:sz="4"/>
                    <w:bottom w:val="single" w:color="000000" w:sz="4"/>
                    <w:right w:val="single" w:color="000000" w:sz="4"/>
                  </w:tcBorders>
                </w:tcPr>
                <w:p/>
              </w:tc>
              <w:tc>
                <w:tcPr>
                  <w:tcW w:type="dxa" w:w="95"/>
                  <w:vMerge/>
                  <w:tcBorders>
                    <w:top w:val="none" w:color="000000" w:sz="4"/>
                    <w:left w:val="single" w:color="000000" w:sz="4"/>
                    <w:bottom w:val="single" w:color="000000" w:sz="4"/>
                    <w:right w:val="single" w:color="000000" w:sz="4"/>
                  </w:tcBorders>
                </w:tcPr>
                <w:p/>
              </w:tc>
              <w:tc>
                <w:tcPr>
                  <w:tcW w:type="dxa" w:w="98"/>
                  <w:vMerge/>
                  <w:tcBorders>
                    <w:top w:val="none" w:color="000000" w:sz="4"/>
                    <w:left w:val="single" w:color="000000" w:sz="4"/>
                    <w:bottom w:val="single" w:color="000000" w:sz="4"/>
                    <w:right w:val="single" w:color="000000" w:sz="4"/>
                  </w:tcBorders>
                </w:tcPr>
                <w:p/>
              </w:tc>
              <w:tc>
                <w:tcPr>
                  <w:tcW w:type="dxa" w:w="1961"/>
                  <w:vMerge/>
                  <w:tcBorders>
                    <w:top w:val="none" w:color="000000" w:sz="4"/>
                    <w:left w:val="single" w:color="000000" w:sz="4"/>
                    <w:bottom w:val="single" w:color="000000" w:sz="4"/>
                    <w:right w:val="single" w:color="000000" w:sz="4"/>
                  </w:tcBorders>
                </w:tcPr>
                <w:p/>
              </w:tc>
              <w:tc>
                <w:tcPr>
                  <w:tcW w:type="dxa" w:w="162"/>
                  <w:vMerge/>
                  <w:tcBorders>
                    <w:top w:val="single" w:color="000000" w:sz="4"/>
                    <w:left w:val="single" w:color="000000" w:sz="4"/>
                    <w:bottom w:val="single" w:color="000000" w:sz="4"/>
                    <w:right w:val="single" w:color="000000" w:sz="4"/>
                  </w:tcBorders>
                </w:tcPr>
                <w:p/>
              </w:tc>
              <w:tc>
                <w:tcPr>
                  <w:tcW w:type="dxa" w:w="162"/>
                  <w:vMerge/>
                  <w:tcBorders>
                    <w:top w:val="single" w:color="000000" w:sz="4"/>
                    <w:left w:val="single" w:color="000000" w:sz="4"/>
                    <w:bottom w:val="single" w:color="000000" w:sz="4"/>
                    <w:right w:val="single" w:color="000000" w:sz="4"/>
                  </w:tcBorders>
                </w:tcPr>
                <w:p/>
              </w:tc>
            </w:tr>
            <w:tr>
              <w:tc>
                <w:tcPr>
                  <w:tcW w:type="dxa" w:w="74"/>
                  <w:vMerge/>
                  <w:tcBorders>
                    <w:top w:val="none" w:color="000000" w:sz="4"/>
                    <w:left w:val="single" w:color="000000" w:sz="4"/>
                    <w:bottom w:val="single" w:color="000000" w:sz="4"/>
                    <w:right w:val="single" w:color="000000" w:sz="4"/>
                  </w:tcBorders>
                </w:tcPr>
                <w:p/>
              </w:tc>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视频展台</w:t>
                  </w:r>
                </w:p>
              </w:tc>
              <w:tc>
                <w:tcPr>
                  <w:tcW w:type="dxa" w:w="98"/>
                  <w:vMerge/>
                  <w:tcBorders>
                    <w:top w:val="none" w:color="000000" w:sz="4"/>
                    <w:left w:val="single" w:color="000000" w:sz="4"/>
                    <w:bottom w:val="single" w:color="000000" w:sz="4"/>
                    <w:right w:val="single" w:color="000000" w:sz="4"/>
                  </w:tcBorders>
                </w:tcPr>
                <w:p/>
              </w:tc>
              <w:tc>
                <w:tcPr>
                  <w:tcW w:type="dxa" w:w="1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硬件参数</w:t>
                  </w:r>
                  <w:r>
                    <w:br/>
                  </w:r>
                  <w:r>
                    <w:rPr>
                      <w:rFonts w:ascii="仿宋_GB2312" w:hAnsi="仿宋_GB2312" w:cs="仿宋_GB2312" w:eastAsia="仿宋_GB2312"/>
                      <w:sz w:val="21"/>
                    </w:rPr>
                    <w:t xml:space="preserve">1. </w:t>
                  </w:r>
                  <w:r>
                    <w:rPr>
                      <w:rFonts w:ascii="仿宋_GB2312" w:hAnsi="仿宋_GB2312" w:cs="仿宋_GB2312" w:eastAsia="仿宋_GB2312"/>
                      <w:sz w:val="21"/>
                    </w:rPr>
                    <w:t>采用≥</w:t>
                  </w:r>
                  <w:r>
                    <w:rPr>
                      <w:rFonts w:ascii="仿宋_GB2312" w:hAnsi="仿宋_GB2312" w:cs="仿宋_GB2312" w:eastAsia="仿宋_GB2312"/>
                      <w:sz w:val="21"/>
                    </w:rPr>
                    <w:t>800</w:t>
                  </w:r>
                  <w:r>
                    <w:rPr>
                      <w:rFonts w:ascii="仿宋_GB2312" w:hAnsi="仿宋_GB2312" w:cs="仿宋_GB2312" w:eastAsia="仿宋_GB2312"/>
                      <w:sz w:val="21"/>
                    </w:rPr>
                    <w:t xml:space="preserve">万像素摄像头；采用 </w:t>
                  </w:r>
                  <w:r>
                    <w:rPr>
                      <w:rFonts w:ascii="仿宋_GB2312" w:hAnsi="仿宋_GB2312" w:cs="仿宋_GB2312" w:eastAsia="仿宋_GB2312"/>
                      <w:sz w:val="21"/>
                    </w:rPr>
                    <w:t>USB</w:t>
                  </w:r>
                  <w:r>
                    <w:rPr>
                      <w:rFonts w:ascii="仿宋_GB2312" w:hAnsi="仿宋_GB2312" w:cs="仿宋_GB2312" w:eastAsia="仿宋_GB2312"/>
                      <w:sz w:val="21"/>
                    </w:rPr>
                    <w:t>五伏电源直接供电，无需额外配置电源适配器，环保无辐射；箱内</w:t>
                  </w:r>
                  <w:r>
                    <w:rPr>
                      <w:rFonts w:ascii="仿宋_GB2312" w:hAnsi="仿宋_GB2312" w:cs="仿宋_GB2312" w:eastAsia="仿宋_GB2312"/>
                      <w:sz w:val="21"/>
                    </w:rPr>
                    <w:t>USB</w:t>
                  </w:r>
                  <w:r>
                    <w:rPr>
                      <w:rFonts w:ascii="仿宋_GB2312" w:hAnsi="仿宋_GB2312" w:cs="仿宋_GB2312" w:eastAsia="仿宋_GB2312"/>
                      <w:sz w:val="21"/>
                    </w:rPr>
                    <w:t>连线采用隐藏式设计，箱内无可见连线且</w:t>
                  </w:r>
                  <w:r>
                    <w:rPr>
                      <w:rFonts w:ascii="仿宋_GB2312" w:hAnsi="仿宋_GB2312" w:cs="仿宋_GB2312" w:eastAsia="仿宋_GB2312"/>
                      <w:sz w:val="21"/>
                    </w:rPr>
                    <w:t>USB</w:t>
                  </w:r>
                  <w:r>
                    <w:rPr>
                      <w:rFonts w:ascii="仿宋_GB2312" w:hAnsi="仿宋_GB2312" w:cs="仿宋_GB2312" w:eastAsia="仿宋_GB2312"/>
                      <w:sz w:val="21"/>
                    </w:rPr>
                    <w:t>口下出，有效防止积尘，且方便布线和返修；</w:t>
                  </w:r>
                  <w:r>
                    <w:br/>
                  </w:r>
                  <w:r>
                    <w:rPr>
                      <w:rFonts w:ascii="仿宋_GB2312" w:hAnsi="仿宋_GB2312" w:cs="仿宋_GB2312" w:eastAsia="仿宋_GB2312"/>
                      <w:sz w:val="21"/>
                    </w:rPr>
                    <w:t>2. A4</w:t>
                  </w:r>
                  <w:r>
                    <w:rPr>
                      <w:rFonts w:ascii="仿宋_GB2312" w:hAnsi="仿宋_GB2312" w:cs="仿宋_GB2312" w:eastAsia="仿宋_GB2312"/>
                      <w:sz w:val="21"/>
                    </w:rPr>
                    <w:t>大小拍摄幅面，</w:t>
                  </w:r>
                  <w:r>
                    <w:rPr>
                      <w:rFonts w:ascii="仿宋_GB2312" w:hAnsi="仿宋_GB2312" w:cs="仿宋_GB2312" w:eastAsia="仿宋_GB2312"/>
                      <w:sz w:val="21"/>
                    </w:rPr>
                    <w:t>1080P</w:t>
                  </w:r>
                  <w:r>
                    <w:rPr>
                      <w:rFonts w:ascii="仿宋_GB2312" w:hAnsi="仿宋_GB2312" w:cs="仿宋_GB2312" w:eastAsia="仿宋_GB2312"/>
                      <w:sz w:val="21"/>
                    </w:rPr>
                    <w:t>动态视频预览达到</w:t>
                  </w:r>
                  <w:r>
                    <w:rPr>
                      <w:rFonts w:ascii="仿宋_GB2312" w:hAnsi="仿宋_GB2312" w:cs="仿宋_GB2312" w:eastAsia="仿宋_GB2312"/>
                      <w:sz w:val="21"/>
                    </w:rPr>
                    <w:t>30</w:t>
                  </w:r>
                  <w:r>
                    <w:rPr>
                      <w:rFonts w:ascii="仿宋_GB2312" w:hAnsi="仿宋_GB2312" w:cs="仿宋_GB2312" w:eastAsia="仿宋_GB2312"/>
                      <w:sz w:val="21"/>
                    </w:rPr>
                    <w:t>帧</w:t>
                  </w:r>
                  <w:r>
                    <w:rPr>
                      <w:rFonts w:ascii="仿宋_GB2312" w:hAnsi="仿宋_GB2312" w:cs="仿宋_GB2312" w:eastAsia="仿宋_GB2312"/>
                      <w:sz w:val="21"/>
                    </w:rPr>
                    <w:t>/</w:t>
                  </w:r>
                  <w:r>
                    <w:rPr>
                      <w:rFonts w:ascii="仿宋_GB2312" w:hAnsi="仿宋_GB2312" w:cs="仿宋_GB2312" w:eastAsia="仿宋_GB2312"/>
                      <w:sz w:val="21"/>
                    </w:rPr>
                    <w:t>秒；托板及挂墙部分采用金属加强，托板可承重≥</w:t>
                  </w:r>
                  <w:r>
                    <w:rPr>
                      <w:rFonts w:ascii="仿宋_GB2312" w:hAnsi="仿宋_GB2312" w:cs="仿宋_GB2312" w:eastAsia="仿宋_GB2312"/>
                      <w:sz w:val="21"/>
                    </w:rPr>
                    <w:t>3kg</w:t>
                  </w:r>
                  <w:r>
                    <w:rPr>
                      <w:rFonts w:ascii="仿宋_GB2312" w:hAnsi="仿宋_GB2312" w:cs="仿宋_GB2312" w:eastAsia="仿宋_GB2312"/>
                      <w:sz w:val="21"/>
                    </w:rPr>
                    <w:t>，整机壁挂式安装；</w:t>
                  </w:r>
                  <w:r>
                    <w:br/>
                  </w:r>
                  <w:r>
                    <w:rPr>
                      <w:rFonts w:ascii="仿宋_GB2312" w:hAnsi="仿宋_GB2312" w:cs="仿宋_GB2312" w:eastAsia="仿宋_GB2312"/>
                      <w:sz w:val="21"/>
                    </w:rPr>
                    <w:t xml:space="preserve">3. </w:t>
                  </w:r>
                  <w:r>
                    <w:rPr>
                      <w:rFonts w:ascii="仿宋_GB2312" w:hAnsi="仿宋_GB2312" w:cs="仿宋_GB2312" w:eastAsia="仿宋_GB2312"/>
                      <w:sz w:val="21"/>
                    </w:rPr>
                    <w:t>支持展台成像画面实时批注，预设多种笔划粗细及颜色供选择，且支持对展台成像画面联同批注内容进行同步缩放、移动；</w:t>
                  </w:r>
                  <w:r>
                    <w:br/>
                  </w:r>
                  <w:r>
                    <w:rPr>
                      <w:rFonts w:ascii="仿宋_GB2312" w:hAnsi="仿宋_GB2312" w:cs="仿宋_GB2312" w:eastAsia="仿宋_GB2312"/>
                      <w:sz w:val="21"/>
                    </w:rPr>
                    <w:t xml:space="preserve">4. </w:t>
                  </w:r>
                  <w:r>
                    <w:rPr>
                      <w:rFonts w:ascii="仿宋_GB2312" w:hAnsi="仿宋_GB2312" w:cs="仿宋_GB2312" w:eastAsia="仿宋_GB2312"/>
                      <w:sz w:val="21"/>
                    </w:rPr>
                    <w:t>展示托板正上方具备</w:t>
                  </w:r>
                  <w:r>
                    <w:rPr>
                      <w:rFonts w:ascii="仿宋_GB2312" w:hAnsi="仿宋_GB2312" w:cs="仿宋_GB2312" w:eastAsia="仿宋_GB2312"/>
                      <w:sz w:val="21"/>
                    </w:rPr>
                    <w:t>LED</w:t>
                  </w:r>
                  <w:r>
                    <w:rPr>
                      <w:rFonts w:ascii="仿宋_GB2312" w:hAnsi="仿宋_GB2312" w:cs="仿宋_GB2312" w:eastAsia="仿宋_GB2312"/>
                      <w:sz w:val="21"/>
                    </w:rPr>
                    <w:t>补光灯，保证展示区域的亮度及展示效果；</w:t>
                  </w:r>
                  <w:r>
                    <w:br/>
                  </w:r>
                  <w:r>
                    <w:rPr>
                      <w:rFonts w:ascii="仿宋_GB2312" w:hAnsi="仿宋_GB2312" w:cs="仿宋_GB2312" w:eastAsia="仿宋_GB2312"/>
                      <w:sz w:val="21"/>
                    </w:rPr>
                    <w:t>软件参数</w:t>
                  </w:r>
                  <w:r>
                    <w:br/>
                  </w:r>
                  <w:r>
                    <w:rPr>
                      <w:rFonts w:ascii="仿宋_GB2312" w:hAnsi="仿宋_GB2312" w:cs="仿宋_GB2312" w:eastAsia="仿宋_GB2312"/>
                      <w:sz w:val="21"/>
                    </w:rPr>
                    <w:t xml:space="preserve">5. </w:t>
                  </w:r>
                  <w:r>
                    <w:rPr>
                      <w:rFonts w:ascii="仿宋_GB2312" w:hAnsi="仿宋_GB2312" w:cs="仿宋_GB2312" w:eastAsia="仿宋_GB2312"/>
                      <w:sz w:val="21"/>
                    </w:rPr>
                    <w:t>支持对展台画面进行放大、缩小、旋转、自适应、冻结画面等操作。</w:t>
                  </w:r>
                  <w:r>
                    <w:br/>
                  </w:r>
                  <w:r>
                    <w:rPr>
                      <w:rFonts w:ascii="仿宋_GB2312" w:hAnsi="仿宋_GB2312" w:cs="仿宋_GB2312" w:eastAsia="仿宋_GB2312"/>
                      <w:sz w:val="21"/>
                    </w:rPr>
                    <w:t xml:space="preserve">6. </w:t>
                  </w:r>
                  <w:r>
                    <w:rPr>
                      <w:rFonts w:ascii="仿宋_GB2312" w:hAnsi="仿宋_GB2312" w:cs="仿宋_GB2312" w:eastAsia="仿宋_GB2312"/>
                      <w:sz w:val="21"/>
                    </w:rPr>
                    <w:t>支持展台画面实时批注，预设多种笔划粗细及颜色供选择，且支持对展台画面联同批注内容进行同步缩放、移动。</w:t>
                  </w:r>
                  <w:r>
                    <w:br/>
                  </w:r>
                  <w:r>
                    <w:rPr>
                      <w:rFonts w:ascii="仿宋_GB2312" w:hAnsi="仿宋_GB2312" w:cs="仿宋_GB2312" w:eastAsia="仿宋_GB2312"/>
                      <w:sz w:val="21"/>
                    </w:rPr>
                    <w:t xml:space="preserve">7. </w:t>
                  </w:r>
                  <w:r>
                    <w:rPr>
                      <w:rFonts w:ascii="仿宋_GB2312" w:hAnsi="仿宋_GB2312" w:cs="仿宋_GB2312" w:eastAsia="仿宋_GB2312"/>
                      <w:sz w:val="21"/>
                    </w:rPr>
                    <w:t>支持故障自动检测，在软件无法出现展台拍摄画面时，自动出现检测链接，帮助用户检测“无画面”的原因，并给出引导性解决方案。可判断硬件连接、显卡驱动、摄像头占用、软件版本等问题。</w:t>
                  </w:r>
                </w:p>
              </w:tc>
              <w:tc>
                <w:tcPr>
                  <w:tcW w:type="dxa" w:w="162"/>
                  <w:vMerge/>
                  <w:tcBorders>
                    <w:top w:val="single" w:color="000000" w:sz="4"/>
                    <w:left w:val="single" w:color="000000" w:sz="4"/>
                    <w:bottom w:val="single" w:color="000000" w:sz="4"/>
                    <w:right w:val="single" w:color="000000" w:sz="4"/>
                  </w:tcBorders>
                </w:tcPr>
                <w:p/>
              </w:tc>
              <w:tc>
                <w:tcPr>
                  <w:tcW w:type="dxa" w:w="162"/>
                  <w:vMerge/>
                  <w:tcBorders>
                    <w:top w:val="single" w:color="000000" w:sz="4"/>
                    <w:left w:val="single" w:color="000000" w:sz="4"/>
                    <w:bottom w:val="single" w:color="000000" w:sz="4"/>
                    <w:right w:val="single" w:color="000000" w:sz="4"/>
                  </w:tcBorders>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具体以签订合同为准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具体以签订合同为准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具体以签订合同为准</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招标人指定地点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招标人指定地点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招标人指定地点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设备安装、调试，验收合格后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设备安装、调试，验收合格后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详见合同约定内容。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详见合同约定内容。</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供应商在交货并经甲方验收合格后1年。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供应商在交货并经甲方验收合格后1年。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供应商在交货并经甲方验收合格后1年。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详见合同约定内容。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详见合同约定内容。</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供应商报价不允许超过招标最高限价，高于最高限价按无效标处理。 由于本项目工期紧、任务重，投标人可以同时报名参加多个合同包投标，但每家投标人仅允许中标本项目一个合同包。若投标人中标一个合同包，则不参与后续合同包评审。合同包评审顺序即合同包号顺序。（例：投标人A同时报名参加合同包一、合同包二及合同包三的投标。中标合同包一，则不在参与后续合同包二及合同包三的相关评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财务状况报告（任选其一）</w:t>
            </w:r>
          </w:p>
        </w:tc>
        <w:tc>
          <w:tcPr>
            <w:tcW w:type="dxa" w:w="3322"/>
          </w:tcPr>
          <w:p>
            <w:pPr>
              <w:pStyle w:val="null3"/>
            </w:pPr>
            <w:r>
              <w:rPr>
                <w:rFonts w:ascii="仿宋_GB2312" w:hAnsi="仿宋_GB2312" w:cs="仿宋_GB2312" w:eastAsia="仿宋_GB2312"/>
              </w:rPr>
              <w:t>1、2022、2023、2024任意一年度经审计的财务会计报告（至少包括审计报告、资产负债表和利润表，成立时间至提交投标文件截止时间不足一年的可提供成立后任意时段的资产负债表）；2、提交投标文件截止时间三个月内其基本账户开户银行出具的资信证明（附基本存款账户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提交投标文件截止时间前一年内至少一个月的社会保障资金缴存单据或社保机构开具的社会保险参保缴费情况证明，单据或证明上应有社保机构或代收机构的公章或业务专用章。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提交投标文件截止时间前一年内至少一个月的纳税证明或完税证明（增值税、企业所得税至少提供一种，以税款所属时间为准），纳税证明或完税证明上应有代收机构或税务机关的公章或业务专用章。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参加本次采购活动前3年内在经营活动中没有重大违法记录，以及未被列入失信被执行人、重大税收违法案件当事人名单的书面声明。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信用记录审查结果</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财务状况报告（任选其一）</w:t>
            </w:r>
          </w:p>
        </w:tc>
        <w:tc>
          <w:tcPr>
            <w:tcW w:type="dxa" w:w="3322"/>
          </w:tcPr>
          <w:p>
            <w:pPr>
              <w:pStyle w:val="null3"/>
            </w:pPr>
            <w:r>
              <w:rPr>
                <w:rFonts w:ascii="仿宋_GB2312" w:hAnsi="仿宋_GB2312" w:cs="仿宋_GB2312" w:eastAsia="仿宋_GB2312"/>
              </w:rPr>
              <w:t>1、2022、2023、2024任意一年度经审计的财务会计报告（至少包括审计报告、资产负债表和利润表，成立时间至提交投标文件截止时间不足一年的可提供成立后任意时段的资产负债表）；2、提交投标文件截止时间三个月内其基本账户开户银行出具的资信证明（附基本存款账户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提交投标文件截止时间前一年内至少一个月的社会保障资金缴存单据或社保机构开具的社会保险参保缴费情况证明，单据或证明上应有社保机构或代收机构的公章或业务专用章。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提交投标文件截止时间前一年内至少一个月的纳税证明或完税证明（增值税、企业所得税至少提供一种，以税款所属时间为准），纳税证明或完税证明上应有代收机构或税务机关的公章或业务专用章。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参加本次采购活动前3年内在经营活动中没有重大违法记录，以及未被列入失信被执行人、重大税收违法案件当事人名单的书面声明。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信用记录审查结果</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财务状况报告（任选其一）</w:t>
            </w:r>
          </w:p>
        </w:tc>
        <w:tc>
          <w:tcPr>
            <w:tcW w:type="dxa" w:w="3322"/>
          </w:tcPr>
          <w:p>
            <w:pPr>
              <w:pStyle w:val="null3"/>
            </w:pPr>
            <w:r>
              <w:rPr>
                <w:rFonts w:ascii="仿宋_GB2312" w:hAnsi="仿宋_GB2312" w:cs="仿宋_GB2312" w:eastAsia="仿宋_GB2312"/>
              </w:rPr>
              <w:t>1、2022、2023、2024任意一年度经审计的财务会计报告（至少包括审计报告、资产负债表和利润表，成立时间至提交投标文件截止时间不足一年的可提供成立后任意时段的资产负债表）；2、提交投标文件截止时间三个月内其基本账户开户银行出具的资信证明（附基本存款账户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提交投标文件截止时间前一年内至少一个月的社会保障资金缴存单据或社保机构开具的社会保险参保缴费情况证明，单据或证明上应有社保机构或代收机构的公章或业务专用章。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提交投标文件截止时间前一年内至少一个月的纳税证明或完税证明（增值税、企业所得税至少提供一种，以税款所属时间为准），纳税证明或完税证明上应有代收机构或税务机关的公章或业务专用章。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参加本次采购活动前3年内在经营活动中没有重大违法记录，以及未被列入失信被执行人、重大税收违法案件当事人名单的书面声明。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信用记录审查结果</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(3)财政部、国家发展改革委《关于印发〈节能产品政府采购实施意见〉的通知》 (财库〔2004〕185号)、财政部、国家环保总局联合印发《关于环境标志产品政府采购实施的意见》 (财库(2006〕90号)、国务院办公厅《关于建立政府强制采购节能产品制度的通知》(国办发〔2007〕51号)、财政部、国家发改委、生态环境部等部门联合印发《关于调整优 化节能产品、环境标志产品政府采 购执行机制的通知》(财库〔2019〕9号);(4)《陕西省财政厅关于加快推进我省中小企业政府采购信用融资工作的通知》(陕财办采〔2020〕15号)、陕西省财政厅关于印发《陕西省中小企业政府采购信用融资办法》(陕财办采〔2018〕23号);(5)其他需要落实的政府采购政策。</w:t>
            </w:r>
          </w:p>
        </w:tc>
        <w:tc>
          <w:tcPr>
            <w:tcW w:type="dxa" w:w="1661"/>
          </w:tcPr>
          <w:p>
            <w:pPr>
              <w:pStyle w:val="null3"/>
            </w:pPr>
            <w:r>
              <w:rPr>
                <w:rFonts w:ascii="仿宋_GB2312" w:hAnsi="仿宋_GB2312" w:cs="仿宋_GB2312" w:eastAsia="仿宋_GB2312"/>
              </w:rPr>
              <w:t>投标函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 xml:space="preserve"> (1)《关于在政府采购活动中查询及使用信用记录有关问题的通知》(财库〔2016〕125号);(2)《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(3)财政部、国家发展改革委《关于印发〈节能产品政府采购实施意见〉的通知》 (财库〔2004〕185号)、财政部、国家环保总局联合印发《关于环境标志产品政府采购实施的意见》 (财库(2006〕90号)、国务院办公厅《关于建立政府强制采购节能产品制度的通知》(国办发〔2007〕51号)、财政部、国家发改委、生态环境部等部门联合印发《关于调整优 化节能产品、环境标志产品政府采 购执行机制的通知》(财库〔2019〕9号);(4)《陕西省财政厅关于加快推进我省中小企业政府采购信用融资工作的通知》(陕财办采〔2020〕15号)、陕西省财政厅关于印发《陕西省中小企业政府采购信用融资办法》(陕财办采〔2018〕23号);(5)其他需要落实的政府采购政策。</w:t>
            </w:r>
          </w:p>
        </w:tc>
        <w:tc>
          <w:tcPr>
            <w:tcW w:type="dxa" w:w="1661"/>
          </w:tcPr>
          <w:p>
            <w:pPr>
              <w:pStyle w:val="null3"/>
            </w:pPr>
            <w:r>
              <w:rPr>
                <w:rFonts w:ascii="仿宋_GB2312" w:hAnsi="仿宋_GB2312" w:cs="仿宋_GB2312" w:eastAsia="仿宋_GB2312"/>
              </w:rPr>
              <w:t>投标函 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(3)财政部、国家发展改革委《关于印发〈节能产品政府采购实施意见〉的通知》 (财库〔2004〕185号)、财政部、国家环保总局联合印发《关于环境标志产品政府采购实施的意见》 (财库(2006〕90号)、国务院办公厅《关于建立政府强制采购节能产品制度的通知》(国办发〔2007〕51号)、财政部、国家发改委、生态环境部等部门联合印发《关于调整优 化节能产品、环境标志产品政府采 购执行机制的通知》(财库〔2019〕9号);(4)《陕西省财政厅关于加快推进我省中小企业政府采购信用融资工作的通知》(陕财办采〔2020〕15号)、陕西省财政厅关于印发《陕西省中小企业政府采购信用融资办法》(陕财办采〔2018〕23号);(5)其他需要落实的政府采购政策。</w:t>
            </w:r>
          </w:p>
        </w:tc>
        <w:tc>
          <w:tcPr>
            <w:tcW w:type="dxa" w:w="1661"/>
          </w:tcPr>
          <w:p>
            <w:pPr>
              <w:pStyle w:val="null3"/>
            </w:pPr>
            <w:r>
              <w:rPr>
                <w:rFonts w:ascii="仿宋_GB2312" w:hAnsi="仿宋_GB2312" w:cs="仿宋_GB2312" w:eastAsia="仿宋_GB2312"/>
              </w:rPr>
              <w:t>投标函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报价是否超过招标文件中规定的预算金额或者最高限价</w:t>
            </w:r>
          </w:p>
        </w:tc>
        <w:tc>
          <w:tcPr>
            <w:tcW w:type="dxa" w:w="3322"/>
          </w:tcPr>
          <w:p>
            <w:pPr>
              <w:pStyle w:val="null3"/>
            </w:pPr>
            <w:r>
              <w:rPr>
                <w:rFonts w:ascii="仿宋_GB2312" w:hAnsi="仿宋_GB2312" w:cs="仿宋_GB2312" w:eastAsia="仿宋_GB2312"/>
              </w:rPr>
              <w:t>报价未超过招标文件中规定的预算金额或者最高限价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投标文件是否含有招标人不能接受的附加条件的或其他情形</w:t>
            </w:r>
          </w:p>
        </w:tc>
        <w:tc>
          <w:tcPr>
            <w:tcW w:type="dxa" w:w="3322"/>
          </w:tcPr>
          <w:p>
            <w:pPr>
              <w:pStyle w:val="null3"/>
            </w:pPr>
            <w:r>
              <w:rPr>
                <w:rFonts w:ascii="仿宋_GB2312" w:hAnsi="仿宋_GB2312" w:cs="仿宋_GB2312" w:eastAsia="仿宋_GB2312"/>
              </w:rPr>
              <w:t>投标文件未含有招标人不能接受的附加条件的或其他情形</w:t>
            </w:r>
          </w:p>
        </w:tc>
        <w:tc>
          <w:tcPr>
            <w:tcW w:type="dxa" w:w="1661"/>
          </w:tcPr>
          <w:p>
            <w:pPr>
              <w:pStyle w:val="null3"/>
            </w:pPr>
            <w:r>
              <w:rPr>
                <w:rFonts w:ascii="仿宋_GB2312" w:hAnsi="仿宋_GB2312" w:cs="仿宋_GB2312" w:eastAsia="仿宋_GB2312"/>
              </w:rPr>
              <w:t>其它.docx 技术响应及偏离表.docx 售后服务.docx 投标文件封面 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是否存在法律、法规和招标文件规定的其他无效情形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w:t>
            </w:r>
          </w:p>
        </w:tc>
        <w:tc>
          <w:tcPr>
            <w:tcW w:type="dxa" w:w="1661"/>
          </w:tcPr>
          <w:p>
            <w:pPr>
              <w:pStyle w:val="null3"/>
            </w:pPr>
            <w:r>
              <w:rPr>
                <w:rFonts w:ascii="仿宋_GB2312" w:hAnsi="仿宋_GB2312" w:cs="仿宋_GB2312" w:eastAsia="仿宋_GB2312"/>
              </w:rPr>
              <w:t>开标一览表 技术响应及偏离表.docx 投标函 售后服务.docx 投标文件封面 商务偏离表.docx 反商业贿赂承诺函.docx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报价是否超过招标文件中规定的预算金额或者最高限价</w:t>
            </w:r>
          </w:p>
        </w:tc>
        <w:tc>
          <w:tcPr>
            <w:tcW w:type="dxa" w:w="3322"/>
          </w:tcPr>
          <w:p>
            <w:pPr>
              <w:pStyle w:val="null3"/>
            </w:pPr>
            <w:r>
              <w:rPr>
                <w:rFonts w:ascii="仿宋_GB2312" w:hAnsi="仿宋_GB2312" w:cs="仿宋_GB2312" w:eastAsia="仿宋_GB2312"/>
              </w:rPr>
              <w:t>报价未超过招标文件中规定的预算金额或者最高限价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投标文件是否含有招标人不能接受的附加条件的或其他情形</w:t>
            </w:r>
          </w:p>
        </w:tc>
        <w:tc>
          <w:tcPr>
            <w:tcW w:type="dxa" w:w="3322"/>
          </w:tcPr>
          <w:p>
            <w:pPr>
              <w:pStyle w:val="null3"/>
            </w:pPr>
            <w:r>
              <w:rPr>
                <w:rFonts w:ascii="仿宋_GB2312" w:hAnsi="仿宋_GB2312" w:cs="仿宋_GB2312" w:eastAsia="仿宋_GB2312"/>
              </w:rPr>
              <w:t>投标文件未含有招标人不能接受的附加条件的或其他情形</w:t>
            </w:r>
          </w:p>
        </w:tc>
        <w:tc>
          <w:tcPr>
            <w:tcW w:type="dxa" w:w="1661"/>
          </w:tcPr>
          <w:p>
            <w:pPr>
              <w:pStyle w:val="null3"/>
            </w:pPr>
            <w:r>
              <w:rPr>
                <w:rFonts w:ascii="仿宋_GB2312" w:hAnsi="仿宋_GB2312" w:cs="仿宋_GB2312" w:eastAsia="仿宋_GB2312"/>
              </w:rPr>
              <w:t>其它.docx 技术响应及偏离表.docx 售后服务.docx 投标函 投标文件封面 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是否存在法律、法规和招标文件规定的其他无效情形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w:t>
            </w:r>
          </w:p>
        </w:tc>
        <w:tc>
          <w:tcPr>
            <w:tcW w:type="dxa" w:w="1661"/>
          </w:tcPr>
          <w:p>
            <w:pPr>
              <w:pStyle w:val="null3"/>
            </w:pPr>
            <w:r>
              <w:rPr>
                <w:rFonts w:ascii="仿宋_GB2312" w:hAnsi="仿宋_GB2312" w:cs="仿宋_GB2312" w:eastAsia="仿宋_GB2312"/>
              </w:rPr>
              <w:t>开标一览表 技术响应及偏离表.docx 投标函 售后服务.docx 投标文件封面 商务偏离表.docx 反商业贿赂承诺函.docx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报价是否超过招标文件中规定的预算金额或者最高限价</w:t>
            </w:r>
          </w:p>
        </w:tc>
        <w:tc>
          <w:tcPr>
            <w:tcW w:type="dxa" w:w="3322"/>
          </w:tcPr>
          <w:p>
            <w:pPr>
              <w:pStyle w:val="null3"/>
            </w:pPr>
            <w:r>
              <w:rPr>
                <w:rFonts w:ascii="仿宋_GB2312" w:hAnsi="仿宋_GB2312" w:cs="仿宋_GB2312" w:eastAsia="仿宋_GB2312"/>
              </w:rPr>
              <w:t>报价未超过招标文件中规定的预算金额或者最高限价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投标文件是否含有招标人不能接受的附加条件的或其他情形</w:t>
            </w:r>
          </w:p>
        </w:tc>
        <w:tc>
          <w:tcPr>
            <w:tcW w:type="dxa" w:w="3322"/>
          </w:tcPr>
          <w:p>
            <w:pPr>
              <w:pStyle w:val="null3"/>
            </w:pPr>
            <w:r>
              <w:rPr>
                <w:rFonts w:ascii="仿宋_GB2312" w:hAnsi="仿宋_GB2312" w:cs="仿宋_GB2312" w:eastAsia="仿宋_GB2312"/>
              </w:rPr>
              <w:t>投标文件未含有招标人不能接受的附加条件的或其他情形</w:t>
            </w:r>
          </w:p>
        </w:tc>
        <w:tc>
          <w:tcPr>
            <w:tcW w:type="dxa" w:w="1661"/>
          </w:tcPr>
          <w:p>
            <w:pPr>
              <w:pStyle w:val="null3"/>
            </w:pPr>
            <w:r>
              <w:rPr>
                <w:rFonts w:ascii="仿宋_GB2312" w:hAnsi="仿宋_GB2312" w:cs="仿宋_GB2312" w:eastAsia="仿宋_GB2312"/>
              </w:rPr>
              <w:t>其它.docx 技术响应及偏离表.docx 售后服务.docx 投标文件封面 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是否存在法律、法规和招标文件规定的其他无效情形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w:t>
            </w:r>
          </w:p>
        </w:tc>
        <w:tc>
          <w:tcPr>
            <w:tcW w:type="dxa" w:w="1661"/>
          </w:tcPr>
          <w:p>
            <w:pPr>
              <w:pStyle w:val="null3"/>
            </w:pPr>
            <w:r>
              <w:rPr>
                <w:rFonts w:ascii="仿宋_GB2312" w:hAnsi="仿宋_GB2312" w:cs="仿宋_GB2312" w:eastAsia="仿宋_GB2312"/>
              </w:rPr>
              <w:t>开标一览表 技术响应及偏离表.docx 投标函 售后服务.docx 投标文件封面 商务偏离表.docx 反商业贿赂承诺函.docx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参数响应度</w:t>
            </w:r>
          </w:p>
        </w:tc>
        <w:tc>
          <w:tcPr>
            <w:tcW w:type="dxa" w:w="2492"/>
          </w:tcPr>
          <w:p>
            <w:pPr>
              <w:pStyle w:val="null3"/>
            </w:pPr>
            <w:r>
              <w:rPr>
                <w:rFonts w:ascii="仿宋_GB2312" w:hAnsi="仿宋_GB2312" w:cs="仿宋_GB2312" w:eastAsia="仿宋_GB2312"/>
              </w:rPr>
              <w:t>1、基本分（20分）完全符合、响应招标文件要求，没有负偏离，得基本分20分；技术参数每负偏离一项扣1分，扣完为止。 2、在基本分的基础上，技术指标、参数优于招标文件规定的相应技术指标、参数，并且有实质性能提升的（提供相关证明材料），进行相应加分，每项加1分，最多加5分。 3、所投产品①功能满足要求且方便操作，安全可靠；②技术资料和认证证书齐全、设备彩页清晰；③设备功能描述详细，技术参数清楚明确；④设备选型合理，且设备配套内容完整；⑤符合采购要求，明确规格、型号、产地，提供齐全。完整提供上述5项内容的得5分，每有一项未提供扣1分，不提供不得分，每有一处有缺陷扣0.5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其它.docx</w:t>
            </w:r>
          </w:p>
          <w:p>
            <w:pPr>
              <w:pStyle w:val="null3"/>
            </w:pPr>
            <w:r>
              <w:rPr>
                <w:rFonts w:ascii="仿宋_GB2312" w:hAnsi="仿宋_GB2312" w:cs="仿宋_GB2312" w:eastAsia="仿宋_GB2312"/>
              </w:rPr>
              <w:t>技术响应及偏离表.docx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针对本项目提供具体的实施方案，方案内容包含①总体实施方案；②计划进度安排；③项目团队配备；④供货组织安排；⑤验收方案；完整提供上述5项内容的得15分； 每有一项未提供扣3分，扣完为止；每有一处有缺陷扣1分，扣完为止。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技术响应及偏离表.docx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根据投标人针对本项目所投产品的质量保证方案进行评审。提供质量保证方案。内容包含①投标产品符合国际、国家的标准和有关规定，提供证明文件。 ②所有产品的合法来源渠道和生产厂家实力等证明材料。 ③质量保证措施。④质保期承诺。完整提供上述4项内容的得8分； 每有一项未提供扣2分，每有一处有缺陷扣1分，扣完为止。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技术响应及偏离表.docx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结合采购人需求针对本项目提供具有可行的技术培训方案，培训采购人使用人员，制定培训方案，培训方案应包括：1、操作维护方法；2、排除故障。每提供一项最高计2分，满分4分，不提供不得分。每有一处有缺陷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技术响应及偏离表.docx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针对本项目有具体的售后服务方案，内容包含： ①售后服务承诺②售后服务人员配置安排③售后服务响应时间④应急预案。完整提供上述4项内容的得10分； 每有一项未提供扣2.5分，扣完为止；每有一处有缺陷扣1分，扣完为止。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供应商自2022年1月1日以来所投同类产品业绩，每提供1个得1分，共3分。（以合同签订时间为准）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采用低价优先法计算，即满足招标文件要求且投标报价最低的报价为评标基准价，其价格分为满分。 投标报价得分＝（评标基准价/投标报价）×30 评标小组二分之一以上成员认为某投标报价有低于成本价嫌疑的，为无效报价。 对小型和微型企业的报价给予10%的价格扣除，用扣除后的价格参与评审；未提供中小企业声明函的不享受价格折扣。</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参数响应度</w:t>
            </w:r>
          </w:p>
        </w:tc>
        <w:tc>
          <w:tcPr>
            <w:tcW w:type="dxa" w:w="2492"/>
          </w:tcPr>
          <w:p>
            <w:pPr>
              <w:pStyle w:val="null3"/>
            </w:pPr>
            <w:r>
              <w:rPr>
                <w:rFonts w:ascii="仿宋_GB2312" w:hAnsi="仿宋_GB2312" w:cs="仿宋_GB2312" w:eastAsia="仿宋_GB2312"/>
              </w:rPr>
              <w:t>1、基本分（20分）完全符合、响应招标文件要求，没有负偏离，得基本分20分；技术参数每负偏离一项扣1分，扣完为止。 2、在基本分的基础上，技术指标、参数优于招标文件规定的相应技术指标、参数，并且有实质性能提升的（提供相关证明材料），进行相应加分，每项加1分，最多加5分。 3、所投产品①功能满足要求且方便操作，安全可靠；②技术资料和认证证书齐全、设备彩页清晰；③设备功能描述详细，技术参数清楚明确；④设备选型合理，且设备配套内容完整；⑤符合采购要求，明确规格、型号、产地，提供齐全。完整提供上述5项内容的得5分，每有一项未提供扣1分，不提供不得分，每有一处有缺陷扣0.5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技术响应及偏离表.docx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其它.docx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针对本项目提供具体的实施方案，方案内容包含①总体实施方案；②计划进度安排；③项目团队配备；④供货组织安排；⑤验收方案；完整提供上述5项内容的得15分； 每有一项未提供扣3分，扣完为止；每有一处有缺陷扣1分，扣完为止。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技术响应及偏离表.docx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根据投标人针对本项目所投产品的质量保证方案进行评审。提供质量保证方案。内容包含①投标产品符合国际、国家的标准和有关规定，提供证明文件。 ②所有产品的合法来源渠道和生产厂家实力等证明材料。 ③质量保证措施。④质保期承诺。完整提供上述4项内容的得8分； 每有一项未提供扣2分，每有一处有缺陷扣1分，扣完为止。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技术响应及偏离表.docx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结合采购人需求针对本项目提供具有可行的技术培训方案，培训采购人使用人员，制定培训方案，培训方案应包括：1、操作维护方法；2、排除故障。每提供一项最高计2分，满分4分，不提供不得分。每有一处有缺陷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技术响应及偏离表.docx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针对本项目有具体的售后服务方案，内容包含： ①售后服务承诺②售后服务人员配置安排③售后服务响应时间④应急预案。完整提供上述4项内容的得10分； 每有一项未提供扣2.5分，扣完为止；每有一处有缺陷扣1分，扣完为止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供应商自2022年1月1日以来所投同类产品业绩，每提供1个得1分，共3分。（以合同签订时间为准）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采用低价优先法计算，即满足招标文件要求且投标报价最低的报价为评标基准价，其价格分为满分。 投标报价得分＝（评标基准价/投标报价）×30 评标小组二分之一以上成员认为某投标报价有低于成本价嫌疑的，为无效报价。 对小型和微型企业的报价给予10%的价格扣除，用扣除后的价格参与评审；未提供中小企业声明函的不享受价格折扣。</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参数响应度</w:t>
            </w:r>
          </w:p>
        </w:tc>
        <w:tc>
          <w:tcPr>
            <w:tcW w:type="dxa" w:w="2492"/>
          </w:tcPr>
          <w:p>
            <w:pPr>
              <w:pStyle w:val="null3"/>
            </w:pPr>
            <w:r>
              <w:rPr>
                <w:rFonts w:ascii="仿宋_GB2312" w:hAnsi="仿宋_GB2312" w:cs="仿宋_GB2312" w:eastAsia="仿宋_GB2312"/>
              </w:rPr>
              <w:t>1、基本分（20分）完全符合、响应招标文件要求，没有负偏离，得基本分20分；技术参数每负偏离一项扣1分，扣完为止。 2、在基本分的基础上，技术指标、参数优于招标文件规定的相应技术指标、参数，并且有实质性能提升的（提供相关证明材料），进行相应加分，每项加1分，最多加5分。 3、所投产品①功能满足要求且方便操作，安全可靠；②技术资料和认证证书齐全、设备彩页清晰；③设备功能描述详细，技术参数清楚明确；④设备选型合理，且设备配套内容完整；⑤符合采购要求，明确规格、型号、产地，提供齐全。完整提供上述5项内容的得5分，每有一项未提供扣1分，不提供不得分，每有一处有缺陷扣0.5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技术响应及偏离表.docx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其它.docx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针对本项目提供具体的实施方案，方案内容包含①总体实施方案；②计划进度安排；③项目团队配备；④供货组织安排；⑤验收方案；完整提供上述5项内容的得15分； 每有一项未提供扣3分，扣完为止；每有一处有缺陷扣1分，扣完为止。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技术响应及偏离表.docx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根据投标人针对本项目所投产品的质量保证方案进行评审。提供质量保证方案。内容包含①投标产品符合国际、国家的标准和有关规定，提供证明文件。 ②所有产品的合法来源渠道和生产厂家实力等证明材料。 ③质量保证措施。④质保期承诺。完整提供上述4项内容的得8分； 每有一项未提供扣2分，每有一处有缺陷扣1分，扣完为止。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技术响应及偏离表.docx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结合采购人需求针对本项目提供具有可行的技术培训方案，培训采购人使用人员，制定培训方案，培训方案应包括：1、操作维护方法；2、排除故障。每提供一项最高计2分，满分4分，不提供不得分。每有一处有缺陷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技术响应及偏离表.docx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针对本项目有具体的售后服务方案，内容包含： ①售后服务承诺②售后服务人员配置安排③售后服务响应时间④应急预案。完整提供上述4项内容的得10分； 每有一项未提供扣2.5分，扣完为止；每有一处有缺陷扣1分，扣完为止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供应商自2022年1月1日以来所投同类产品业绩，每提供1个得1分，共3分。（以合同签订时间为准）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采用低价优先法计算，即满足招标文件要求且投标报价最低的报价为评标基准价，其价格分为满分。 投标报价得分＝（评标基准价/投标报价）×30 评标小组二分之一以上成员认为某投标报价有低于成本价嫌疑的，为无效报价。 对小型和微型企业的报价给予10%的价格扣除，用扣除后的价格参与评审；未提供中小企业声明函的不享受价格折扣。</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详见附件：技术响应及偏离表.docx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详见附件：其它.docx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详见附件：反商业贿赂承诺函.docx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详见附件：技术响应及偏离表.docx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详见附件：其它.docx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详见附件：反商业贿赂承诺函.docx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详见附件：技术响应及偏离表.docx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详见附件：其它.docx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详见附件：反商业贿赂承诺函.docx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