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版本号：ZJXG202505520250605001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周至县文化和旅游资源普查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ZJXG2025055</w:t>
      </w:r>
      <w:r>
        <w:br/>
      </w:r>
      <w:r>
        <w:br/>
      </w:r>
      <w:r>
        <w:br/>
      </w:r>
    </w:p>
    <w:p>
      <w:pPr>
        <w:pStyle w:val="null3"/>
        <w:jc w:val="center"/>
        <w:outlineLvl w:val="2"/>
      </w:pPr>
      <w:r>
        <w:rPr>
          <w:rFonts w:ascii="仿宋_GB2312" w:hAnsi="仿宋_GB2312" w:cs="仿宋_GB2312" w:eastAsia="仿宋_GB2312"/>
          <w:sz w:val="28"/>
          <w:b/>
        </w:rPr>
        <w:t>西安市周至县文化和旅游体育局（本级）</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西安市周至县文化和旅游体育局（本级）</w:t>
      </w:r>
      <w:r>
        <w:rPr>
          <w:rFonts w:ascii="仿宋_GB2312" w:hAnsi="仿宋_GB2312" w:cs="仿宋_GB2312" w:eastAsia="仿宋_GB2312"/>
        </w:rPr>
        <w:t>委托，拟对</w:t>
      </w:r>
      <w:r>
        <w:rPr>
          <w:rFonts w:ascii="仿宋_GB2312" w:hAnsi="仿宋_GB2312" w:cs="仿宋_GB2312" w:eastAsia="仿宋_GB2312"/>
        </w:rPr>
        <w:t>周至县文化和旅游资源普查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ZJXG2025055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周至县文化和旅游资源普查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周至县文化和旅游资源普查，具体内容详见竞争性磋商文件。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采购包1（周至县文化和旅游资源普查）：属于专门面向中小企业采购。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被授权人身份证：法定代表人授权书及被授权人身份证（法定代表人直接参加磋商的须提供其法定代表人身份证，被授权人参加磋商的须出具本单位的社保缴纳证明），非法人单位参照执行。供应商需在项目电子化交易系统中按要求上传相应证明文件并进行电子签章。</w:t>
      </w:r>
    </w:p>
    <w:p>
      <w:pPr>
        <w:pStyle w:val="null3"/>
      </w:pPr>
      <w:r>
        <w:rPr>
          <w:rFonts w:ascii="仿宋_GB2312" w:hAnsi="仿宋_GB2312" w:cs="仿宋_GB2312" w:eastAsia="仿宋_GB2312"/>
        </w:rPr>
        <w:t>8、企业资质：供应商具有测绘地理信息行政主管部门颁发的乙级及以上测绘资质证书，专业范围包含地理信息系统工程、摄影测量与遥感。供应商需在项目电子化交易系统中按要求上传相应证明文件并进行电子签章。</w:t>
      </w:r>
    </w:p>
    <w:p>
      <w:pPr>
        <w:pStyle w:val="null3"/>
      </w:pPr>
      <w:r>
        <w:rPr>
          <w:rFonts w:ascii="仿宋_GB2312" w:hAnsi="仿宋_GB2312" w:cs="仿宋_GB2312" w:eastAsia="仿宋_GB2312"/>
        </w:rPr>
        <w:t>9、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本项内容由采购代理机构查询，节点为响应文件递交截止时间）。</w:t>
      </w:r>
    </w:p>
    <w:p>
      <w:pPr>
        <w:pStyle w:val="null3"/>
      </w:pPr>
      <w:r>
        <w:rPr>
          <w:rFonts w:ascii="仿宋_GB2312" w:hAnsi="仿宋_GB2312" w:cs="仿宋_GB2312" w:eastAsia="仿宋_GB2312"/>
        </w:rPr>
        <w:t>10、其他要求：（1）单位负责人为同一人或者存在直接控股、管理关系的不同供应商不得参加同一合同项下的政府采购活动。（2）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11、非联合体投标：本项目不接受联合体投标，提供非联合体投标声明函。供应商需在项目电子化交易系统中按要求上传相应证明文件并进行电子签章。</w:t>
      </w:r>
    </w:p>
    <w:p>
      <w:pPr>
        <w:pStyle w:val="null3"/>
      </w:pPr>
      <w:r>
        <w:rPr>
          <w:rFonts w:ascii="仿宋_GB2312" w:hAnsi="仿宋_GB2312" w:cs="仿宋_GB2312" w:eastAsia="仿宋_GB2312"/>
        </w:rPr>
        <w:t>12、中小企业：本合同包为专门面向中小企业采购（提供中小企业声明函或监狱企业的证明文件或残疾人福利性单位声明函）。供应商需在项目电子化交易系统中按要求上传相应证明文件并进行电子签章。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西安市周至县文化和旅游体育局（本级）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周至县老城东街45号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周至县文化和旅游体育局经办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029-87119500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梁加豪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采购包1：469,700.00元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成交单位服务费交纳信息银行户名：陕西中鉴项目管理有限公司开户行：招商银行股份有限公司西安分行营业部账号：129911072510777联系电话：029-88229191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西安市周至县文化和旅游体育局（本级）</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西安市周至县文化和旅游体育局（本级）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西安市周至县文化和旅游体育局（本级）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各项具体工作的质量标准和作业规范，符合国家法律法规的规定与相关技术标准。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联系人：梁加豪</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周至县文化和旅游资源普查，具体内容详见竞争性磋商文件。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469,700.00</w:t>
      </w:r>
    </w:p>
    <w:p>
      <w:pPr>
        <w:pStyle w:val="null3"/>
      </w:pPr>
      <w:r>
        <w:rPr>
          <w:rFonts w:ascii="仿宋_GB2312" w:hAnsi="仿宋_GB2312" w:cs="仿宋_GB2312" w:eastAsia="仿宋_GB2312"/>
        </w:rPr>
        <w:t>采购包最高限价（元）: 469,700.00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周至县文化和旅游资源普查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469,700.00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标的名称：周至县文化和旅游资源普查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pPr>
            <w:r>
              <w:rPr>
                <w:rFonts w:ascii="仿宋_GB2312" w:hAnsi="仿宋_GB2312" w:cs="仿宋_GB2312" w:eastAsia="仿宋_GB2312"/>
                <w:sz w:val="21"/>
                <w:b/>
              </w:rPr>
              <w:t>一、项目概况</w:t>
            </w:r>
          </w:p>
          <w:p>
            <w:pPr>
              <w:pStyle w:val="null3"/>
              <w:ind w:firstLine="420"/>
            </w:pPr>
            <w:r>
              <w:rPr>
                <w:rFonts w:ascii="仿宋_GB2312" w:hAnsi="仿宋_GB2312" w:cs="仿宋_GB2312" w:eastAsia="仿宋_GB2312"/>
                <w:sz w:val="21"/>
              </w:rPr>
              <w:t>为贯彻落实关于文化和旅游工作重要论述精神，按照国家文旅部和省委省政府决策部署，落实新发展理念，实现资源保护和科学利用，推动文化旅游事业发展的需要。根据《文化和旅游部办公厅关于开展旅游资源普查工作的通知》（办资源发〔</w:t>
            </w:r>
            <w:r>
              <w:rPr>
                <w:rFonts w:ascii="仿宋_GB2312" w:hAnsi="仿宋_GB2312" w:cs="仿宋_GB2312" w:eastAsia="仿宋_GB2312"/>
                <w:sz w:val="21"/>
              </w:rPr>
              <w:t>2022〕94号）和《陕西省文化和旅游厅关于印发陕西省文化和旅游资源普查实施方案的通知》（陕文旅发〔2024〕24号）的文件要求，围绕“文化和旅游资源普查”目标任务，按照周至县文化和旅游局工作安排，对周至县辖1街19镇开展文化和旅游资源普查工作，普查工作内容涉及成立县级普查领导小组、制定县级普查工作方案和普查实施方案、组织普查会议及培训、广泛做好普查宣传、搜集县级各相关部门已有资料、开展普查实施工作、编制县级文化和旅游资源普查图集和报告、汇总普查成果数据、上报市级等方面工作。</w:t>
            </w:r>
          </w:p>
          <w:p>
            <w:pPr>
              <w:pStyle w:val="null3"/>
              <w:ind w:firstLine="420"/>
            </w:pPr>
            <w:r>
              <w:rPr>
                <w:rFonts w:ascii="仿宋_GB2312" w:hAnsi="仿宋_GB2312" w:cs="仿宋_GB2312" w:eastAsia="仿宋_GB2312"/>
                <w:sz w:val="21"/>
                <w:b/>
              </w:rPr>
              <w:t>二、普查目的</w:t>
            </w:r>
          </w:p>
          <w:p>
            <w:pPr>
              <w:pStyle w:val="null3"/>
              <w:ind w:firstLine="420"/>
            </w:pPr>
            <w:r>
              <w:rPr>
                <w:rFonts w:ascii="仿宋_GB2312" w:hAnsi="仿宋_GB2312" w:cs="仿宋_GB2312" w:eastAsia="仿宋_GB2312"/>
                <w:sz w:val="21"/>
              </w:rPr>
              <w:t>文化和旅游资源是文化旅游发展的载体，正确认识、全面了解文化和旅游资源总体概况，是资源保护、产品开发、规划编制和科学决策的前提条件，是一项十分重要的基础性工作。</w:t>
            </w:r>
          </w:p>
          <w:p>
            <w:pPr>
              <w:pStyle w:val="null3"/>
              <w:ind w:firstLine="420"/>
            </w:pPr>
            <w:r>
              <w:rPr>
                <w:rFonts w:ascii="仿宋_GB2312" w:hAnsi="仿宋_GB2312" w:cs="仿宋_GB2312" w:eastAsia="仿宋_GB2312"/>
                <w:sz w:val="21"/>
                <w:b/>
              </w:rPr>
              <w:t>三、普查意义</w:t>
            </w:r>
          </w:p>
          <w:p>
            <w:pPr>
              <w:pStyle w:val="null3"/>
              <w:ind w:firstLine="420"/>
            </w:pPr>
            <w:r>
              <w:rPr>
                <w:rFonts w:ascii="仿宋_GB2312" w:hAnsi="仿宋_GB2312" w:cs="仿宋_GB2312" w:eastAsia="仿宋_GB2312"/>
                <w:sz w:val="21"/>
              </w:rPr>
              <w:t>（一）摸清周至县文化和旅游资源家底</w:t>
            </w:r>
          </w:p>
          <w:p>
            <w:pPr>
              <w:pStyle w:val="null3"/>
              <w:ind w:firstLine="480"/>
            </w:pPr>
            <w:r>
              <w:rPr>
                <w:rFonts w:ascii="仿宋_GB2312" w:hAnsi="仿宋_GB2312" w:cs="仿宋_GB2312" w:eastAsia="仿宋_GB2312"/>
                <w:sz w:val="21"/>
              </w:rPr>
              <w:t>周至县是国家文化和旅游资源大市之一，要大力发展文化旅游经济，将文旅产业打造成为周至县的标志性名片，必须首先摸清家底，用全新的资源观和价值观重新认识评价周至县文化和旅游资源。</w:t>
            </w:r>
          </w:p>
          <w:p>
            <w:pPr>
              <w:pStyle w:val="null3"/>
              <w:ind w:firstLine="480"/>
            </w:pPr>
            <w:r>
              <w:rPr>
                <w:rFonts w:ascii="仿宋_GB2312" w:hAnsi="仿宋_GB2312" w:cs="仿宋_GB2312" w:eastAsia="仿宋_GB2312"/>
                <w:sz w:val="21"/>
              </w:rPr>
              <w:t>（二）评估周至县文化和旅游发展潜力</w:t>
            </w:r>
          </w:p>
          <w:p>
            <w:pPr>
              <w:pStyle w:val="null3"/>
              <w:ind w:firstLine="480"/>
            </w:pPr>
            <w:r>
              <w:rPr>
                <w:rFonts w:ascii="仿宋_GB2312" w:hAnsi="仿宋_GB2312" w:cs="仿宋_GB2312" w:eastAsia="仿宋_GB2312"/>
                <w:sz w:val="21"/>
              </w:rPr>
              <w:t>通过对文化和旅游资源的科学量化和综合评估，摸清周至县文化和旅游资源总量、等级品质、开发潜力等，通过整合资源配置，找准周至县文化和旅游发展着力点和重点区域，为推进国家文化强市建设、实施世界级旅游目的地发展战略提供科学依据。</w:t>
            </w:r>
          </w:p>
          <w:p>
            <w:pPr>
              <w:pStyle w:val="null3"/>
              <w:ind w:firstLine="480"/>
            </w:pPr>
            <w:r>
              <w:rPr>
                <w:rFonts w:ascii="仿宋_GB2312" w:hAnsi="仿宋_GB2312" w:cs="仿宋_GB2312" w:eastAsia="仿宋_GB2312"/>
                <w:sz w:val="21"/>
              </w:rPr>
              <w:t>（三）夯实周至县文旅融合发展基础</w:t>
            </w:r>
          </w:p>
          <w:p>
            <w:pPr>
              <w:pStyle w:val="null3"/>
              <w:ind w:firstLine="480"/>
            </w:pPr>
            <w:r>
              <w:rPr>
                <w:rFonts w:ascii="仿宋_GB2312" w:hAnsi="仿宋_GB2312" w:cs="仿宋_GB2312" w:eastAsia="仿宋_GB2312"/>
                <w:sz w:val="21"/>
              </w:rPr>
              <w:t>以文化和旅游资源为基础，加强资源科学保护与合理开发，促进优质资源向优质产品转化，推动</w:t>
            </w:r>
            <w:r>
              <w:rPr>
                <w:rFonts w:ascii="仿宋_GB2312" w:hAnsi="仿宋_GB2312" w:cs="仿宋_GB2312" w:eastAsia="仿宋_GB2312"/>
                <w:sz w:val="21"/>
              </w:rPr>
              <w:t>“文旅+”和“+文旅”，为拓展全县文旅产业发展新空间、新产品、新业态，打造万亿级文旅产业集群，推动全县文旅产业提质增效、高质量发展打好基础。</w:t>
            </w:r>
          </w:p>
          <w:p>
            <w:pPr>
              <w:pStyle w:val="null3"/>
              <w:ind w:firstLine="480"/>
            </w:pPr>
            <w:r>
              <w:rPr>
                <w:rFonts w:ascii="仿宋_GB2312" w:hAnsi="仿宋_GB2312" w:cs="仿宋_GB2312" w:eastAsia="仿宋_GB2312"/>
                <w:sz w:val="21"/>
                <w:b/>
              </w:rPr>
              <w:t>四、普查原则</w:t>
            </w:r>
          </w:p>
          <w:p>
            <w:pPr>
              <w:pStyle w:val="null3"/>
              <w:ind w:firstLine="480"/>
            </w:pPr>
            <w:r>
              <w:rPr>
                <w:rFonts w:ascii="仿宋_GB2312" w:hAnsi="仿宋_GB2312" w:cs="仿宋_GB2312" w:eastAsia="仿宋_GB2312"/>
                <w:sz w:val="21"/>
              </w:rPr>
              <w:t>（一）统一领导，各负其责。全县文化和旅游资源普查按照</w:t>
            </w:r>
            <w:r>
              <w:rPr>
                <w:rFonts w:ascii="仿宋_GB2312" w:hAnsi="仿宋_GB2312" w:cs="仿宋_GB2312" w:eastAsia="仿宋_GB2312"/>
                <w:sz w:val="21"/>
              </w:rPr>
              <w:t>“统一领导、分工协作、分级负责、共同参与”的原则组织实施。按照属地原则，以县(市、区)为主体，省级层面统筹指导，市级协调推进，有关部门依据职责协同推进。</w:t>
            </w:r>
          </w:p>
          <w:p>
            <w:pPr>
              <w:pStyle w:val="null3"/>
              <w:ind w:firstLine="480"/>
            </w:pPr>
            <w:r>
              <w:rPr>
                <w:rFonts w:ascii="仿宋_GB2312" w:hAnsi="仿宋_GB2312" w:cs="仿宋_GB2312" w:eastAsia="仿宋_GB2312"/>
                <w:sz w:val="21"/>
              </w:rPr>
              <w:t>（二）统一标准，普调结合。普查工作严格依照省级统一制定的陕西省文化和旅游资源普查标准、技术规程和规范进行，按期完成陕西省文化和旅游资源信息管理平台信息采集录入。坚持普查与调查、传统手段与数字科技相结合，对部门管理的资源采取调查方式，对各地资源采取现场普查方式，做到</w:t>
            </w:r>
            <w:r>
              <w:rPr>
                <w:rFonts w:ascii="仿宋_GB2312" w:hAnsi="仿宋_GB2312" w:cs="仿宋_GB2312" w:eastAsia="仿宋_GB2312"/>
                <w:sz w:val="21"/>
              </w:rPr>
              <w:t>“能普尽普、应普尽普”。</w:t>
            </w:r>
          </w:p>
          <w:p>
            <w:pPr>
              <w:pStyle w:val="null3"/>
              <w:ind w:firstLine="480"/>
            </w:pPr>
            <w:r>
              <w:rPr>
                <w:rFonts w:ascii="仿宋_GB2312" w:hAnsi="仿宋_GB2312" w:cs="仿宋_GB2312" w:eastAsia="仿宋_GB2312"/>
                <w:sz w:val="21"/>
              </w:rPr>
              <w:t>（三）全面动员，统筹协调。举全县之力，动员全民参与普查工作，坚持统筹协调，注重行政和技术结合，地方与行业结合，群众参与和专业调查结合，存量发掘与增量发现结合，形成合力共推普查的氛围。</w:t>
            </w:r>
          </w:p>
          <w:p>
            <w:pPr>
              <w:pStyle w:val="null3"/>
              <w:ind w:firstLine="420"/>
            </w:pPr>
            <w:r>
              <w:rPr>
                <w:rFonts w:ascii="仿宋_GB2312" w:hAnsi="仿宋_GB2312" w:cs="仿宋_GB2312" w:eastAsia="仿宋_GB2312"/>
                <w:sz w:val="21"/>
                <w:b/>
              </w:rPr>
              <w:t>五、普查对象和服务范围</w:t>
            </w:r>
          </w:p>
          <w:p>
            <w:pPr>
              <w:pStyle w:val="null3"/>
              <w:ind w:firstLine="480"/>
            </w:pPr>
            <w:r>
              <w:rPr>
                <w:rFonts w:ascii="仿宋_GB2312" w:hAnsi="仿宋_GB2312" w:cs="仿宋_GB2312" w:eastAsia="仿宋_GB2312"/>
                <w:sz w:val="21"/>
              </w:rPr>
              <w:t>普查对象分为文化资源和旅游资源两大部分。</w:t>
            </w:r>
          </w:p>
          <w:p>
            <w:pPr>
              <w:pStyle w:val="null3"/>
              <w:ind w:firstLine="480"/>
            </w:pPr>
            <w:r>
              <w:rPr>
                <w:rFonts w:ascii="仿宋_GB2312" w:hAnsi="仿宋_GB2312" w:cs="仿宋_GB2312" w:eastAsia="仿宋_GB2312"/>
                <w:sz w:val="21"/>
              </w:rPr>
              <w:t>（一）文化资源</w:t>
            </w:r>
          </w:p>
          <w:p>
            <w:pPr>
              <w:pStyle w:val="null3"/>
              <w:ind w:firstLine="480"/>
            </w:pPr>
            <w:r>
              <w:rPr>
                <w:rFonts w:ascii="仿宋_GB2312" w:hAnsi="仿宋_GB2312" w:cs="仿宋_GB2312" w:eastAsia="仿宋_GB2312"/>
                <w:sz w:val="21"/>
              </w:rPr>
              <w:t>依据文化和旅游部有关标准</w:t>
            </w:r>
            <w:r>
              <w:rPr>
                <w:rFonts w:ascii="仿宋_GB2312" w:hAnsi="仿宋_GB2312" w:cs="仿宋_GB2312" w:eastAsia="仿宋_GB2312"/>
                <w:sz w:val="21"/>
              </w:rPr>
              <w:t>,主要对古籍、美术馆藏品、地方戏曲剧种、非物质文化遗产四大类资源开展普查。</w:t>
            </w:r>
          </w:p>
          <w:p>
            <w:pPr>
              <w:pStyle w:val="null3"/>
              <w:ind w:firstLine="480"/>
            </w:pPr>
            <w:r>
              <w:rPr>
                <w:rFonts w:ascii="仿宋_GB2312" w:hAnsi="仿宋_GB2312" w:cs="仿宋_GB2312" w:eastAsia="仿宋_GB2312"/>
                <w:sz w:val="21"/>
              </w:rPr>
              <w:t>（二）旅游资源</w:t>
            </w:r>
          </w:p>
          <w:p>
            <w:pPr>
              <w:pStyle w:val="null3"/>
              <w:ind w:firstLine="480"/>
            </w:pPr>
            <w:r>
              <w:rPr>
                <w:rFonts w:ascii="仿宋_GB2312" w:hAnsi="仿宋_GB2312" w:cs="仿宋_GB2312" w:eastAsia="仿宋_GB2312"/>
                <w:sz w:val="21"/>
              </w:rPr>
              <w:t>全县范围内能对旅游者产生吸引力，可以为旅游业开发利用，并可产生经济效益、社会效益和环境效益的各种事物和现象。依据《旅游资源分类、调查与评价》（</w:t>
            </w:r>
            <w:r>
              <w:rPr>
                <w:rFonts w:ascii="仿宋_GB2312" w:hAnsi="仿宋_GB2312" w:cs="仿宋_GB2312" w:eastAsia="仿宋_GB2312"/>
                <w:sz w:val="21"/>
              </w:rPr>
              <w:t>GB／T 18972—2017)国家标准，主要对地文景观、水域景观、生物景观、天象与气候景观、历史遗迹、建筑与设施、旅游商品(文创产品)、人文活动八大类资源开展普查。</w:t>
            </w:r>
          </w:p>
          <w:p>
            <w:pPr>
              <w:pStyle w:val="null3"/>
              <w:ind w:firstLine="480"/>
            </w:pPr>
            <w:r>
              <w:rPr>
                <w:rFonts w:ascii="仿宋_GB2312" w:hAnsi="仿宋_GB2312" w:cs="仿宋_GB2312" w:eastAsia="仿宋_GB2312"/>
                <w:sz w:val="21"/>
              </w:rPr>
              <w:t>普查范围为</w:t>
            </w:r>
            <w:r>
              <w:rPr>
                <w:rFonts w:ascii="仿宋_GB2312" w:hAnsi="仿宋_GB2312" w:cs="仿宋_GB2312" w:eastAsia="仿宋_GB2312"/>
                <w:sz w:val="21"/>
              </w:rPr>
              <w:t>1个街道19个镇。</w:t>
            </w:r>
          </w:p>
          <w:p>
            <w:pPr>
              <w:pStyle w:val="null3"/>
              <w:ind w:firstLine="420"/>
            </w:pPr>
            <w:r>
              <w:rPr>
                <w:rFonts w:ascii="仿宋_GB2312" w:hAnsi="仿宋_GB2312" w:cs="仿宋_GB2312" w:eastAsia="仿宋_GB2312"/>
                <w:sz w:val="21"/>
                <w:b/>
              </w:rPr>
              <w:t>六、普查主要任务</w:t>
            </w:r>
          </w:p>
          <w:p>
            <w:pPr>
              <w:pStyle w:val="null3"/>
              <w:ind w:firstLine="480"/>
            </w:pPr>
            <w:r>
              <w:rPr>
                <w:rFonts w:ascii="仿宋_GB2312" w:hAnsi="仿宋_GB2312" w:cs="仿宋_GB2312" w:eastAsia="仿宋_GB2312"/>
                <w:sz w:val="21"/>
              </w:rPr>
              <w:t>（一）执行《陕西省文化和旅游资源普查标准体系》</w:t>
            </w:r>
            <w:r>
              <w:rPr>
                <w:rFonts w:ascii="仿宋_GB2312" w:hAnsi="仿宋_GB2312" w:cs="仿宋_GB2312" w:eastAsia="仿宋_GB2312"/>
                <w:sz w:val="21"/>
              </w:rPr>
              <w:t>(以下简称《标准体系》)，依据文化和旅游部有关标准、《旅游资源分类、调查与评价》( GB/T18972-2017）和其他相关技术标准，结合周至县实际，制定《周至县文化和旅游资源普查工作方案》《周至县文化和旅游资源普查技术方案》。</w:t>
            </w:r>
          </w:p>
          <w:p>
            <w:pPr>
              <w:pStyle w:val="null3"/>
              <w:ind w:firstLine="480"/>
            </w:pPr>
            <w:r>
              <w:rPr>
                <w:rFonts w:ascii="仿宋_GB2312" w:hAnsi="仿宋_GB2312" w:cs="仿宋_GB2312" w:eastAsia="仿宋_GB2312"/>
                <w:sz w:val="21"/>
              </w:rPr>
              <w:t>（二）组织县级普查会议及培训，做好宣传普查。</w:t>
            </w:r>
          </w:p>
          <w:p>
            <w:pPr>
              <w:pStyle w:val="null3"/>
              <w:ind w:firstLine="480"/>
            </w:pPr>
            <w:r>
              <w:rPr>
                <w:rFonts w:ascii="仿宋_GB2312" w:hAnsi="仿宋_GB2312" w:cs="仿宋_GB2312" w:eastAsia="仿宋_GB2312"/>
                <w:sz w:val="21"/>
              </w:rPr>
              <w:t>（三）系统收集整理与文化和旅游相关的分布于县级各部门的各种资料和研究成果，并进行分析、识别、归类。制定本次普查工作中形成的文件材料归档范围和档案管理办法，做好普查文件材料的收集、归档和管理工作。</w:t>
            </w:r>
          </w:p>
          <w:p>
            <w:pPr>
              <w:pStyle w:val="null3"/>
              <w:ind w:firstLine="480"/>
            </w:pPr>
            <w:r>
              <w:rPr>
                <w:rFonts w:ascii="仿宋_GB2312" w:hAnsi="仿宋_GB2312" w:cs="仿宋_GB2312" w:eastAsia="仿宋_GB2312"/>
                <w:sz w:val="21"/>
              </w:rPr>
              <w:t>（四）实地开展县级文化和旅游资源普查工作，力争新发现一批优质资源。</w:t>
            </w:r>
          </w:p>
          <w:p>
            <w:pPr>
              <w:pStyle w:val="null3"/>
              <w:ind w:firstLine="480"/>
            </w:pPr>
            <w:r>
              <w:rPr>
                <w:rFonts w:ascii="仿宋_GB2312" w:hAnsi="仿宋_GB2312" w:cs="仿宋_GB2312" w:eastAsia="仿宋_GB2312"/>
                <w:sz w:val="21"/>
              </w:rPr>
              <w:t>（五）建立县级文化和旅游普查数据库，形成县级文化和旅游资源调查图集、报告。</w:t>
            </w:r>
          </w:p>
          <w:p>
            <w:pPr>
              <w:pStyle w:val="null3"/>
              <w:ind w:firstLine="480"/>
            </w:pPr>
            <w:r>
              <w:rPr>
                <w:rFonts w:ascii="仿宋_GB2312" w:hAnsi="仿宋_GB2312" w:cs="仿宋_GB2312" w:eastAsia="仿宋_GB2312"/>
                <w:sz w:val="21"/>
              </w:rPr>
              <w:t>（六）汇总普查成果数据，形成全县文化和旅游资源普查成果。</w:t>
            </w:r>
          </w:p>
          <w:p>
            <w:pPr>
              <w:pStyle w:val="null3"/>
              <w:ind w:firstLine="420"/>
            </w:pPr>
            <w:r>
              <w:rPr>
                <w:rFonts w:ascii="仿宋_GB2312" w:hAnsi="仿宋_GB2312" w:cs="仿宋_GB2312" w:eastAsia="仿宋_GB2312"/>
                <w:sz w:val="21"/>
                <w:b/>
              </w:rPr>
              <w:t>七、主要成果</w:t>
            </w:r>
          </w:p>
          <w:p>
            <w:pPr>
              <w:pStyle w:val="null3"/>
              <w:ind w:firstLine="480"/>
            </w:pPr>
            <w:r>
              <w:rPr>
                <w:rFonts w:ascii="仿宋_GB2312" w:hAnsi="仿宋_GB2312" w:cs="仿宋_GB2312" w:eastAsia="仿宋_GB2312"/>
                <w:sz w:val="21"/>
              </w:rPr>
              <w:t>《周至县文化和旅游资源普查实施方案》</w:t>
            </w:r>
          </w:p>
          <w:p>
            <w:pPr>
              <w:pStyle w:val="null3"/>
              <w:ind w:firstLine="480"/>
            </w:pPr>
            <w:r>
              <w:rPr>
                <w:rFonts w:ascii="仿宋_GB2312" w:hAnsi="仿宋_GB2312" w:cs="仿宋_GB2312" w:eastAsia="仿宋_GB2312"/>
                <w:sz w:val="21"/>
              </w:rPr>
              <w:t>《周至县文化和旅游资源普查技术方案》</w:t>
            </w:r>
          </w:p>
          <w:p>
            <w:pPr>
              <w:pStyle w:val="null3"/>
              <w:ind w:firstLine="480"/>
            </w:pPr>
            <w:r>
              <w:rPr>
                <w:rFonts w:ascii="仿宋_GB2312" w:hAnsi="仿宋_GB2312" w:cs="仿宋_GB2312" w:eastAsia="仿宋_GB2312"/>
                <w:sz w:val="21"/>
              </w:rPr>
              <w:t>《周至县文化和旅游资源普查工作报告》</w:t>
            </w:r>
          </w:p>
          <w:p>
            <w:pPr>
              <w:pStyle w:val="null3"/>
              <w:ind w:firstLine="480"/>
            </w:pPr>
            <w:r>
              <w:rPr>
                <w:rFonts w:ascii="仿宋_GB2312" w:hAnsi="仿宋_GB2312" w:cs="仿宋_GB2312" w:eastAsia="仿宋_GB2312"/>
                <w:sz w:val="21"/>
              </w:rPr>
              <w:t>《周至县文化和旅游资源普查报告</w:t>
            </w:r>
            <w:r>
              <w:rPr>
                <w:rFonts w:ascii="仿宋_GB2312" w:hAnsi="仿宋_GB2312" w:cs="仿宋_GB2312" w:eastAsia="仿宋_GB2312"/>
                <w:sz w:val="21"/>
              </w:rPr>
              <w:t>(含附图、旅游资源名录表、四大类文化资源成果资料、普查区实际资料表)》</w:t>
            </w:r>
          </w:p>
          <w:p>
            <w:pPr>
              <w:pStyle w:val="null3"/>
              <w:ind w:firstLine="420"/>
            </w:pPr>
            <w:r>
              <w:rPr>
                <w:rFonts w:ascii="仿宋_GB2312" w:hAnsi="仿宋_GB2312" w:cs="仿宋_GB2312" w:eastAsia="仿宋_GB2312"/>
                <w:sz w:val="21"/>
                <w:b/>
              </w:rPr>
              <w:t>八、商务要求</w:t>
            </w:r>
            <w:r>
              <w:rPr>
                <w:rFonts w:ascii="仿宋_GB2312" w:hAnsi="仿宋_GB2312" w:cs="仿宋_GB2312" w:eastAsia="仿宋_GB2312"/>
                <w:sz w:val="21"/>
                <w:b/>
              </w:rPr>
              <w:t xml:space="preserve"> </w:t>
            </w:r>
            <w:r>
              <w:rPr>
                <w:rFonts w:ascii="仿宋_GB2312" w:hAnsi="仿宋_GB2312" w:cs="仿宋_GB2312" w:eastAsia="仿宋_GB2312"/>
                <w:sz w:val="21"/>
              </w:rPr>
              <w:t xml:space="preserve">  </w:t>
            </w:r>
          </w:p>
          <w:p>
            <w:pPr>
              <w:pStyle w:val="null3"/>
              <w:ind w:firstLine="420"/>
            </w:pPr>
            <w:r>
              <w:rPr>
                <w:rFonts w:ascii="仿宋_GB2312" w:hAnsi="仿宋_GB2312" w:cs="仿宋_GB2312" w:eastAsia="仿宋_GB2312"/>
                <w:sz w:val="21"/>
                <w:b/>
              </w:rPr>
              <w:t>服务期及服务地点</w:t>
            </w:r>
          </w:p>
          <w:p>
            <w:pPr>
              <w:pStyle w:val="null3"/>
              <w:ind w:firstLine="420"/>
            </w:pPr>
            <w:r>
              <w:rPr>
                <w:rFonts w:ascii="仿宋_GB2312" w:hAnsi="仿宋_GB2312" w:cs="仿宋_GB2312" w:eastAsia="仿宋_GB2312"/>
                <w:sz w:val="21"/>
              </w:rPr>
              <w:t>服务期：自合同签订之日起</w:t>
            </w:r>
            <w:r>
              <w:rPr>
                <w:rFonts w:ascii="仿宋_GB2312" w:hAnsi="仿宋_GB2312" w:cs="仿宋_GB2312" w:eastAsia="仿宋_GB2312"/>
                <w:sz w:val="21"/>
              </w:rPr>
              <w:t>180日历天内；</w:t>
            </w:r>
          </w:p>
          <w:p>
            <w:pPr>
              <w:pStyle w:val="null3"/>
              <w:ind w:firstLine="420"/>
            </w:pPr>
            <w:r>
              <w:rPr>
                <w:rFonts w:ascii="仿宋_GB2312" w:hAnsi="仿宋_GB2312" w:cs="仿宋_GB2312" w:eastAsia="仿宋_GB2312"/>
                <w:sz w:val="21"/>
              </w:rPr>
              <w:t>服务地点：采购人指定地点</w:t>
            </w:r>
          </w:p>
          <w:p>
            <w:pPr>
              <w:pStyle w:val="null3"/>
              <w:ind w:firstLine="420"/>
            </w:pPr>
            <w:r>
              <w:rPr>
                <w:rFonts w:ascii="仿宋_GB2312" w:hAnsi="仿宋_GB2312" w:cs="仿宋_GB2312" w:eastAsia="仿宋_GB2312"/>
                <w:sz w:val="21"/>
                <w:b/>
              </w:rPr>
              <w:t>服务标准：</w:t>
            </w:r>
          </w:p>
          <w:p>
            <w:pPr>
              <w:pStyle w:val="null3"/>
              <w:ind w:firstLine="420"/>
            </w:pPr>
            <w:r>
              <w:rPr>
                <w:rFonts w:ascii="仿宋_GB2312" w:hAnsi="仿宋_GB2312" w:cs="仿宋_GB2312" w:eastAsia="仿宋_GB2312"/>
                <w:sz w:val="21"/>
              </w:rPr>
              <w:t>合格，符合现行国家及行业相关标准。</w:t>
            </w:r>
          </w:p>
          <w:p>
            <w:pPr>
              <w:pStyle w:val="null3"/>
              <w:ind w:firstLine="420"/>
            </w:pPr>
            <w:r>
              <w:rPr>
                <w:rFonts w:ascii="仿宋_GB2312" w:hAnsi="仿宋_GB2312" w:cs="仿宋_GB2312" w:eastAsia="仿宋_GB2312"/>
                <w:sz w:val="21"/>
                <w:b/>
              </w:rPr>
              <w:t>付款方式</w:t>
            </w:r>
          </w:p>
          <w:p>
            <w:pPr>
              <w:pStyle w:val="null3"/>
              <w:ind w:firstLine="420"/>
            </w:pPr>
            <w:r>
              <w:rPr>
                <w:rFonts w:ascii="仿宋_GB2312" w:hAnsi="仿宋_GB2312" w:cs="仿宋_GB2312" w:eastAsia="仿宋_GB2312"/>
                <w:sz w:val="21"/>
              </w:rPr>
              <w:t>1、 付款条件说明： 合同签订后 ，达到付款条件起 30 日内，支付合同总金额的 40.00%。</w:t>
            </w:r>
          </w:p>
          <w:p>
            <w:pPr>
              <w:pStyle w:val="null3"/>
              <w:ind w:firstLine="420"/>
            </w:pPr>
            <w:r>
              <w:rPr>
                <w:rFonts w:ascii="仿宋_GB2312" w:hAnsi="仿宋_GB2312" w:cs="仿宋_GB2312" w:eastAsia="仿宋_GB2312"/>
                <w:sz w:val="21"/>
              </w:rPr>
              <w:t>2、 付款条件说明： 完成普查任务，并完成验收后 ，达到付款条件起 30 日内，支付合同总金额的 60.00%。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拟投入人员须满足完成采购内容要求的所有事项</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拟投入设备须满足完成采购内容要求的所有事项</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自合同签订之日起180日历天内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符合国家法律法规的规定与相关技术标准。完成合同约定内容组织验收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完成普查任务，并完成验收后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根据竞争性磋商文件及合同约定执行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如有分项报价，所有分项报价（与最后磋商报价比例一致）同比例下浮。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授权书被授权人身份证</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被授权人参加磋商的须出具本单位的社保缴纳证明），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供应商具有测绘地理信息行政主管部门颁发的乙级及以上测绘资质证书，专业范围包含地理信息系统工程、摄影测量与遥感。供应商需在项目电子化交易系统中按要求上传相应证明文件并进行电子签章。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本项内容由采购代理机构查询，节点为响应文件递交截止时间）。</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单位负责人为同一人或者存在直接控股、管理关系的不同供应商不得参加同一合同项下的政府采购活动。（2）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本项目不接受联合体投标，提供非联合体投标声明函。供应商需在项目电子化交易系统中按要求上传相应证明文件并进行电子签章。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业绩.docx 服务内容及服务邀请应答表 中小企业声明函 商务应答表 供应商应提交的相关资格证明材料 报价表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业绩.docx 服务内容及服务邀请应答表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业绩.docx 服务内容及服务邀请应答表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业绩.docx 服务内容及服务邀请应答表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业绩.docx 服务内容及服务邀请应答表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业绩.docx 服务内容及服务邀请应答表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业绩.docx 服务内容及服务邀请应答表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业绩.docx 服务内容及服务邀请应答表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业绩.docx 服务内容及服务邀请应答表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业绩.docx 服务内容及服务邀请应答表 中小企业声明函 商务应答表 供应商应提交的相关资格证明材料 响应文件封面 供应商认为有必要补充说明的事项.docx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针对本项目基本情况及普查工作实施重点进行分析，根据项目理解进行综合评分； （1）对普查工作实施重点理解清晰，服务方案制定科学、详尽具体、符合本项目特点得（3-5分]； （2）对普查工作实施重点理解较清晰，服务方案制定较具体、基本符合本项目特点得（2-3分]； （3）对普查工作实施重点理解一般，服务方案针对性差、不能完全满足本项目特点得（1-2分]；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宣传培训</w:t>
            </w:r>
          </w:p>
        </w:tc>
        <w:tc>
          <w:tcPr>
            <w:tcW w:type="dxa" w:w="2492"/>
          </w:tcPr>
          <w:p>
            <w:pPr>
              <w:pStyle w:val="null3"/>
            </w:pPr>
            <w:r>
              <w:rPr>
                <w:rFonts w:ascii="仿宋_GB2312" w:hAnsi="仿宋_GB2312" w:cs="仿宋_GB2312" w:eastAsia="仿宋_GB2312"/>
              </w:rPr>
              <w:t>根据供应商提供的宣传、培训方案进行评审，供应商提供的宣传、培训方案要素齐全，内容符合本项目的实际情况且均有利于项目实施的得（3-5]分； 要素齐全且较符合项目实际情况且能够推动项目实施的得（2-3]分；内容一般的得（1-2]分；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技术路线</w:t>
            </w:r>
          </w:p>
        </w:tc>
        <w:tc>
          <w:tcPr>
            <w:tcW w:type="dxa" w:w="2492"/>
          </w:tcPr>
          <w:p>
            <w:pPr>
              <w:pStyle w:val="null3"/>
            </w:pPr>
            <w:r>
              <w:rPr>
                <w:rFonts w:ascii="仿宋_GB2312" w:hAnsi="仿宋_GB2312" w:cs="仿宋_GB2312" w:eastAsia="仿宋_GB2312"/>
              </w:rPr>
              <w:t>（1）技术路线严格按照相关技术要求进行，技术方案对工作重点如收集整理资料、外业调查、内业整理、质量检查、报告编制等技术路线和技术方法进行详细描述，且针对性强、方法得力并符合本项目时间情况得（7-10分]； （2）技术路线按照相关技术要求进行，技术方案对工作重点如收集整理资料、外业调查、内业整理、质量检查、报告编制等技术路线和技术方法进行描述，针对性比较强、方法符合本项目实际情况得（4-7分]； （3）技术设计严格按照相关技术要求进行，技术方案对工作重点如收集整理资料、外业调查、内业整理、质量检查、报告编制等技术路线和技术方法有描述但不具体、详尽的得（1-4分]；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针对本项目的实施方案进行综合评分，包含但不限于：组织实施方案、工作内容、工作流程、工作方法等内容。 （1）项目实施方案详尽具体、全面合理，阶段划分完善清晰、规范表述合理准确得（14-20分]； （2）项目实施方案较具体、较全面、阶段划分基本清晰、规范表述合基本准确得（7-14分]； （3）项目实施方案一般、不能完全满足本项目特点得（1-7分]； 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根据供应商针对本项目提供的质量保证措施进行综合评分，包含但不限于：内部控制管理、风险控制管理、质量保障措施等。 （1）项目质量保证措施详尽具体、全面合理，阶段划分完善清晰、规范表述合理准确得（3-5分]； （2）项目质量保证措施较具体、较全面、阶段划分基本清晰、规范表述合基本准确得（2-3分]； （3）项目质量保证措施一般、不能完全满足本项目特点得（1-2分]；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根据供应商针对本项目提供的进度保证措施进行综合评分，包含但不限于：总体进度管理、进度风险管理、进度保障措施等。 （1）项目进度保证措施详尽具体、全面合理，阶段划分完善清晰、规范表述合理准确得（3-5分]； （2）项目进度保证措施较具体、较全面、阶段划分基本清晰、规范表述合基本准确得（2-3分]； （3）项目进度保证措施一般、不能完全满足本项目特点得（1-2分]；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保密管理措施</w:t>
            </w:r>
          </w:p>
        </w:tc>
        <w:tc>
          <w:tcPr>
            <w:tcW w:type="dxa" w:w="2492"/>
          </w:tcPr>
          <w:p>
            <w:pPr>
              <w:pStyle w:val="null3"/>
            </w:pPr>
            <w:r>
              <w:rPr>
                <w:rFonts w:ascii="仿宋_GB2312" w:hAnsi="仿宋_GB2312" w:cs="仿宋_GB2312" w:eastAsia="仿宋_GB2312"/>
              </w:rPr>
              <w:t>根据供应商针对本项目提供的保密管理措施进行综合评分，包含但不限于：保密管理制度、保密管理措施等。 （1）项目保密管理措施严谨、合理、科学得（3-5分]； （2）项目保密管理措施较严谨、较合理、较科学得（2-3分]； （3）项目保密管理措施不严谨、基本合理（1-2分]；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供应商拟派项目经理同时具有测绘工程师证书、地理信息安全保密培训合格证明、测绘地理信息成果质量检查员岗位培训证书、企事业单位定密责任人培训证书的得4分，提供相关证明材料，提供齐全得4分，缺一项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项目团队人员情况</w:t>
            </w:r>
          </w:p>
        </w:tc>
        <w:tc>
          <w:tcPr>
            <w:tcW w:type="dxa" w:w="2492"/>
          </w:tcPr>
          <w:p>
            <w:pPr>
              <w:pStyle w:val="null3"/>
            </w:pPr>
            <w:r>
              <w:rPr>
                <w:rFonts w:ascii="仿宋_GB2312" w:hAnsi="仿宋_GB2312" w:cs="仿宋_GB2312" w:eastAsia="仿宋_GB2312"/>
              </w:rPr>
              <w:t>拟派本项目相关人员具有测绘、测量、地图制图、地理信息、地理学、计算机等相关专业中级及以上工程师证书的 (提供职称证书)，具有8人及以上的得5分，5-7人的得3分，4人及以下的得1分； 注：上述人员均须提供职称证书及其他相关证明材料扫描件加盖公章，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设备配备投入情况</w:t>
            </w:r>
          </w:p>
        </w:tc>
        <w:tc>
          <w:tcPr>
            <w:tcW w:type="dxa" w:w="2492"/>
          </w:tcPr>
          <w:p>
            <w:pPr>
              <w:pStyle w:val="null3"/>
            </w:pPr>
            <w:r>
              <w:rPr>
                <w:rFonts w:ascii="仿宋_GB2312" w:hAnsi="仿宋_GB2312" w:cs="仿宋_GB2312" w:eastAsia="仿宋_GB2312"/>
              </w:rPr>
              <w:t>提供拟投入本项目所需仪器设备的详细清单，清单中的仪器设备需提供相关证明材料及实物照片等，根据清单及资料的完整性，根据响应程度计分。 （1）设备配备投入完整、合理、科学得（5-8分]； （2）设备配备投入较完整、较合理、较科学得（3-5分]； （3）设备配备投入不足、不合理得（1-3分]； 注：须提供所投产品发票或其他证明材料。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根据本项目的服务内容，做出切实可行的服务承诺，确保项目能按时按质完成，达到服务要求且能保证项目质量。 （1）承诺内容清晰、承诺指标明确，后续服务具有可延续性得（4-6分]； （2）承诺及措施科学合理，基本满足项目需求得（2-4分]； （3）承诺及措施科学不合理，不能满足项目需求的得（1-2分]；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针对本项目提供具体的合理化建议。 （1）建议科学合理、具有针对性、切实可行得（4-6分]； （2）建议基本合理，具有一定的可行性得（2-4分]； （3）建议不合理，不具有可行性得（1-2分]；未提供不得分。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供应商具有近三年（2022年5月至今）的类似相关项目业绩（以中标通知书或合同为准，时间以中标通知书时间或合同签订时间为准）每个计2分，最多计6分。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2.满足竞争性磋商文件实质性要求且最后报价最低的供应商的价格为磋商基准价，其价格分为满分10分。3.磋商报价得分=（磋商基准价/磋商评审价）×10%*100的公式计算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