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版本号：LZZB-2025-01520250714001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周至县国有永红生态林场2025年管护基础设施修缮及运行维护项目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LZZB-2025-015</w:t>
      </w:r>
      <w:r>
        <w:br/>
      </w:r>
      <w:r>
        <w:br/>
      </w:r>
      <w:r>
        <w:br/>
      </w:r>
    </w:p>
    <w:p>
      <w:pPr>
        <w:pStyle w:val="null3"/>
        <w:jc w:val="center"/>
        <w:outlineLvl w:val="2"/>
      </w:pPr>
      <w:r>
        <w:rPr>
          <w:rFonts w:ascii="仿宋_GB2312" w:hAnsi="仿宋_GB2312" w:cs="仿宋_GB2312" w:eastAsia="仿宋_GB2312"/>
          <w:sz w:val="28"/>
          <w:b/>
        </w:rPr>
        <w:t>西安市周至县国有永红生态林场</w:t>
      </w:r>
    </w:p>
    <w:p>
      <w:pPr>
        <w:pStyle w:val="null3"/>
        <w:jc w:val="center"/>
        <w:outlineLvl w:val="2"/>
      </w:pPr>
      <w:r>
        <w:rPr>
          <w:rFonts w:ascii="仿宋_GB2312" w:hAnsi="仿宋_GB2312" w:cs="仿宋_GB2312" w:eastAsia="仿宋_GB2312"/>
          <w:sz w:val="28"/>
          <w:b/>
        </w:rPr>
        <w:t>陕西立志项目管理有限公司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陕西立志项目管理有限公司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西安市周至县国有永红生态林场</w:t>
      </w:r>
      <w:r>
        <w:rPr>
          <w:rFonts w:ascii="仿宋_GB2312" w:hAnsi="仿宋_GB2312" w:cs="仿宋_GB2312" w:eastAsia="仿宋_GB2312"/>
        </w:rPr>
        <w:t>委托，拟对</w:t>
      </w:r>
      <w:r>
        <w:rPr>
          <w:rFonts w:ascii="仿宋_GB2312" w:hAnsi="仿宋_GB2312" w:cs="仿宋_GB2312" w:eastAsia="仿宋_GB2312"/>
        </w:rPr>
        <w:t>周至县国有永红生态林场2025年管护基础设施修缮及运行维护项目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LZZB-2025-015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周至县国有永红生态林场2025年管护基础设施修缮及运行维护项目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周至县国有永红生态林场2025年管护基础设施修缮及运行维护项目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采购包1（周至县国有永红生态林场2025年管护基础设施修缮及运行维护项目）：属于专门面向中小企业采购。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1、企业资质：供应商具有建设行政主管部门颁发的建筑工程施工总承包三级及以上(含三级)资质，且具备有效的安全生产许可证；</w:t>
      </w:r>
    </w:p>
    <w:p>
      <w:pPr>
        <w:pStyle w:val="null3"/>
      </w:pPr>
      <w:r>
        <w:rPr>
          <w:rFonts w:ascii="仿宋_GB2312" w:hAnsi="仿宋_GB2312" w:cs="仿宋_GB2312" w:eastAsia="仿宋_GB2312"/>
        </w:rPr>
        <w:t>2、项目经理资质：拟派项目经理须具有建筑工程专业二级及以上注册建造师资质并具有安全生产考核合格证，在本单位注册且无在建工程（提供无在建承诺书）；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3、信誉：投标供应商在磋商截止时间前不得为“信用中国”网站（www.creditchina.gov.cn ）（页面跳转至“中国执行信息网”http://zxgk.court.gov.cn/shixin）已列入失信被执行人和重大税收违法失信主体的投标供应商，不得为“中国政府采购网”（www.ccgp.gov.cn）已列入政府采购严重违法失信行为记录名单的投标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西安市周至县国有永红生态林场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周至县广济镇北大坪村南新街169号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西安市周至县国营永红林场经办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13772453111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陕西省西安市未央区文景路97号文景尚品1017/1218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姜涛/王辉/樊骏志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029-81621880/18392956263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采购包1：330,892.13元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计价格[2002]1980号）《招标代理服务收费管理暂行办法》和国家发展改革委办公厅发改办价格[2003]857号规定标准收取招标代理服务费，不足5000元，按5000元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西安市周至县国有永红生态林场</w:t>
      </w:r>
      <w:r>
        <w:rPr>
          <w:rFonts w:ascii="仿宋_GB2312" w:hAnsi="仿宋_GB2312" w:cs="仿宋_GB2312" w:eastAsia="仿宋_GB2312"/>
        </w:rPr>
        <w:t>和</w:t>
      </w:r>
      <w:r>
        <w:rPr>
          <w:rFonts w:ascii="仿宋_GB2312" w:hAnsi="仿宋_GB2312" w:cs="仿宋_GB2312" w:eastAsia="仿宋_GB2312"/>
        </w:rPr>
        <w:t>陕西立志项目管理有限公司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西安市周至县国有永红生态林场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西安市周至县国有永红生态林场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陕西立志项目管理有限公司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联系人：内控监督处</w:t>
      </w:r>
    </w:p>
    <w:p>
      <w:pPr>
        <w:pStyle w:val="null3"/>
      </w:pPr>
      <w:r>
        <w:rPr>
          <w:rFonts w:ascii="仿宋_GB2312" w:hAnsi="仿宋_GB2312" w:cs="仿宋_GB2312" w:eastAsia="仿宋_GB2312"/>
        </w:rPr>
        <w:t>联系电话：029-81621880/18392956263</w:t>
      </w:r>
    </w:p>
    <w:p>
      <w:pPr>
        <w:pStyle w:val="null3"/>
      </w:pPr>
      <w:r>
        <w:rPr>
          <w:rFonts w:ascii="仿宋_GB2312" w:hAnsi="仿宋_GB2312" w:cs="仿宋_GB2312" w:eastAsia="仿宋_GB2312"/>
        </w:rPr>
        <w:t>地址：陕西省西安市未央区文景路97号文景尚品1017/1218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330,892.13</w:t>
      </w:r>
    </w:p>
    <w:p>
      <w:pPr>
        <w:pStyle w:val="null3"/>
      </w:pPr>
      <w:r>
        <w:rPr>
          <w:rFonts w:ascii="仿宋_GB2312" w:hAnsi="仿宋_GB2312" w:cs="仿宋_GB2312" w:eastAsia="仿宋_GB2312"/>
        </w:rPr>
        <w:t>采购包最高限价（元）: 330,892.13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周至县国有永红生态林场2025年管护基础设施修缮及运行维护项目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330,892.13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标的名称：周至县国有永红生态林场2025年管护基础设施修缮及运行维护项目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周至县国有永红生态林场2025年管护基础设施修缮及运行维护项目</w:t>
            </w:r>
          </w:p>
          <w:p>
            <w:pPr>
              <w:pStyle w:val="null3"/>
            </w:pPr>
            <w:r>
              <w:rPr>
                <w:rFonts w:ascii="仿宋_GB2312" w:hAnsi="仿宋_GB2312" w:cs="仿宋_GB2312" w:eastAsia="仿宋_GB2312"/>
              </w:rPr>
              <w:t>工期：90日历天</w:t>
            </w:r>
          </w:p>
          <w:p>
            <w:pPr>
              <w:pStyle w:val="null3"/>
            </w:pPr>
            <w:r>
              <w:rPr>
                <w:rFonts w:ascii="仿宋_GB2312" w:hAnsi="仿宋_GB2312" w:cs="仿宋_GB2312" w:eastAsia="仿宋_GB2312"/>
              </w:rPr>
              <w:t>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1）具有独立承担民事责任的能力并在中华人民共和国境内注册，提供注册登记凭证（营业执照 、其他组织经营的合法凭证，自然人的提供身份证明文件）。2）具有良好的商业信誉和健全的 财务会计制度，提供2023年度或2024年度经审计的财务报告（包括四表一注,即资产负债表、 利润表、现金流量表、所有者权益变动表及其附注），且无反对意见；事业法人提供部门决算报 告；/或在磋商截止日期前六个月内其基本开户银行出具的资信证明(附《基本存款账户信息》或 《银行开户许可证》复印件）；/或财政部门认可的政府采购专业担保机构出具的投标担保函；以 上三种形式的资料提供任何一种即可。3）具有履行合同所必需的设备和专业技术能力提供声明 文件。4）具有依法缴纳税 收的良好记录提供缴费所属日期为磋商截止时间前12个月内任一月份 （磋商截止时间当月不计 入）的增值税（或所得税）缴费凭据或税务机关出具的完税证明/在法 规范围内不需提供的应出 具书面说明和证明文件；5)具有依法缴纳社会保障资金的良好记录提供 缴费所属日期为磋商截 止时间前12个月内任一月份（磋商截止时间当月不计入）的缴费凭据或 社保机关出具的缴费证 明/在法规范围内不需提供的应出具书面说明和证明文件；6）参加政府采 购活动前3年内在经营 活动中没有重大违法记录的书面声明；7）法人代表授权书（或单位负责 人证明书)。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供应商应提交的资格证明文件附件.docx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供应商应提交的资格证明文件附件.docx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供应商应提交的资格证明文件附件.docx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供应商应提交的资格证明文件附件.docx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拟派项目经理须具有建筑工程专业二级及以上注册建造师资质并具有安全生产考核合格证，在本单位注册且无在建工程（提供无在建承诺书）；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供应商应提交的资格证明文件附件.docx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投标供应商在磋商截止时间前不得为“信用中国”网站（www.creditchina.gov.cn ）（页面跳转至“中国执行信息网”http://zxgk.court.gov.cn/shixin）已列入失信被执行人和重大税收违法失信主体的投标供应商，不得为“中国政府采购网”（www.ccgp.gov.cn）已列入政府采购严重违法失信行为记录名单的投标供应商</w:t>
            </w:r>
          </w:p>
        </w:tc>
        <w:tc>
          <w:tcPr>
            <w:tcW w:type="dxa" w:w="1661"/>
          </w:tcPr>
          <w:p>
            <w:pPr>
              <w:pStyle w:val="null3"/>
            </w:pPr>
            <w:r>
              <w:rPr>
                <w:rFonts w:ascii="仿宋_GB2312" w:hAnsi="仿宋_GB2312" w:cs="仿宋_GB2312" w:eastAsia="仿宋_GB2312"/>
              </w:rPr>
              <w:t>供应商应提交的资格证明文件附件.docx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供应商应提交的资格证明文件附件.docx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 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①质量目标管理体系：每完全满足一个评审标准得1分，满分3分； ②施工质量检验制度：每完全满足一个评审标准得1分，满分3分； ③确保质量的技术组织措施：每完全满足一个评审标准得1分，满分3分；④施工质量控制措施：每完全满足一个评审标准得1分，满分3分。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三、赋分标准（满分12分） ①安全生产管理制度：每完全满足一个评审标准得1分，满分3分； ②安全文明施工措施：每完全满足一个评审标准得1分，满分3分； ③安全应急预案：每完全满足一个评审标准得1分，满分3分； ④安全生产教育：每完全满足一个评审标准得1分，满分3分。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详见附件：供应商应提交的资格证明文件附件.docx</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