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版本号：HXZK2025ZC070300220250714001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翠峰镇董金金屋后崩塌治理工程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HXZK2025ZC0703002</w:t>
      </w:r>
      <w:r>
        <w:br/>
      </w:r>
      <w:r>
        <w:br/>
      </w:r>
      <w:r>
        <w:br/>
      </w:r>
    </w:p>
    <w:p>
      <w:pPr>
        <w:pStyle w:val="null3"/>
        <w:jc w:val="center"/>
        <w:outlineLvl w:val="2"/>
      </w:pPr>
      <w:r>
        <w:rPr>
          <w:rFonts w:ascii="仿宋_GB2312" w:hAnsi="仿宋_GB2312" w:cs="仿宋_GB2312" w:eastAsia="仿宋_GB2312"/>
          <w:sz w:val="28"/>
          <w:b/>
        </w:rPr>
        <w:t>周至县自然资源和规划局</w:t>
      </w:r>
    </w:p>
    <w:p>
      <w:pPr>
        <w:pStyle w:val="null3"/>
        <w:jc w:val="center"/>
        <w:outlineLvl w:val="2"/>
      </w:pPr>
      <w:r>
        <w:rPr>
          <w:rFonts w:ascii="仿宋_GB2312" w:hAnsi="仿宋_GB2312" w:cs="仿宋_GB2312" w:eastAsia="仿宋_GB2312"/>
          <w:sz w:val="28"/>
          <w:b/>
        </w:rPr>
        <w:t>华夏正康工程技术有限公司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华夏正康工程技术有限公司</w:t>
      </w:r>
      <w:r>
        <w:rPr>
          <w:rFonts w:ascii="仿宋_GB2312" w:hAnsi="仿宋_GB2312" w:cs="仿宋_GB2312" w:eastAsia="仿宋_GB2312"/>
        </w:rPr>
        <w:t>（以下简称“代理机构”）受</w:t>
      </w:r>
      <w:r>
        <w:rPr>
          <w:rFonts w:ascii="仿宋_GB2312" w:hAnsi="仿宋_GB2312" w:cs="仿宋_GB2312" w:eastAsia="仿宋_GB2312"/>
        </w:rPr>
        <w:t>周至县自然资源和规划局</w:t>
      </w:r>
      <w:r>
        <w:rPr>
          <w:rFonts w:ascii="仿宋_GB2312" w:hAnsi="仿宋_GB2312" w:cs="仿宋_GB2312" w:eastAsia="仿宋_GB2312"/>
        </w:rPr>
        <w:t>委托，拟对</w:t>
      </w:r>
      <w:r>
        <w:rPr>
          <w:rFonts w:ascii="仿宋_GB2312" w:hAnsi="仿宋_GB2312" w:cs="仿宋_GB2312" w:eastAsia="仿宋_GB2312"/>
        </w:rPr>
        <w:t>翠峰镇董金金屋后崩塌治理工程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HXZK2025ZC0703002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翠峰镇董金金屋后崩塌治理工程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翠峰镇董金金屋后崩塌治理工程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采购包1（翠峰镇董金金屋后崩塌治理工程）：属于专门面向中小企业采购。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3、财务审计报告或资信证明：提供2023年度或2024年度完整的财务审计报告或开标时间前六个月内银行出具的资信证明；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5、社保证明：提供磋商截止日前近一年内至少一个月的社会保障资金缴存单据或社保机构开具的社会保险参保缴费情况证明，依法不需要缴纳社会保障资金的单位应提供相关证明材料；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6、信用中国：供应商通过“信用中国”网站(www.creditchina.gov.cn)、中国政府采购网(www.ccgp.gov.cn) 等查询相关主体信用记录;</w:t>
      </w:r>
    </w:p>
    <w:p>
      <w:pPr>
        <w:pStyle w:val="null3"/>
      </w:pPr>
      <w:r>
        <w:rPr>
          <w:rFonts w:ascii="仿宋_GB2312" w:hAnsi="仿宋_GB2312" w:cs="仿宋_GB2312" w:eastAsia="仿宋_GB2312"/>
        </w:rPr>
        <w:t>7、供应商资质要求：供应商须具备地质灾害治理工程施工乙级以上资质（含乙级）且具有有效的安全生产许可证；</w:t>
      </w:r>
    </w:p>
    <w:p>
      <w:pPr>
        <w:pStyle w:val="null3"/>
      </w:pPr>
      <w:r>
        <w:rPr>
          <w:rFonts w:ascii="仿宋_GB2312" w:hAnsi="仿宋_GB2312" w:cs="仿宋_GB2312" w:eastAsia="仿宋_GB2312"/>
        </w:rPr>
        <w:t>8、项目负责人资质：拟派项目负责人具有水利水电工程或建筑工程专业二级及以上注册建造师证书和有效的安全生产考核合格证书（B证），在本单位注册且无在建项目（提供无在建承诺书）,且具有“水文地质、工程地质与环境地质”中级及以上专业技术职称；</w:t>
      </w:r>
    </w:p>
    <w:p>
      <w:pPr>
        <w:pStyle w:val="null3"/>
      </w:pPr>
      <w:r>
        <w:rPr>
          <w:rFonts w:ascii="仿宋_GB2312" w:hAnsi="仿宋_GB2312" w:cs="仿宋_GB2312" w:eastAsia="仿宋_GB2312"/>
        </w:rPr>
        <w:t>9、履行合同能力说明：提供具有履行本合同所必需的设备和专业技术能力的说明及承诺书；</w:t>
      </w:r>
    </w:p>
    <w:p>
      <w:pPr>
        <w:pStyle w:val="null3"/>
      </w:pPr>
      <w:r>
        <w:rPr>
          <w:rFonts w:ascii="仿宋_GB2312" w:hAnsi="仿宋_GB2312" w:cs="仿宋_GB2312" w:eastAsia="仿宋_GB2312"/>
        </w:rPr>
        <w:t>10、无重大违法记录的书面声明：参加政府采购活动前3年内，在经营活动中没有重大违法记录的书面声明；</w:t>
      </w:r>
    </w:p>
    <w:p>
      <w:pPr>
        <w:pStyle w:val="null3"/>
      </w:pPr>
      <w:r>
        <w:rPr>
          <w:rFonts w:ascii="仿宋_GB2312" w:hAnsi="仿宋_GB2312" w:cs="仿宋_GB2312" w:eastAsia="仿宋_GB2312"/>
        </w:rPr>
        <w:t>11、中小企业声明函：需提供中小企业声明函；</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周至县云塔南路1号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周至县自然资源和规划局经办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18602927631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陕西省西安市未央区陕西省西安市未央区凤城三路与太华北路东南角汇金国际广场.世纪未来中心1305室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17792427477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采购包1：1,891,300.00元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周至县自然资源和规划局</w:t>
      </w:r>
      <w:r>
        <w:rPr>
          <w:rFonts w:ascii="仿宋_GB2312" w:hAnsi="仿宋_GB2312" w:cs="仿宋_GB2312" w:eastAsia="仿宋_GB2312"/>
        </w:rPr>
        <w:t>和</w:t>
      </w:r>
      <w:r>
        <w:rPr>
          <w:rFonts w:ascii="仿宋_GB2312" w:hAnsi="仿宋_GB2312" w:cs="仿宋_GB2312" w:eastAsia="仿宋_GB2312"/>
        </w:rPr>
        <w:t>华夏正康工程技术有限公司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华夏正康工程技术有限公司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华夏正康工程技术有限公司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华夏正康工程技术有限公司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联系电话：17792427477</w:t>
      </w:r>
    </w:p>
    <w:p>
      <w:pPr>
        <w:pStyle w:val="null3"/>
      </w:pPr>
      <w:r>
        <w:rPr>
          <w:rFonts w:ascii="仿宋_GB2312" w:hAnsi="仿宋_GB2312" w:cs="仿宋_GB2312" w:eastAsia="仿宋_GB2312"/>
        </w:rPr>
        <w:t>地址：陕西省西安市未央区凤城三路与太华北路东南角汇金国际广场.世纪未来中心1305室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1,891,300.00</w:t>
      </w:r>
    </w:p>
    <w:p>
      <w:pPr>
        <w:pStyle w:val="null3"/>
      </w:pPr>
      <w:r>
        <w:rPr>
          <w:rFonts w:ascii="仿宋_GB2312" w:hAnsi="仿宋_GB2312" w:cs="仿宋_GB2312" w:eastAsia="仿宋_GB2312"/>
        </w:rPr>
        <w:t>采购包最高限价（元）: 1,891,300.00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翠峰镇董金金屋后崩塌治理工程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1,891,300.00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标的名称：翠峰镇董金金屋后崩塌治理工程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、施工范围：详见工程量清单及图纸（图纸与工程量清单不符时，以工程量清单为准）</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、质量标准：符合国家现行有关施工质量验收规范</w:t>
            </w:r>
            <w:r>
              <w:rPr>
                <w:rFonts w:ascii="仿宋_GB2312" w:hAnsi="仿宋_GB2312" w:cs="仿宋_GB2312" w:eastAsia="仿宋_GB2312"/>
                <w:sz w:val="28"/>
                <w:color w:val="000000"/>
              </w:rPr>
              <w:t>“</w:t>
            </w:r>
            <w:r>
              <w:rPr>
                <w:rFonts w:ascii="仿宋_GB2312" w:hAnsi="仿宋_GB2312" w:cs="仿宋_GB2312" w:eastAsia="仿宋_GB2312"/>
                <w:sz w:val="28"/>
                <w:color w:val="000000"/>
              </w:rPr>
              <w:t>合格</w:t>
            </w:r>
            <w:r>
              <w:rPr>
                <w:rFonts w:ascii="仿宋_GB2312" w:hAnsi="仿宋_GB2312" w:cs="仿宋_GB2312" w:eastAsia="仿宋_GB2312"/>
                <w:sz w:val="28"/>
                <w:color w:val="000000"/>
              </w:rPr>
              <w:t>”</w:t>
            </w:r>
            <w:r>
              <w:rPr>
                <w:rFonts w:ascii="仿宋_GB2312" w:hAnsi="仿宋_GB2312" w:cs="仿宋_GB2312" w:eastAsia="仿宋_GB2312"/>
                <w:sz w:val="28"/>
                <w:color w:val="000000"/>
              </w:rPr>
              <w:t>要求标准</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、工期：自合同签订之日起</w:t>
            </w:r>
            <w:r>
              <w:rPr>
                <w:rFonts w:ascii="仿宋_GB2312" w:hAnsi="仿宋_GB2312" w:cs="仿宋_GB2312" w:eastAsia="仿宋_GB2312"/>
                <w:sz w:val="28"/>
                <w:color w:val="000000"/>
              </w:rPr>
              <w:t>120</w:t>
            </w:r>
            <w:r>
              <w:rPr>
                <w:rFonts w:ascii="仿宋_GB2312" w:hAnsi="仿宋_GB2312" w:cs="仿宋_GB2312" w:eastAsia="仿宋_GB2312"/>
                <w:sz w:val="28"/>
                <w:color w:val="000000"/>
              </w:rPr>
              <w:t>日历天</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、质保期：工程终验通过后一年</w:t>
            </w:r>
          </w:p>
          <w:p>
            <w:pPr>
              <w:pStyle w:val="null3"/>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、工程预备费：</w:t>
            </w:r>
            <w:r>
              <w:rPr>
                <w:rFonts w:ascii="仿宋_GB2312" w:hAnsi="仿宋_GB2312" w:cs="仿宋_GB2312" w:eastAsia="仿宋_GB2312"/>
                <w:sz w:val="28"/>
                <w:color w:val="000000"/>
              </w:rPr>
              <w:t>60700.00</w:t>
            </w:r>
            <w:r>
              <w:rPr>
                <w:rFonts w:ascii="仿宋_GB2312" w:hAnsi="仿宋_GB2312" w:cs="仿宋_GB2312" w:eastAsia="仿宋_GB2312"/>
                <w:sz w:val="28"/>
                <w:color w:val="000000"/>
              </w:rPr>
              <w:t>元（为不可竞争费用）</w:t>
            </w:r>
          </w:p>
          <w:p>
            <w:pPr>
              <w:pStyle w:val="null3"/>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、其他需说明的事项</w:t>
            </w:r>
            <w:r>
              <w:rPr>
                <w:rFonts w:ascii="仿宋_GB2312" w:hAnsi="仿宋_GB2312" w:cs="仿宋_GB2312" w:eastAsia="仿宋_GB2312"/>
                <w:sz w:val="28"/>
                <w:color w:val="000000"/>
              </w:rPr>
              <w:t>:</w:t>
            </w:r>
            <w:r>
              <w:rPr>
                <w:rFonts w:ascii="仿宋_GB2312" w:hAnsi="仿宋_GB2312" w:cs="仿宋_GB2312" w:eastAsia="仿宋_GB2312"/>
                <w:sz w:val="28"/>
                <w:color w:val="000000"/>
              </w:rPr>
              <w:t>软件版本号：陕西易投SXYT-V3.0（20250512）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提供2023年度或2024年度完整的财务审计报告或开标时间前六个月内银行出具的资信证明或开标时间前六个月内银行出具的资信证明。供应商需在项目电子化交易系统中按要求上传相应证明文件并进行电子签章。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供应商须具备地质灾害治理工程施工乙级以上资质（含乙级）且具有有效的安全生产许可证；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具有水利水电工程或建筑工程专业二级及以上注册建造师证书和有效的安全生产考核合格证书（B证），在本单位注册且无在建项目（提供无在建承诺书）,且具有“水文地质、工程地质与环境地质”中级及以上专业技术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履行合同能力说明</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 工 部 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 工 进 度 计 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 道图②进度计划保证措施③工期保证措施。 二、评审标准 1、完整性：方案必须全面，对 评审内容中的各项要求有详细描述； 2、可实施性：切合本项目实际情况，提出步骤清晰 、合理的方案； 3、针对性：方案能够紧扣项目实际情况，内容科学合理。 三、赋分标准 （满分9分） ①施工进度计划图：每完全满足一个评审标准得1分，满分3分； ②进度计划 保证措施：每完全满足一个评审标准得1分，满分3分； ③工期保证措施：每完全满足一 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 工 方 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 施②工程施工方法③施工质量通病防治措施。 二、评审标准 1、完整性：方案必须全面， 对评审内容中的各项要求有详细描述； 2、可实施性：切合本项目实际情况，提出步骤清 晰、合理的方案； 3、针对性：方案能够紧扣项目实际情况，内容科学合理。 三、赋分标 准（15分） ①工程重难点及解决措施：每完全满足一个评审标准得2分，满分6分； ②工 程施工方法：每完全满足一个评审标准得2分，满分6分； ③施工质量通病防治措施：每 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 系②施工质量的检验制度③确保质量的技术组织措施④施工质量控制措施。 二、评审标准 1、完整性：方案必须全面，对评审内容中的各项要求有详细描述； 2、可实施性：切合 本项目实际情况，提出步骤清晰、合理的方案； 3、针对性：方案能够紧扣项目实际情况 ，内容科学合理。 三、赋分标准（满分6分） ①质量目标管理体系：每完全满足一个评审 标准得0.5分，满分1.5分； ②施工质量检验制度：每完全满足一个评审标准得0.5分，满 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 全 文 明 施 工 措 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供应商针对本项目编制完整的安全施工措施，内容包含：①安全生产管理制度②安全文明施工措施③安全应急预案④安全生产教育。 二、评审标准 1、完整性：方案 必须全面，对评审内容中的各项要求有详细描述； 2、可实施性：切合本项目实际情况， 提出步骤清晰、合理的方案； 3、针对性：方案能够紧扣项目实际情况，内容科学合理。 三、赋分标准（满分6分） ①安全生产管理制度：每完全满足一个评审标准得0.5分，满 分1.5分； ②安全文明施工措施：每完全满足一个评审标准得0.5分，满分1.5分； ③安全 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 目 管 理 机 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 计划及管理人员证书②组织机构的岗位职责。 二、评审标准 1、完整性：方案必须全面， 对评审内容中的各项要求有详细描述； 2、可实施性：切合本项目实际情况，提出步骤清 晰、合理的方案； 3、针对性：方案能够紧扣项目实际情况，内容科学合理。 三、赋分标 准（满分12分） ①管理机构的配备计划：每完全满足一个评审标准得2分，满分6分； ② 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 材 料 新 工 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 工 承 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供应商提供2022年1月起至今的类似业绩证明材料，时间以合同签订日期为准，（文件中 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