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版本号：YC2531200118-ZFCG.1B320250715001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周至县2025年残疾人家庭医生签约服务项目(四次)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YC2531200118-ZFCG.1B3</w:t>
      </w:r>
      <w:r>
        <w:br/>
      </w:r>
      <w:r>
        <w:br/>
      </w:r>
      <w:r>
        <w:br/>
      </w:r>
    </w:p>
    <w:p>
      <w:pPr>
        <w:pStyle w:val="null3"/>
        <w:jc w:val="center"/>
        <w:outlineLvl w:val="2"/>
      </w:pPr>
      <w:r>
        <w:rPr>
          <w:rFonts w:ascii="仿宋_GB2312" w:hAnsi="仿宋_GB2312" w:cs="仿宋_GB2312" w:eastAsia="仿宋_GB2312"/>
          <w:sz w:val="28"/>
          <w:b/>
        </w:rPr>
        <w:t>西安市周至县残疾人联合会（本级）</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西安市周至县残疾人联合会（本级）</w:t>
      </w:r>
      <w:r>
        <w:rPr>
          <w:rFonts w:ascii="仿宋_GB2312" w:hAnsi="仿宋_GB2312" w:cs="仿宋_GB2312" w:eastAsia="仿宋_GB2312"/>
        </w:rPr>
        <w:t>委托，拟对</w:t>
      </w:r>
      <w:r>
        <w:rPr>
          <w:rFonts w:ascii="仿宋_GB2312" w:hAnsi="仿宋_GB2312" w:cs="仿宋_GB2312" w:eastAsia="仿宋_GB2312"/>
        </w:rPr>
        <w:t>周至县2025年残疾人家庭医生签约服务项目(四次)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YC2531200118-ZFCG.1B3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周至县2025年残疾人家庭医生签约服务项目(四次)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满足残疾人医疗卫生服务和康复需求为导向，以全县残疾人基本服务状况和需求专项调查统计数据为基础，结合基层医疗卫生机构、康复服务机构残疾人家庭医生团队的服务能力，依托康复服务专业力量配合，与残疾人签约，提供基本医疗服务、公共卫生服务、健康管理服务、精准康复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3、供应商资格要求：供应商须具备由相关行政审批单位颁发的《医疗机构执业许可证》</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 ；</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7、是否面向中小企业采购：本项目为非专门面向中小企业采购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西安市周至县二曲街办中心东街47号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西安市周至县残疾人联合会（本级）经办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15289488688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17791977908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代理服务费收费标准：本项目代理服务费3000元（大写：叁仟元整），供应商在领取成交通知书前一次性支付。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西安市周至县残疾人联合会（本级）</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参照《陕西省残疾人精准康复家庭医生签约服务目录（试行）》及周至县2025年残疾人家庭医生签约服务实施方案。</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联系人：段薇</w:t>
      </w:r>
    </w:p>
    <w:p>
      <w:pPr>
        <w:pStyle w:val="null3"/>
      </w:pPr>
      <w:r>
        <w:rPr>
          <w:rFonts w:ascii="仿宋_GB2312" w:hAnsi="仿宋_GB2312" w:cs="仿宋_GB2312" w:eastAsia="仿宋_GB2312"/>
        </w:rPr>
        <w:t>联系电话：17791977908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满足残疾人医疗卫生服务和康复需求为导向，以全县残疾人基本服务状况和需求专项调查统计数据为基础，结合基层医疗卫生机构、康复服务机构残疾人家庭医生团队的服务能力，依托康复服务专业力量配合，与残疾人签约，提供基本医疗服务、公共卫生服务、健康管理服务、精准康复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195,000.00</w:t>
      </w:r>
    </w:p>
    <w:p>
      <w:pPr>
        <w:pStyle w:val="null3"/>
      </w:pPr>
      <w:r>
        <w:rPr>
          <w:rFonts w:ascii="仿宋_GB2312" w:hAnsi="仿宋_GB2312" w:cs="仿宋_GB2312" w:eastAsia="仿宋_GB2312"/>
        </w:rPr>
        <w:t>采购包最高限价（元）: 195,000.00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周至县2025年残疾人家庭医生签约服务项目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标的名称：周至县2025年残疾人家庭医生签约服务项目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目标：进一步完善残疾人签约团队，丰富残疾人家庭医生服务内容，提升服务质量，完善工作机制，扩大签约服务覆盖面。坚持“应签尽签、签约一人、履约一人、做实一人”的原则，到2025年底信息系统动态更新中有康复需求持证残疾人家庭医生签约率达100%。</w:t>
            </w:r>
          </w:p>
          <w:p>
            <w:pPr>
              <w:pStyle w:val="null3"/>
            </w:pPr>
            <w:r>
              <w:rPr>
                <w:rFonts w:ascii="仿宋_GB2312" w:hAnsi="仿宋_GB2312" w:cs="仿宋_GB2312" w:eastAsia="仿宋_GB2312"/>
              </w:rPr>
              <w:t>采购的残疾人家庭医生签约服务机构，须接受采购人的业务管理，考评监督，并由采购人依据国家确定费用标准及考核办法进行考核。</w:t>
            </w:r>
          </w:p>
          <w:p>
            <w:pPr>
              <w:pStyle w:val="null3"/>
            </w:pPr>
            <w:r>
              <w:rPr>
                <w:rFonts w:ascii="仿宋_GB2312" w:hAnsi="仿宋_GB2312" w:cs="仿宋_GB2312" w:eastAsia="仿宋_GB2312"/>
              </w:rPr>
              <w:t>2、服务对象：</w:t>
            </w:r>
          </w:p>
          <w:p>
            <w:pPr>
              <w:pStyle w:val="null3"/>
            </w:pPr>
            <w:r>
              <w:rPr>
                <w:rFonts w:ascii="仿宋_GB2312" w:hAnsi="仿宋_GB2312" w:cs="仿宋_GB2312" w:eastAsia="仿宋_GB2312"/>
              </w:rPr>
              <w:t>在全县全面开展残疾人家庭医生签约服务，确保覆盖三瘫一截人员、上一年度全县残疾人基本服务状况和需求信息动态更新系统中有需求的残疾人、有心理障碍的残疾人及家属、一户多残家庭的残疾人。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1、服务内容：</w:t>
            </w:r>
          </w:p>
          <w:p>
            <w:pPr>
              <w:pStyle w:val="null3"/>
            </w:pPr>
            <w:r>
              <w:rPr>
                <w:rFonts w:ascii="仿宋_GB2312" w:hAnsi="仿宋_GB2312" w:cs="仿宋_GB2312" w:eastAsia="仿宋_GB2312"/>
              </w:rPr>
              <w:t>（一）基本医疗服务。按照签约协议内容，提供常见病、多发病诊疗服务、合理用药和转诊预约等基本医疗服务。</w:t>
            </w:r>
          </w:p>
          <w:p>
            <w:pPr>
              <w:pStyle w:val="null3"/>
            </w:pPr>
            <w:r>
              <w:rPr>
                <w:rFonts w:ascii="仿宋_GB2312" w:hAnsi="仿宋_GB2312" w:cs="仿宋_GB2312" w:eastAsia="仿宋_GB2312"/>
              </w:rPr>
              <w:t>（二）基本公共卫生服务。按国家基本公共卫生服务项目要求，为符合条件的签约残疾人提供相关的基本公共卫生服务。</w:t>
            </w:r>
          </w:p>
          <w:p>
            <w:pPr>
              <w:pStyle w:val="null3"/>
            </w:pPr>
            <w:r>
              <w:rPr>
                <w:rFonts w:ascii="仿宋_GB2312" w:hAnsi="仿宋_GB2312" w:cs="仿宋_GB2312" w:eastAsia="仿宋_GB2312"/>
              </w:rPr>
              <w:t>（三）健康管理。根据签约残疾人对健康服务的实际需求提供不同的健康管理服务。</w:t>
            </w:r>
          </w:p>
          <w:p>
            <w:pPr>
              <w:pStyle w:val="null3"/>
            </w:pPr>
            <w:r>
              <w:rPr>
                <w:rFonts w:ascii="仿宋_GB2312" w:hAnsi="仿宋_GB2312" w:cs="仿宋_GB2312" w:eastAsia="仿宋_GB2312"/>
              </w:rPr>
              <w:t>（四）基本康复服务。签约服务团队参照《陕西省残疾人精准康复家庭医生签约服务目录（试行）》，根据各康复机构实际，提供与服务能力和水平相适应的服务项目；或为视力、听力、精神、智力和肢体残疾人及残疾儿童少年提供上门访视、家庭护理、康复、用药、训练指导；提供康复知识宣传、适应性训练、辅助器具适配、支持性服务、康复转介等服务。</w:t>
            </w:r>
          </w:p>
          <w:p>
            <w:pPr>
              <w:pStyle w:val="null3"/>
            </w:pPr>
            <w:r>
              <w:rPr>
                <w:rFonts w:ascii="仿宋_GB2312" w:hAnsi="仿宋_GB2312" w:cs="仿宋_GB2312" w:eastAsia="仿宋_GB2312"/>
              </w:rPr>
              <w:t>（五）精准康复服务。签约服务团队要对有辅具、手术、专业机构康复训练和精神病住院、服药需求的签约残疾人实施转介服务，引导残疾人参照《西安市残疾人精准康复服务行动实施方案》的附件“西安市残疾人基本康复服务目录及救助标准”，到各定点机构申请精准康复服务。</w:t>
            </w:r>
          </w:p>
          <w:p>
            <w:pPr>
              <w:pStyle w:val="null3"/>
            </w:pPr>
            <w:r>
              <w:rPr>
                <w:rFonts w:ascii="仿宋_GB2312" w:hAnsi="仿宋_GB2312" w:cs="仿宋_GB2312" w:eastAsia="仿宋_GB2312"/>
              </w:rPr>
              <w:t>（六）心理咨询服务。为有心理困惑的残疾人及家属提供心理咨询服务。重点解决青少年的成长、学习中出现的困惑问题，青壮年人的婚姻家庭问题，老年人的陪伴、关怀等问题。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针对行动不便的残疾人，可根据需要采取入户的方式进行签约，具体工作流程如下：</w:t>
            </w:r>
          </w:p>
          <w:p>
            <w:pPr>
              <w:pStyle w:val="null3"/>
            </w:pPr>
            <w:r>
              <w:rPr>
                <w:rFonts w:ascii="仿宋_GB2312" w:hAnsi="仿宋_GB2312" w:cs="仿宋_GB2312" w:eastAsia="仿宋_GB2312"/>
              </w:rPr>
              <w:t>1．实施筛查评估。参照手机APP中各类残疾精准康复签约服务筛查表，对辖区内所有残疾残疾人进行筛查评估，并对他们的康复需求进行初步评估。</w:t>
            </w:r>
          </w:p>
          <w:p>
            <w:pPr>
              <w:pStyle w:val="null3"/>
            </w:pPr>
            <w:r>
              <w:rPr>
                <w:rFonts w:ascii="仿宋_GB2312" w:hAnsi="仿宋_GB2312" w:cs="仿宋_GB2312" w:eastAsia="仿宋_GB2312"/>
              </w:rPr>
              <w:t>2．签订服务协议。根据筛查评估阶段统计的残疾人基本信息和康复需求，与残疾人签订各类服务协议。</w:t>
            </w:r>
          </w:p>
          <w:p>
            <w:pPr>
              <w:pStyle w:val="null3"/>
            </w:pPr>
            <w:r>
              <w:rPr>
                <w:rFonts w:ascii="仿宋_GB2312" w:hAnsi="仿宋_GB2312" w:cs="仿宋_GB2312" w:eastAsia="仿宋_GB2312"/>
              </w:rPr>
              <w:t>３．建立两种档案。为签约的残疾人建立相关档案。</w:t>
            </w:r>
          </w:p>
          <w:p>
            <w:pPr>
              <w:pStyle w:val="null3"/>
            </w:pPr>
            <w:r>
              <w:rPr>
                <w:rFonts w:ascii="仿宋_GB2312" w:hAnsi="仿宋_GB2312" w:cs="仿宋_GB2312" w:eastAsia="仿宋_GB2312"/>
              </w:rPr>
              <w:t>４．提供服务。根据签约内容为残疾人提供相应的服务，并使用手机APP对基本康复服务实施情况进行登记。</w:t>
            </w:r>
          </w:p>
          <w:p>
            <w:pPr>
              <w:pStyle w:val="null3"/>
            </w:pPr>
            <w:r>
              <w:rPr>
                <w:rFonts w:ascii="仿宋_GB2312" w:hAnsi="仿宋_GB2312" w:cs="仿宋_GB2312" w:eastAsia="仿宋_GB2312"/>
              </w:rPr>
              <w:t>5．动态信息管理。将筛查结果中初步确认的0－6岁残疾儿童、有辅具需求的、精神病服药需求的、白内障手术需求的、肢体矫治手术需求的、人工耳蜗植入术需求的残疾人分类统计，分别上报县残联和县卫计局。同时，残联要协调有关部门及时将各类残疾人精准康复基本信息及提供的康复服务信息录入陕西省残疾人精准康复服务管理系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3"/>
              <w:gridCol w:w="3"/>
              <w:gridCol w:w="366"/>
              <w:gridCol w:w="189"/>
              <w:gridCol w:w="1732"/>
            </w:tblGrid>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残疾类别</w:t>
                  </w:r>
                </w:p>
              </w:tc>
              <w:tc>
                <w:tcPr>
                  <w:tcW w:type="dxa" w:w="228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服务内容及标准</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视力</w:t>
                  </w:r>
                </w:p>
                <w:p>
                  <w:pPr>
                    <w:pStyle w:val="null3"/>
                    <w:spacing w:before="150" w:after="225"/>
                    <w:jc w:val="left"/>
                  </w:pPr>
                  <w:r>
                    <w:rPr>
                      <w:rFonts w:ascii="仿宋_GB2312" w:hAnsi="仿宋_GB2312" w:cs="仿宋_GB2312" w:eastAsia="仿宋_GB2312"/>
                      <w:sz w:val="20"/>
                      <w:color w:val="222222"/>
                    </w:rPr>
                    <w:t>残疾</w:t>
                  </w: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盲</w:t>
                  </w:r>
                </w:p>
                <w:p>
                  <w:pPr>
                    <w:pStyle w:val="null3"/>
                    <w:spacing w:before="150" w:after="225"/>
                    <w:ind w:firstLine="420"/>
                    <w:jc w:val="left"/>
                  </w:pPr>
                  <w:r>
                    <w:rPr>
                      <w:rFonts w:ascii="仿宋_GB2312" w:hAnsi="仿宋_GB2312" w:cs="仿宋_GB2312" w:eastAsia="仿宋_GB2312"/>
                      <w:sz w:val="20"/>
                      <w:color w:val="222222"/>
                    </w:rPr>
                    <w:t>人</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定向行走及适　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对盲人进行基本技能技巧评估（包括定向技巧、导盲随行、独行技巧、盲杖技巧等）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1．功能评估加定向技能及行走训练；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2．社会适应能力训练（了解环境、外出活动等）；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３．家庭内日常生活适应性训练；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４．中途盲者心理疏导；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5．康复知识培训，心理咨询；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6．个性化指导（包括电脑操作、书写、仪器设备操作等）。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低视力</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视功能</w:t>
                  </w:r>
                </w:p>
                <w:p>
                  <w:pPr>
                    <w:pStyle w:val="null3"/>
                    <w:spacing w:before="150" w:after="225"/>
                    <w:jc w:val="left"/>
                  </w:pPr>
                  <w:r>
                    <w:rPr>
                      <w:rFonts w:ascii="仿宋_GB2312" w:hAnsi="仿宋_GB2312" w:cs="仿宋_GB2312" w:eastAsia="仿宋_GB2312"/>
                      <w:sz w:val="20"/>
                      <w:color w:val="222222"/>
                    </w:rPr>
                    <w:t>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1．视觉基本技能训练（含固定注视、视觉跟踪、视觉搜寻训练等）；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2．助视器适应性训练，单双筒望远镜等使用指导训练；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３．个性化指导（包括电脑操作、书写、仪器设备操作等）；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４．康复知识培训，心理咨询；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5．盲杖、助视器、防溢报警器等辅具的初次需求评估、适配后的随访指导。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精神</w:t>
                  </w:r>
                </w:p>
                <w:p>
                  <w:pPr>
                    <w:pStyle w:val="null3"/>
                    <w:spacing w:before="150" w:after="225"/>
                    <w:jc w:val="left"/>
                  </w:pPr>
                  <w:r>
                    <w:rPr>
                      <w:rFonts w:ascii="仿宋_GB2312" w:hAnsi="仿宋_GB2312" w:cs="仿宋_GB2312" w:eastAsia="仿宋_GB2312"/>
                      <w:sz w:val="20"/>
                      <w:color w:val="222222"/>
                    </w:rPr>
                    <w:t>残疾</w:t>
                  </w: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孤独症</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沟通适应性训练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功能评估（含言语沟通、情绪和行为、社交能力、生活自理等）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1、功能评估及言语沟通、情绪和行为训练；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2、功能评估及社交能力、生活自理能力等训练；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３、功能评估，个性化指导；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2、陪护人员的心理辅导和自我防护。</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精神障碍</w:t>
                  </w: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作业疗法训练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功能评估（含生活自理、社会交往、体能等）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1、功能评估及日常生活活动（ADL）训练，；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2、功能评估及家务活动训练等；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３、功能评估及社会技能训练。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1、服药指导；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2、生活自理指导；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３、日间照料指导；　</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４、工（娱）疗、农疗、职业康复等服务指导；　</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5、监护人员的心理辅导和自我防护指导；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366"/>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89"/>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6、心理疏导。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智力</w:t>
                  </w:r>
                </w:p>
                <w:p>
                  <w:pPr>
                    <w:pStyle w:val="null3"/>
                    <w:spacing w:before="150" w:after="225"/>
                    <w:jc w:val="left"/>
                  </w:pPr>
                  <w:r>
                    <w:rPr>
                      <w:rFonts w:ascii="仿宋_GB2312" w:hAnsi="仿宋_GB2312" w:cs="仿宋_GB2312" w:eastAsia="仿宋_GB2312"/>
                      <w:sz w:val="20"/>
                      <w:color w:val="222222"/>
                    </w:rPr>
                    <w:t>残疾</w:t>
                  </w: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认知及适应性训练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功能评估（含认知、生活自理和社会适应能力等）</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1、功能评估及认知、生活自理、职业康复训练；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2、功能评估及社会适应能力训练；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３、功能评估及个性化指导。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2、家长康复知识及技能培训；</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３、重度智力残疾人日间照料、长期护理、居家护理指导等服务；</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４、陪护人员的心理辅导和自我防护。</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听力残疾</w:t>
                  </w: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助听器服务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1、助听器适应性训练；</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2、助听效果评估、调试；</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３、助听器使用指导和助听器日常保养；</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４、助听器日常保养、联系厂商办理助听器维修。</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1、心理干预，社会适应性心理辅导；</w:t>
                  </w:r>
                </w:p>
              </w:tc>
            </w:tr>
            <w:tr>
              <w:tc>
                <w:tcPr>
                  <w:tcW w:type="dxa" w:w="267"/>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5"/>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2、康复知识培训，心理咨询；</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肢体残疾</w:t>
                  </w: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功能评估（肌力、肌张力、关节活动度、平衡、步行能力等运动功能的评估，感知觉、记忆、思维评估等认知功能评估，</w:t>
                  </w:r>
                  <w:r>
                    <w:rPr>
                      <w:rFonts w:ascii="仿宋_GB2312" w:hAnsi="仿宋_GB2312" w:cs="仿宋_GB2312" w:eastAsia="仿宋_GB2312"/>
                      <w:sz w:val="20"/>
                      <w:color w:val="222222"/>
                    </w:rPr>
                    <w:t>ADL的评估（Barthel　　ADL指数的应用），社会参与能力评估）</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1、功能评估及偏瘫的运动、作业、认知康复训练（针对良肢位、翻身、起坐、坐位平衡、转移、进食、如厕等障碍中的1－2项进行康复训练）；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2、功能评估及脊髓损伤的运动、作业康复训练（针对良肢位、翻身、起坐、坐位平衡、转移、进食、如厕等障碍中的1－2项进行康复训练）；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３、功能评估及脑瘫的运动、作业、认知康复训练（针对良肢位、翻身、起坐、坐位平衡、转移、进食、如厕等障碍中的</w:t>
                  </w:r>
                  <w:r>
                    <w:rPr>
                      <w:rFonts w:ascii="仿宋_GB2312" w:hAnsi="仿宋_GB2312" w:cs="仿宋_GB2312" w:eastAsia="仿宋_GB2312"/>
                      <w:sz w:val="20"/>
                      <w:color w:val="222222"/>
                    </w:rPr>
                    <w:t>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４、功能评估及肌肉神经元病的运动、作业康复训练（针对良肢位、翻身、起坐、坐位平衡、转移、进食、如厕等障碍中的</w:t>
                  </w:r>
                  <w:r>
                    <w:rPr>
                      <w:rFonts w:ascii="仿宋_GB2312" w:hAnsi="仿宋_GB2312" w:cs="仿宋_GB2312" w:eastAsia="仿宋_GB2312"/>
                      <w:sz w:val="20"/>
                      <w:color w:val="222222"/>
                    </w:rPr>
                    <w:t>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5、功能评估及其它原因导致肢体功能障碍的运动、作业康复训练（针对良肢位、翻身、起坐、坐位平衡、转移、进食、如厕等障碍中的1－2项进行康复训练）；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6、功能评估及社会适应能力训练；</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7、针灸、推拿、理疗、中药熏蒸等传统康复治疗项目。</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辅具服务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1、辅具评估及使用指导，包括基本型假肢、矫形器、轮椅、助行器具、生活自助具等辅助器具的评估日常适应性训练指导；</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2、辅具维护及维修的问题反馈；</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３、康复训练设备的使用指导；</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４、家居无障碍环境的评估与建议。</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支持性服</w:t>
                  </w:r>
                </w:p>
                <w:p>
                  <w:pPr>
                    <w:pStyle w:val="null3"/>
                    <w:spacing w:before="150" w:after="225"/>
                    <w:jc w:val="left"/>
                  </w:pPr>
                  <w:r>
                    <w:rPr>
                      <w:rFonts w:ascii="仿宋_GB2312" w:hAnsi="仿宋_GB2312" w:cs="仿宋_GB2312" w:eastAsia="仿宋_GB2312"/>
                      <w:sz w:val="20"/>
                      <w:color w:val="222222"/>
                    </w:rPr>
                    <w:t>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1、康复知识培训、心理辅导、康复咨询；</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2、陪护人员的心理辅导和自我防护；</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３、康复指导服务；</w:t>
                  </w:r>
                </w:p>
              </w:tc>
            </w:tr>
            <w:tr>
              <w:tc>
                <w:tcPr>
                  <w:tcW w:type="dxa" w:w="264"/>
                  <w:gridSpan w:val="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58"/>
                  <w:gridSpan w:val="3"/>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４、重度肢体残疾人日间照料、长期护理、居家护理指导等服务。</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重度肢体残疾</w:t>
                  </w: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1、呼吸道管理；</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2、膀胱直肠管理；</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３、营养失调指导；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４、皮肤管理指导；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5、肌肉张力保持指导。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适应性训练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1、翻身康复训练和指导；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2、起坐康复训练和指导；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３、关节被动活动康复训练和指导；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４、床与椅、床与轮椅的转移训练和指导；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5、进食训练、如厕辅助训练和指导；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6、穿衣训练、残疾人或陪护便后清洁擦拭训练指导。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护理</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1、集尿器、尿管、便袋的更换指导，瘘管的清洗和更换指导；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2、身体的定期清洗擦拭及防压疮指导；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３、床单、被褥更换方式指导；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４、护理床、防压疮床垫等辅具评估适配和使用指导。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残疾儿童</w:t>
                  </w: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jc w:val="left"/>
                  </w:pPr>
                  <w:r>
                    <w:rPr>
                      <w:rFonts w:ascii="仿宋_GB2312" w:hAnsi="仿宋_GB2312" w:cs="仿宋_GB2312" w:eastAsia="仿宋_GB2312"/>
                      <w:sz w:val="20"/>
                      <w:color w:val="222222"/>
                    </w:rPr>
                    <w:t>支持性服务</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1、家长康复知识培训，康复咨询；</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2、视力：中途盲者心理疏导；机构训练后跟踪、随访、家庭康复训练指导；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３、听力：</w:t>
                  </w:r>
                  <w:r>
                    <w:rPr>
                      <w:rFonts w:ascii="仿宋_GB2312" w:hAnsi="仿宋_GB2312" w:cs="仿宋_GB2312" w:eastAsia="仿宋_GB2312"/>
                      <w:sz w:val="20"/>
                      <w:color w:val="222222"/>
                    </w:rPr>
                    <w:t>0－6岁儿童支持性服务（为机构补充训练），7－17岁儿童支持性服务，机构训练后跟踪、随访、家庭康复训练指导；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４、肢体：支持性服务（为机构补充训练），</w:t>
                  </w:r>
                  <w:r>
                    <w:rPr>
                      <w:rFonts w:ascii="仿宋_GB2312" w:hAnsi="仿宋_GB2312" w:cs="仿宋_GB2312" w:eastAsia="仿宋_GB2312"/>
                      <w:sz w:val="20"/>
                      <w:color w:val="222222"/>
                    </w:rPr>
                    <w:t>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5、智力：0－6岁儿童支持性服务（为机构补充训练），7－17岁儿童支持性服务，机构训练后跟踪、随访、家庭康复训练指导；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6、精神：0－6岁孤独症儿童支持性服务（为机构补充训练），7－17岁孤独症儿童支持性服务，机构训练后跟踪、随访、家庭康复训练指导。</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适应性训</w:t>
                  </w:r>
                </w:p>
                <w:p>
                  <w:pPr>
                    <w:pStyle w:val="null3"/>
                    <w:spacing w:before="150" w:after="225"/>
                    <w:jc w:val="left"/>
                  </w:pPr>
                  <w:r>
                    <w:rPr>
                      <w:rFonts w:ascii="仿宋_GB2312" w:hAnsi="仿宋_GB2312" w:cs="仿宋_GB2312" w:eastAsia="仿宋_GB2312"/>
                      <w:sz w:val="20"/>
                      <w:color w:val="222222"/>
                    </w:rPr>
                    <w:t>练</w:t>
                  </w: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spacing w:before="150" w:after="225"/>
                    <w:ind w:firstLine="420"/>
                    <w:jc w:val="left"/>
                  </w:pPr>
                  <w:r>
                    <w:rPr>
                      <w:rFonts w:ascii="仿宋_GB2312" w:hAnsi="仿宋_GB2312" w:cs="仿宋_GB2312" w:eastAsia="仿宋_GB2312"/>
                      <w:sz w:val="20"/>
                      <w:color w:val="222222"/>
                    </w:rPr>
                    <w:t>1、视力：助视器日常适应性训练指导、盲杖的使用和指导、视功能训练（认识和注视训练、视觉追踪训练、视觉辨认训练、视觉搜寻训练、视觉记忆训练）；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2、听力：0－6岁儿童听觉言语功能训练（如听觉康复训练、语言康复训练，为机构补充训练），7－17岁儿童助听器适应性训练；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３、肢体：</w:t>
                  </w:r>
                  <w:r>
                    <w:rPr>
                      <w:rFonts w:ascii="仿宋_GB2312" w:hAnsi="仿宋_GB2312" w:cs="仿宋_GB2312" w:eastAsia="仿宋_GB2312"/>
                      <w:sz w:val="20"/>
                      <w:color w:val="222222"/>
                    </w:rPr>
                    <w:t>0－6岁儿童认知及适应训练（为机构补充训练），7－17岁儿童康复治疗及训练；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４、智力：</w:t>
                  </w:r>
                  <w:r>
                    <w:rPr>
                      <w:rFonts w:ascii="仿宋_GB2312" w:hAnsi="仿宋_GB2312" w:cs="仿宋_GB2312" w:eastAsia="仿宋_GB2312"/>
                      <w:sz w:val="20"/>
                      <w:color w:val="222222"/>
                    </w:rPr>
                    <w:t>0－6岁儿童认知及适应训练（为机构补充训练），7－17岁儿童认知及适应训练；</w:t>
                  </w:r>
                </w:p>
              </w:tc>
            </w:tr>
            <w:tr>
              <w:tc>
                <w:tcPr>
                  <w:tcW w:type="dxa" w:w="261"/>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both"/>
                  </w:pPr>
                </w:p>
              </w:tc>
              <w:tc>
                <w:tcPr>
                  <w:tcW w:type="dxa" w:w="561"/>
                  <w:gridSpan w:val="4"/>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tc>
              <w:tc>
                <w:tcPr>
                  <w:tcW w:type="dxa" w:w="1732"/>
                  <w:tcBorders>
                    <w:top w:val="none" w:color="000000" w:sz="4"/>
                    <w:left w:val="none" w:color="000000" w:sz="4"/>
                    <w:bottom w:val="none" w:color="000000" w:sz="4"/>
                    <w:right w:val="none" w:color="000000" w:sz="4"/>
                  </w:tcBorders>
                  <w:shd w:fill="F3F3F3"/>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222222"/>
                    </w:rPr>
                    <w:t>5、精神：0－6岁儿童沟通及适应训练（为机构补充训练），7－17岁孤独症儿童沟通及适应训练（为机构补充训练）。</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（一）一般残疾人服务要求（60元/人/年）</w:t>
            </w:r>
          </w:p>
          <w:p>
            <w:pPr>
              <w:pStyle w:val="null3"/>
            </w:pPr>
            <w:r>
              <w:rPr>
                <w:rFonts w:ascii="仿宋_GB2312" w:hAnsi="仿宋_GB2312" w:cs="仿宋_GB2312" w:eastAsia="仿宋_GB2312"/>
              </w:rPr>
              <w:t>注：1、基础服务包：含视力、听力、智力、精神、肢体、多重（1-4级）</w:t>
            </w:r>
          </w:p>
          <w:p>
            <w:pPr>
              <w:pStyle w:val="null3"/>
            </w:pPr>
            <w:r>
              <w:rPr>
                <w:rFonts w:ascii="仿宋_GB2312" w:hAnsi="仿宋_GB2312" w:cs="仿宋_GB2312" w:eastAsia="仿宋_GB2312"/>
              </w:rPr>
              <w:t>2、含筛查评估费用，集中、远程、入户都可。</w:t>
            </w:r>
          </w:p>
          <w:p>
            <w:pPr>
              <w:pStyle w:val="null3"/>
            </w:pPr>
            <w:r>
              <w:rPr>
                <w:rFonts w:ascii="仿宋_GB2312" w:hAnsi="仿宋_GB2312" w:cs="仿宋_GB2312" w:eastAsia="仿宋_GB2312"/>
              </w:rPr>
              <w:t>(二）三瘫一截服务包（240元/人/次，服务次数：一年不少于三次。）</w:t>
            </w:r>
          </w:p>
          <w:p>
            <w:pPr>
              <w:pStyle w:val="null3"/>
            </w:pPr>
            <w:r>
              <w:rPr>
                <w:rFonts w:ascii="仿宋_GB2312" w:hAnsi="仿宋_GB2312" w:cs="仿宋_GB2312" w:eastAsia="仿宋_GB2312"/>
              </w:rPr>
              <w:t>注：1、三瘫一截类：以重度肢体残疾为主的多重残疾人（1-2级）含筛查评估费用，入户服务费用。</w:t>
            </w:r>
          </w:p>
          <w:p>
            <w:pPr>
              <w:pStyle w:val="null3"/>
            </w:pPr>
            <w:r>
              <w:rPr>
                <w:rFonts w:ascii="仿宋_GB2312" w:hAnsi="仿宋_GB2312" w:cs="仿宋_GB2312" w:eastAsia="仿宋_GB2312"/>
              </w:rPr>
              <w:t>采购的残疾人家庭医生签约服务机构，须接受采购人的业务管理，考评，监督，并由周至县残疾人联合会依据国家确定费用标准及考核办法进行考核。</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1、服务期限：自合同签订之日起至2025年12月31日。</w:t>
            </w:r>
          </w:p>
          <w:p>
            <w:pPr>
              <w:pStyle w:val="null3"/>
            </w:pPr>
            <w:r>
              <w:rPr>
                <w:rFonts w:ascii="仿宋_GB2312" w:hAnsi="仿宋_GB2312" w:cs="仿宋_GB2312" w:eastAsia="仿宋_GB2312"/>
              </w:rPr>
              <w:t>2、本标段服务约4412人，肢体残疾一、二级人数约275人。服务地点函盖镇街：周至县楼观镇、马召镇、陈河镇、骆峪镇。</w:t>
            </w:r>
          </w:p>
          <w:p>
            <w:pPr>
              <w:pStyle w:val="null3"/>
            </w:pPr>
            <w:r>
              <w:rPr>
                <w:rFonts w:ascii="仿宋_GB2312" w:hAnsi="仿宋_GB2312" w:cs="仿宋_GB2312" w:eastAsia="仿宋_GB2312"/>
              </w:rPr>
              <w:t>3、付款条件说明：分期支付，合同签订后，分阶段根据实际服务人数，甲方根据进度进行支付相关费用。对于服务次数不够、单次服务时长过短、服务质量差、残疾人满意度低等情况，在经费拨付中做相应核减。</w:t>
            </w:r>
          </w:p>
          <w:p>
            <w:pPr>
              <w:pStyle w:val="null3"/>
            </w:pPr>
            <w:r>
              <w:rPr>
                <w:rFonts w:ascii="仿宋_GB2312" w:hAnsi="仿宋_GB2312" w:cs="仿宋_GB2312" w:eastAsia="仿宋_GB2312"/>
              </w:rPr>
              <w:t>4、验收标准：由采购人对项目进行整体验收，供应商协助配合。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参照《陕西省残疾人精准康复家庭医生签约服务目录（试行）》及周至县2025年残疾人家庭医生签约服务实施方案。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根据实际服务人数，甲方根据进度进行支付相关费用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本项目为其他未列明行业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 ；</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相关资格证明材料.docx 类似业绩.docx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符合竞争性磋商文件格式要求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相关资格证明材料.docx 类似业绩.docx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满本项目服务需求计10分；2、业务培训基本符合本项目服务特点，基本满足本项目服务需求计7分 ；3、业务培训内容不能够完全满足本项目服务需求，内容不够合理计4分；4、未开展签约服务工作业务培训计0分。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 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2、专业护理人员：2名(持有康复治疗技术，或护理资格证书)。（1）满足以上所有内容得6分，不满足得0分。（2）每增加1名(医生或康复治疗师或专业护理人员)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详见附件：周至县2025年残疾人家庭医生签约服务项目合同模版.docx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