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466E3">
      <w:pPr>
        <w:pStyle w:val="2"/>
        <w:keepNext/>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pacing w:val="0"/>
          <w:kern w:val="2"/>
          <w:sz w:val="32"/>
          <w:szCs w:val="32"/>
          <w:highlight w:val="none"/>
          <w:lang w:val="en-US" w:eastAsia="zh-CN" w:bidi="ar-SA"/>
        </w:rPr>
      </w:pPr>
      <w:r>
        <w:rPr>
          <w:rFonts w:hint="eastAsia" w:ascii="宋体" w:hAnsi="宋体" w:eastAsia="宋体" w:cs="宋体"/>
          <w:b/>
          <w:bCs/>
          <w:color w:val="auto"/>
          <w:spacing w:val="0"/>
          <w:kern w:val="2"/>
          <w:sz w:val="32"/>
          <w:szCs w:val="32"/>
          <w:highlight w:val="none"/>
          <w:lang w:val="en-US" w:eastAsia="zh-CN" w:bidi="ar-SA"/>
        </w:rPr>
        <w:t xml:space="preserve"> </w:t>
      </w:r>
    </w:p>
    <w:p w14:paraId="633172E2">
      <w:pPr>
        <w:pStyle w:val="2"/>
        <w:keepNext/>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pacing w:val="0"/>
          <w:kern w:val="2"/>
          <w:sz w:val="32"/>
          <w:szCs w:val="32"/>
          <w:highlight w:val="none"/>
          <w:lang w:val="en-US" w:eastAsia="zh-CN" w:bidi="ar-SA"/>
        </w:rPr>
      </w:pPr>
    </w:p>
    <w:p w14:paraId="277B14EA">
      <w:pPr>
        <w:pStyle w:val="2"/>
        <w:keepNext/>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color w:val="auto"/>
          <w:spacing w:val="0"/>
          <w:kern w:val="2"/>
          <w:sz w:val="32"/>
          <w:szCs w:val="32"/>
          <w:highlight w:val="none"/>
          <w:lang w:val="en-US" w:eastAsia="zh-CN" w:bidi="ar-SA"/>
        </w:rPr>
      </w:pPr>
      <w:bookmarkStart w:id="2" w:name="_GoBack"/>
      <w:r>
        <w:rPr>
          <w:rFonts w:hint="eastAsia" w:ascii="宋体" w:hAnsi="宋体" w:eastAsia="宋体" w:cs="宋体"/>
          <w:b/>
          <w:bCs/>
          <w:color w:val="auto"/>
          <w:spacing w:val="0"/>
          <w:kern w:val="2"/>
          <w:sz w:val="32"/>
          <w:szCs w:val="32"/>
          <w:highlight w:val="none"/>
          <w:lang w:val="en-US" w:eastAsia="zh-CN" w:bidi="ar-SA"/>
        </w:rPr>
        <w:t xml:space="preserve"> </w:t>
      </w:r>
      <w:bookmarkStart w:id="0" w:name="_Toc13077"/>
      <w:r>
        <w:rPr>
          <w:rFonts w:hint="eastAsia" w:ascii="宋体" w:hAnsi="宋体" w:eastAsia="宋体" w:cs="宋体"/>
          <w:b/>
          <w:bCs/>
          <w:color w:val="auto"/>
          <w:spacing w:val="0"/>
          <w:kern w:val="2"/>
          <w:sz w:val="32"/>
          <w:szCs w:val="32"/>
          <w:highlight w:val="none"/>
          <w:lang w:val="en-US" w:eastAsia="zh-CN" w:bidi="ar-SA"/>
        </w:rPr>
        <w:t>合同主要条款（仅供参考）</w:t>
      </w:r>
      <w:bookmarkEnd w:id="0"/>
    </w:p>
    <w:bookmarkEnd w:id="2"/>
    <w:p w14:paraId="125CCE1A">
      <w:pPr>
        <w:bidi w:val="0"/>
      </w:pPr>
    </w:p>
    <w:p w14:paraId="324EE187">
      <w:pPr>
        <w:bidi w:val="0"/>
      </w:pPr>
    </w:p>
    <w:p w14:paraId="50DAC1BB">
      <w:pPr>
        <w:bidi w:val="0"/>
      </w:pPr>
    </w:p>
    <w:p w14:paraId="0F7A7909">
      <w:pPr>
        <w:bidi w:val="0"/>
      </w:pPr>
    </w:p>
    <w:p w14:paraId="4005EEAB">
      <w:pPr>
        <w:bidi w:val="0"/>
      </w:pPr>
    </w:p>
    <w:p w14:paraId="426A2CF6">
      <w:pPr>
        <w:bidi w:val="0"/>
      </w:pPr>
    </w:p>
    <w:p w14:paraId="6181CA37">
      <w:pPr>
        <w:bidi w:val="0"/>
      </w:pPr>
    </w:p>
    <w:p w14:paraId="598679DA">
      <w:pPr>
        <w:bidi w:val="0"/>
      </w:pPr>
    </w:p>
    <w:p w14:paraId="136D932A">
      <w:pPr>
        <w:bidi w:val="0"/>
      </w:pPr>
    </w:p>
    <w:p w14:paraId="308B8FB4">
      <w:pPr>
        <w:bidi w:val="0"/>
      </w:pPr>
    </w:p>
    <w:p w14:paraId="5D99FCA5">
      <w:pPr>
        <w:bidi w:val="0"/>
      </w:pPr>
    </w:p>
    <w:p w14:paraId="118EAF38">
      <w:pPr>
        <w:bidi w:val="0"/>
      </w:pPr>
    </w:p>
    <w:p w14:paraId="56A2662E">
      <w:pPr>
        <w:bidi w:val="0"/>
      </w:pPr>
    </w:p>
    <w:p w14:paraId="1F5D75A5">
      <w:pPr>
        <w:bidi w:val="0"/>
      </w:pPr>
    </w:p>
    <w:p w14:paraId="78EF5A86">
      <w:pPr>
        <w:bidi w:val="0"/>
      </w:pPr>
    </w:p>
    <w:p w14:paraId="6014E727">
      <w:pPr>
        <w:bidi w:val="0"/>
      </w:pPr>
    </w:p>
    <w:p w14:paraId="17BAEBA2">
      <w:pPr>
        <w:bidi w:val="0"/>
      </w:pPr>
    </w:p>
    <w:p w14:paraId="2C356EB6">
      <w:pPr>
        <w:bidi w:val="0"/>
        <w:jc w:val="center"/>
        <w:rPr>
          <w:b/>
          <w:bCs/>
          <w:sz w:val="52"/>
          <w:szCs w:val="52"/>
        </w:rPr>
      </w:pPr>
      <w:r>
        <w:rPr>
          <w:b/>
          <w:bCs/>
          <w:sz w:val="52"/>
          <w:szCs w:val="52"/>
        </w:rPr>
        <w:t>服务合同</w:t>
      </w:r>
    </w:p>
    <w:p w14:paraId="60A225FD">
      <w:pPr>
        <w:bidi w:val="0"/>
      </w:pPr>
    </w:p>
    <w:p w14:paraId="6AD25B31">
      <w:pPr>
        <w:bidi w:val="0"/>
      </w:pPr>
    </w:p>
    <w:p w14:paraId="7EE7F083">
      <w:pPr>
        <w:bidi w:val="0"/>
      </w:pPr>
    </w:p>
    <w:p w14:paraId="19DAD7EE">
      <w:pPr>
        <w:bidi w:val="0"/>
      </w:pPr>
    </w:p>
    <w:p w14:paraId="6557B94B">
      <w:pPr>
        <w:bidi w:val="0"/>
      </w:pPr>
    </w:p>
    <w:p w14:paraId="184A80DD">
      <w:pPr>
        <w:bidi w:val="0"/>
      </w:pPr>
    </w:p>
    <w:p w14:paraId="172DA46A">
      <w:pPr>
        <w:bidi w:val="0"/>
      </w:pPr>
    </w:p>
    <w:p w14:paraId="7DB9B836">
      <w:pPr>
        <w:bidi w:val="0"/>
      </w:pPr>
    </w:p>
    <w:p w14:paraId="7B527D2F">
      <w:pPr>
        <w:bidi w:val="0"/>
      </w:pPr>
    </w:p>
    <w:p w14:paraId="501A5B25">
      <w:pPr>
        <w:bidi w:val="0"/>
      </w:pPr>
    </w:p>
    <w:p w14:paraId="6E906E97">
      <w:pPr>
        <w:bidi w:val="0"/>
      </w:pPr>
    </w:p>
    <w:p w14:paraId="6AFFB6F7">
      <w:pPr>
        <w:bidi w:val="0"/>
      </w:pPr>
    </w:p>
    <w:p w14:paraId="2ED854D0">
      <w:pPr>
        <w:bidi w:val="0"/>
      </w:pPr>
    </w:p>
    <w:p w14:paraId="0E173B06">
      <w:pPr>
        <w:bidi w:val="0"/>
      </w:pPr>
    </w:p>
    <w:p w14:paraId="150EF189">
      <w:pPr>
        <w:bidi w:val="0"/>
      </w:pPr>
    </w:p>
    <w:p w14:paraId="0E43ACD1">
      <w:pPr>
        <w:bidi w:val="0"/>
      </w:pPr>
    </w:p>
    <w:p w14:paraId="0135E10B">
      <w:pPr>
        <w:bidi w:val="0"/>
      </w:pPr>
    </w:p>
    <w:p w14:paraId="63071647">
      <w:pPr>
        <w:bidi w:val="0"/>
      </w:pPr>
    </w:p>
    <w:p w14:paraId="1B2EE7F4">
      <w:pPr>
        <w:bidi w:val="0"/>
      </w:pPr>
    </w:p>
    <w:p w14:paraId="1F56B814">
      <w:pPr>
        <w:bidi w:val="0"/>
        <w:ind w:firstLine="640" w:firstLineChars="200"/>
        <w:rPr>
          <w:rFonts w:hint="eastAsia"/>
          <w:sz w:val="32"/>
          <w:szCs w:val="32"/>
          <w:lang w:eastAsia="zh-CN"/>
        </w:rPr>
      </w:pPr>
      <w:r>
        <w:rPr>
          <w:sz w:val="32"/>
          <w:szCs w:val="32"/>
        </w:rPr>
        <w:t>甲方</w:t>
      </w:r>
      <w:r>
        <w:rPr>
          <w:rFonts w:hint="eastAsia"/>
          <w:sz w:val="32"/>
          <w:szCs w:val="32"/>
        </w:rPr>
        <w:t>（服务学校）</w:t>
      </w:r>
      <w:r>
        <w:rPr>
          <w:sz w:val="32"/>
          <w:szCs w:val="32"/>
        </w:rPr>
        <w:t>：</w:t>
      </w:r>
    </w:p>
    <w:p w14:paraId="3E13EAA2">
      <w:pPr>
        <w:bidi w:val="0"/>
        <w:rPr>
          <w:sz w:val="32"/>
          <w:szCs w:val="32"/>
        </w:rPr>
      </w:pPr>
    </w:p>
    <w:p w14:paraId="3709FDB8">
      <w:pPr>
        <w:bidi w:val="0"/>
        <w:rPr>
          <w:sz w:val="32"/>
          <w:szCs w:val="32"/>
        </w:rPr>
      </w:pPr>
    </w:p>
    <w:p w14:paraId="771E2251">
      <w:pPr>
        <w:bidi w:val="0"/>
        <w:ind w:firstLine="640" w:firstLineChars="200"/>
        <w:rPr>
          <w:rFonts w:hint="eastAsia"/>
          <w:sz w:val="32"/>
          <w:szCs w:val="32"/>
          <w:lang w:eastAsia="zh-CN"/>
        </w:rPr>
      </w:pPr>
      <w:r>
        <w:rPr>
          <w:sz w:val="32"/>
          <w:szCs w:val="32"/>
        </w:rPr>
        <w:t>乙方（中标供应商）：</w:t>
      </w:r>
    </w:p>
    <w:p w14:paraId="24279B6E">
      <w:pPr>
        <w:bidi w:val="0"/>
        <w:rPr>
          <w:sz w:val="32"/>
          <w:szCs w:val="32"/>
        </w:rPr>
      </w:pPr>
    </w:p>
    <w:p w14:paraId="307C94B2">
      <w:pPr>
        <w:bidi w:val="0"/>
        <w:rPr>
          <w:sz w:val="32"/>
          <w:szCs w:val="32"/>
        </w:rPr>
      </w:pPr>
    </w:p>
    <w:p w14:paraId="519746B2">
      <w:pPr>
        <w:bidi w:val="0"/>
        <w:ind w:firstLine="640" w:firstLineChars="200"/>
        <w:rPr>
          <w:sz w:val="32"/>
          <w:szCs w:val="32"/>
        </w:rPr>
      </w:pPr>
      <w:r>
        <w:rPr>
          <w:sz w:val="32"/>
          <w:szCs w:val="32"/>
        </w:rPr>
        <w:t>年</w:t>
      </w:r>
      <w:r>
        <w:rPr>
          <w:rFonts w:hint="eastAsia"/>
          <w:sz w:val="32"/>
          <w:szCs w:val="32"/>
          <w:lang w:val="en-US" w:eastAsia="zh-CN"/>
        </w:rPr>
        <w:t xml:space="preserve">  </w:t>
      </w:r>
      <w:r>
        <w:rPr>
          <w:sz w:val="32"/>
          <w:szCs w:val="32"/>
        </w:rPr>
        <w:t>月</w:t>
      </w:r>
      <w:r>
        <w:rPr>
          <w:rFonts w:hint="eastAsia"/>
          <w:sz w:val="32"/>
          <w:szCs w:val="32"/>
          <w:lang w:val="en-US" w:eastAsia="zh-CN"/>
        </w:rPr>
        <w:t xml:space="preserve">  </w:t>
      </w:r>
      <w:r>
        <w:rPr>
          <w:sz w:val="32"/>
          <w:szCs w:val="32"/>
        </w:rPr>
        <w:t>日</w:t>
      </w:r>
    </w:p>
    <w:p w14:paraId="20D2143E">
      <w:pPr>
        <w:bidi w:val="0"/>
        <w:sectPr>
          <w:footerReference r:id="rId3" w:type="default"/>
          <w:pgSz w:w="11906" w:h="16839"/>
          <w:pgMar w:top="1164" w:right="1416" w:bottom="1156" w:left="1417" w:header="831" w:footer="994" w:gutter="0"/>
          <w:pgNumType w:fmt="numberInDash" w:start="1"/>
          <w:cols w:space="720" w:num="1"/>
        </w:sectPr>
      </w:pPr>
    </w:p>
    <w:p w14:paraId="3FFEE3B7">
      <w:pPr>
        <w:bidi w:val="0"/>
      </w:pPr>
    </w:p>
    <w:p w14:paraId="0E0276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bookmarkStart w:id="1" w:name="bookmark4"/>
      <w:bookmarkEnd w:id="1"/>
      <w:r>
        <w:rPr>
          <w:rFonts w:hint="eastAsia" w:ascii="宋体" w:hAnsi="宋体" w:eastAsia="宋体" w:cs="宋体"/>
          <w:sz w:val="24"/>
          <w:szCs w:val="24"/>
        </w:rPr>
        <w:t>甲方:</w:t>
      </w:r>
    </w:p>
    <w:p w14:paraId="538FEA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地址:</w:t>
      </w:r>
    </w:p>
    <w:p w14:paraId="2729ADC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联系方式:</w:t>
      </w:r>
    </w:p>
    <w:p w14:paraId="783B7D4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D2E5E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w:t>
      </w:r>
    </w:p>
    <w:p w14:paraId="3614A6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地址:</w:t>
      </w:r>
    </w:p>
    <w:p w14:paraId="181097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联系人：</w:t>
      </w:r>
    </w:p>
    <w:p w14:paraId="10F45F8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联系方式:</w:t>
      </w:r>
    </w:p>
    <w:p w14:paraId="15551EC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甲乙双方依据《中华人民共和国民法典》及其他相关法律、法规规定，经过充分友好协商，本着诚实守信、平等互利的原则，就甲方选定乙方为</w:t>
      </w:r>
      <w:r>
        <w:rPr>
          <w:rFonts w:hint="eastAsia" w:ascii="宋体" w:hAnsi="宋体" w:cs="宋体"/>
          <w:sz w:val="24"/>
          <w:szCs w:val="24"/>
          <w:lang w:val="en-US" w:eastAsia="zh-CN"/>
        </w:rPr>
        <w:t>学生</w:t>
      </w:r>
      <w:r>
        <w:rPr>
          <w:rFonts w:hint="eastAsia" w:ascii="宋体" w:hAnsi="宋体" w:eastAsia="宋体" w:cs="宋体"/>
          <w:sz w:val="24"/>
          <w:szCs w:val="24"/>
        </w:rPr>
        <w:t>提供健康体检服务，双方达成如下协议：</w:t>
      </w:r>
    </w:p>
    <w:p w14:paraId="19D02F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一、服务内容</w:t>
      </w:r>
    </w:p>
    <w:p w14:paraId="7DA8D3E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1.体检项目：具体内容见表格如下：</w:t>
      </w:r>
    </w:p>
    <w:tbl>
      <w:tblPr>
        <w:tblStyle w:val="7"/>
        <w:tblW w:w="8338"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7"/>
        <w:gridCol w:w="6281"/>
      </w:tblGrid>
      <w:tr w14:paraId="28BB4D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2057" w:type="dxa"/>
            <w:vAlign w:val="top"/>
          </w:tcPr>
          <w:p w14:paraId="686636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检查</w:t>
            </w:r>
          </w:p>
          <w:p w14:paraId="4379A16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项目</w:t>
            </w:r>
          </w:p>
        </w:tc>
        <w:tc>
          <w:tcPr>
            <w:tcW w:w="6281" w:type="dxa"/>
            <w:vAlign w:val="top"/>
          </w:tcPr>
          <w:p w14:paraId="58130AD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p w14:paraId="267E06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检查内容</w:t>
            </w:r>
          </w:p>
        </w:tc>
      </w:tr>
      <w:tr w14:paraId="4FC002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057" w:type="dxa"/>
            <w:vAlign w:val="top"/>
          </w:tcPr>
          <w:p w14:paraId="685295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29CE7B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339C0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057" w:type="dxa"/>
            <w:vAlign w:val="top"/>
          </w:tcPr>
          <w:p w14:paraId="6CD72DB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0F597D0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754DE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057" w:type="dxa"/>
            <w:vAlign w:val="top"/>
          </w:tcPr>
          <w:p w14:paraId="5E279D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12238EA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69E9D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057" w:type="dxa"/>
            <w:vAlign w:val="top"/>
          </w:tcPr>
          <w:p w14:paraId="1FC695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4B97783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10AE7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057" w:type="dxa"/>
            <w:vAlign w:val="top"/>
          </w:tcPr>
          <w:p w14:paraId="5A1AEA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71AFC4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2FEB3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057" w:type="dxa"/>
            <w:vAlign w:val="top"/>
          </w:tcPr>
          <w:p w14:paraId="351A885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609305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246DA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057" w:type="dxa"/>
            <w:vAlign w:val="top"/>
          </w:tcPr>
          <w:p w14:paraId="103C5EE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5E2E78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2AE05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057" w:type="dxa"/>
            <w:vAlign w:val="top"/>
          </w:tcPr>
          <w:p w14:paraId="601AD0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35AFCD6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r w14:paraId="4F8D1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057" w:type="dxa"/>
            <w:vAlign w:val="top"/>
          </w:tcPr>
          <w:p w14:paraId="2755E6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c>
          <w:tcPr>
            <w:tcW w:w="6281" w:type="dxa"/>
            <w:vAlign w:val="top"/>
          </w:tcPr>
          <w:p w14:paraId="3372F8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p>
        </w:tc>
      </w:tr>
    </w:tbl>
    <w:p w14:paraId="5B8B9D1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合同单价一次性包死，不受市场价格变化因素的影响。</w:t>
      </w:r>
    </w:p>
    <w:p w14:paraId="5FAF5E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2.体检人数以最终实际参检人数为准。</w:t>
      </w:r>
    </w:p>
    <w:p w14:paraId="0FD415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3.体检地点：采购人指定地点</w:t>
      </w:r>
    </w:p>
    <w:p w14:paraId="24E376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二、体检期限</w:t>
      </w:r>
    </w:p>
    <w:p w14:paraId="21A60C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2025年 7月起—2026年06月30日（以采购人通知时间为准）三、</w:t>
      </w:r>
      <w:r>
        <w:rPr>
          <w:rFonts w:hint="eastAsia" w:ascii="宋体" w:hAnsi="宋体" w:eastAsia="宋体" w:cs="宋体"/>
          <w:sz w:val="24"/>
          <w:szCs w:val="24"/>
        </w:rPr>
        <w:t>合同费用</w:t>
      </w:r>
    </w:p>
    <w:p w14:paraId="511F3E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合同金额：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（单价*人数）</w:t>
      </w:r>
    </w:p>
    <w:p w14:paraId="03669AD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支付方式：银行转账</w:t>
      </w:r>
    </w:p>
    <w:p w14:paraId="48DE661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本次体检结束后，甲乙双方依据实际参检人数和体检费用标准据实进行费用结算</w:t>
      </w:r>
    </w:p>
    <w:p w14:paraId="4762C87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（合同价款是指包括体检服务费用、设备使用费、耗材费、人员工资、税金、招标代理服务费等其他一切相关费用。）</w:t>
      </w:r>
    </w:p>
    <w:p w14:paraId="5015006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四、结算方式</w:t>
      </w:r>
    </w:p>
    <w:p w14:paraId="357BCA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highlight w:val="none"/>
        </w:rPr>
        <w:t>1.体检全部结束后，乙方根据实际体检情况出具结算清单，经甲方验收确认后，办</w:t>
      </w:r>
      <w:r>
        <w:rPr>
          <w:rFonts w:hint="eastAsia" w:ascii="宋体" w:hAnsi="宋体" w:eastAsia="宋体" w:cs="宋体"/>
          <w:sz w:val="24"/>
          <w:szCs w:val="24"/>
        </w:rPr>
        <w:t>理报账手续。甲方付款前，乙方应向甲方开具等额合法并符合甲方财务要求的增值税普通发票,若乙方提供的发票不符合约定，甲方有权延迟支付并不承担违约责任。甲方在收到发票后办理报销手续，缴纳费用通过银行、银联汇款至乙方账户，甲方付款时间以甲方财务管理制度拨付时间为准。</w:t>
      </w:r>
    </w:p>
    <w:p w14:paraId="6FB2AA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.乙方收款账户信息：</w:t>
      </w:r>
    </w:p>
    <w:p w14:paraId="0A50E5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收款人：</w:t>
      </w:r>
    </w:p>
    <w:p w14:paraId="16F6D5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开户行：</w:t>
      </w:r>
    </w:p>
    <w:p w14:paraId="28EEADB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纳税人识别号：</w:t>
      </w:r>
    </w:p>
    <w:p w14:paraId="1405FD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账号</w:t>
      </w:r>
      <w:r>
        <w:rPr>
          <w:rFonts w:hint="eastAsia" w:ascii="宋体" w:hAnsi="宋体" w:eastAsia="宋体" w:cs="宋体"/>
          <w:sz w:val="24"/>
          <w:szCs w:val="24"/>
          <w:lang w:eastAsia="zh-CN"/>
        </w:rPr>
        <w:t>：</w:t>
      </w:r>
    </w:p>
    <w:p w14:paraId="7C3BC7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乙方对其银行账户的合法性、有效性、真实性承担全部责任。乙方银行账户如有变动，应提前十日书面通知甲方。否则，由此造成的一切损失均由乙方自行承担。</w:t>
      </w:r>
    </w:p>
    <w:p w14:paraId="21E7EF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五、双方的权利和义务</w:t>
      </w:r>
    </w:p>
    <w:p w14:paraId="370647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（一）甲方权利与义务</w:t>
      </w:r>
    </w:p>
    <w:p w14:paraId="58F5C3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1.甲方有权要求乙方为甲方参检人员提供细致专业的体检服务。</w:t>
      </w:r>
    </w:p>
    <w:p w14:paraId="3EA317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2.甲方有权利按照乙方提供的相关信息制定具体的体检计划，乙方应根据甲方的计划妥善安排体检服务，甲方应提供参检人员名单及相关信息供乙方确认，并通知职工携带本人身份证进行身份确认。</w:t>
      </w:r>
    </w:p>
    <w:p w14:paraId="1D0B5F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3.在乙方不违反合同约定的前提下，甲方按合同约定向乙方支付体检费用。</w:t>
      </w:r>
    </w:p>
    <w:p w14:paraId="26197BA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4.甲方应合法使用健康检查报告，不得侵犯他人合法权利，否则应自行承担责任。</w:t>
      </w:r>
    </w:p>
    <w:p w14:paraId="453794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5.甲方有义务配合乙方实施健康体检流程，协调甲方参检人员，在健康体检过程中听从乙方组织、安排。</w:t>
      </w:r>
    </w:p>
    <w:p w14:paraId="3180857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6.如因特殊情况需要延长体检期限，由甲乙双方视具体情况协商确定。</w:t>
      </w:r>
    </w:p>
    <w:p w14:paraId="14268C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（二）乙方权利与义务</w:t>
      </w:r>
    </w:p>
    <w:p w14:paraId="101258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1.在不违反合同约定的前提下，乙方有权按合同规定要求甲方支付相关款项。</w:t>
      </w:r>
    </w:p>
    <w:p w14:paraId="47F343A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乙方应组织符合体检从业要求且具备相应资质的医务人员，提供齐全、专业，良好运行的体检设备、安排好甲方的体检，保证按合同约定为甲方提供优质、到位、全面的体检服务；由于乙方原因，致使体检数据错误或结论失实，相关复查费用等由乙方承担。</w:t>
      </w:r>
    </w:p>
    <w:p w14:paraId="530C80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3.乙方负有保密义务，在未获得甲方书面允许的情况下，不得向第三方披露有关甲方及甲方员工的数据资料、内容及体检信息，以及任何与本合同有关的信息，该保密义务不因合同终止而消灭。</w:t>
      </w:r>
    </w:p>
    <w:p w14:paraId="6F0A33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4.乙方有义务向甲方</w:t>
      </w:r>
      <w:r>
        <w:rPr>
          <w:rFonts w:hint="eastAsia" w:ascii="宋体" w:hAnsi="宋体" w:cs="宋体"/>
          <w:sz w:val="24"/>
          <w:szCs w:val="24"/>
          <w:lang w:val="en-US" w:eastAsia="zh-CN"/>
        </w:rPr>
        <w:t>师生</w:t>
      </w:r>
      <w:r>
        <w:rPr>
          <w:rFonts w:hint="eastAsia" w:ascii="宋体" w:hAnsi="宋体" w:eastAsia="宋体" w:cs="宋体"/>
          <w:sz w:val="24"/>
          <w:szCs w:val="24"/>
        </w:rPr>
        <w:t>宣传健康知识、，提供体检流程须知等信息。</w:t>
      </w:r>
    </w:p>
    <w:p w14:paraId="159B84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甲</w:t>
      </w:r>
      <w:r>
        <w:rPr>
          <w:rFonts w:hint="eastAsia" w:ascii="宋体" w:hAnsi="宋体" w:eastAsia="宋体" w:cs="宋体"/>
          <w:sz w:val="24"/>
          <w:szCs w:val="24"/>
        </w:rPr>
        <w:t>方应提供每日体检人数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不超过800人</w:t>
      </w:r>
      <w:r>
        <w:rPr>
          <w:rFonts w:hint="eastAsia" w:ascii="宋体" w:hAnsi="宋体" w:eastAsia="宋体" w:cs="宋体"/>
          <w:sz w:val="24"/>
          <w:szCs w:val="24"/>
          <w:lang w:eastAsia="zh-CN"/>
        </w:rPr>
        <w:t>）</w:t>
      </w:r>
      <w:r>
        <w:rPr>
          <w:rFonts w:hint="eastAsia" w:ascii="宋体" w:hAnsi="宋体" w:eastAsia="宋体" w:cs="宋体"/>
          <w:sz w:val="24"/>
          <w:szCs w:val="24"/>
        </w:rPr>
        <w:t>、体检时间安排，以便</w:t>
      </w:r>
      <w:r>
        <w:rPr>
          <w:rFonts w:hint="eastAsia" w:ascii="宋体" w:hAnsi="宋体" w:eastAsia="宋体" w:cs="宋体"/>
          <w:sz w:val="24"/>
          <w:szCs w:val="24"/>
          <w:lang w:val="en-US" w:eastAsia="zh-CN"/>
        </w:rPr>
        <w:t>乙方</w:t>
      </w:r>
      <w:r>
        <w:rPr>
          <w:rFonts w:hint="eastAsia" w:ascii="宋体" w:hAnsi="宋体" w:eastAsia="宋体" w:cs="宋体"/>
          <w:sz w:val="24"/>
          <w:szCs w:val="24"/>
        </w:rPr>
        <w:t>组织人员到</w:t>
      </w:r>
      <w:r>
        <w:rPr>
          <w:rFonts w:hint="eastAsia" w:ascii="宋体" w:hAnsi="宋体" w:eastAsia="宋体" w:cs="宋体"/>
          <w:sz w:val="24"/>
          <w:szCs w:val="24"/>
          <w:lang w:val="en-US" w:eastAsia="zh-CN"/>
        </w:rPr>
        <w:t>甲方</w:t>
      </w:r>
      <w:r>
        <w:rPr>
          <w:rFonts w:hint="eastAsia" w:ascii="宋体" w:hAnsi="宋体" w:eastAsia="宋体" w:cs="宋体"/>
          <w:sz w:val="24"/>
          <w:szCs w:val="24"/>
        </w:rPr>
        <w:t>所在</w:t>
      </w:r>
      <w:r>
        <w:rPr>
          <w:rFonts w:hint="eastAsia" w:ascii="宋体" w:hAnsi="宋体" w:eastAsia="宋体" w:cs="宋体"/>
          <w:sz w:val="24"/>
          <w:szCs w:val="24"/>
          <w:lang w:val="en-US" w:eastAsia="zh-CN"/>
        </w:rPr>
        <w:t>学校</w:t>
      </w:r>
      <w:r>
        <w:rPr>
          <w:rFonts w:hint="eastAsia" w:ascii="宋体" w:hAnsi="宋体" w:eastAsia="宋体" w:cs="宋体"/>
          <w:sz w:val="24"/>
          <w:szCs w:val="24"/>
        </w:rPr>
        <w:t>进行体检。</w:t>
      </w:r>
    </w:p>
    <w:p w14:paraId="1E9A031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rPr>
        <w:t>6.甲方每批次</w:t>
      </w:r>
      <w:r>
        <w:rPr>
          <w:rFonts w:hint="eastAsia" w:ascii="宋体" w:hAnsi="宋体" w:eastAsia="宋体" w:cs="宋体"/>
          <w:sz w:val="24"/>
          <w:szCs w:val="24"/>
          <w:lang w:val="en-US" w:eastAsia="zh-CN"/>
        </w:rPr>
        <w:t>学生</w:t>
      </w:r>
      <w:r>
        <w:rPr>
          <w:rFonts w:hint="eastAsia" w:ascii="宋体" w:hAnsi="宋体" w:eastAsia="宋体" w:cs="宋体"/>
          <w:sz w:val="24"/>
          <w:szCs w:val="24"/>
        </w:rPr>
        <w:t>体检结束后，</w:t>
      </w:r>
      <w:r>
        <w:rPr>
          <w:rFonts w:hint="eastAsia" w:ascii="宋体" w:hAnsi="宋体" w:eastAsia="宋体" w:cs="宋体"/>
          <w:sz w:val="24"/>
          <w:szCs w:val="24"/>
          <w:highlight w:val="none"/>
        </w:rPr>
        <w:t>乙方需在</w:t>
      </w:r>
      <w:r>
        <w:rPr>
          <w:rFonts w:hint="eastAsia" w:ascii="宋体" w:hAnsi="宋体" w:eastAsia="宋体" w:cs="宋体"/>
          <w:sz w:val="24"/>
          <w:szCs w:val="24"/>
          <w:highlight w:val="none"/>
          <w:lang w:val="en-US" w:eastAsia="zh-CN"/>
        </w:rPr>
        <w:t>7</w:t>
      </w:r>
      <w:r>
        <w:rPr>
          <w:rFonts w:hint="eastAsia" w:ascii="宋体" w:hAnsi="宋体" w:cs="宋体"/>
          <w:sz w:val="24"/>
          <w:szCs w:val="24"/>
          <w:highlight w:val="none"/>
          <w:lang w:val="en-US" w:eastAsia="zh-CN"/>
        </w:rPr>
        <w:t>个工作</w:t>
      </w:r>
      <w:r>
        <w:rPr>
          <w:rFonts w:hint="eastAsia" w:ascii="宋体" w:hAnsi="宋体" w:eastAsia="宋体" w:cs="宋体"/>
          <w:sz w:val="24"/>
          <w:szCs w:val="24"/>
          <w:highlight w:val="none"/>
        </w:rPr>
        <w:t>日内出具正规个人体检报告文本（医师签字或乙方盖章），体检报告由乙方负责统一送至甲方指定地点。</w:t>
      </w:r>
    </w:p>
    <w:p w14:paraId="1D3D5D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乙方对此次健康体检的报告负责保密，如果造成负面影响的，应及时给予当事人补救措施。若在规定体检项目和应有技术水平范围内，因工作缺陷或医疗器材造成体检质量问题的，乙方应负全责并无条件给予当事人免费复检。</w:t>
      </w:r>
    </w:p>
    <w:p w14:paraId="73C531C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highlight w:val="none"/>
        </w:rPr>
        <w:t>8.体检实行主检医师负责制。甲方或甲方受检人员对体</w:t>
      </w:r>
      <w:r>
        <w:rPr>
          <w:rFonts w:hint="eastAsia" w:ascii="宋体" w:hAnsi="宋体" w:eastAsia="宋体" w:cs="宋体"/>
          <w:sz w:val="24"/>
          <w:szCs w:val="24"/>
        </w:rPr>
        <w:t>检结果有异议的，乙方需负责对体检结果进行解释，如甲方或甲方受检人员有复查要求时应及时免费进行复查。对有明显异常或重大疾病者，由乙方及时反馈至甲方体检业务部门或受检人本人。</w:t>
      </w:r>
    </w:p>
    <w:p w14:paraId="0772EC3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9.体检过程中若因乙方原因造成甲方人员人身、财产损害的，乙方需承担全部赔偿责任。</w:t>
      </w:r>
    </w:p>
    <w:p w14:paraId="0C5781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六</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验收</w:t>
      </w:r>
    </w:p>
    <w:p w14:paraId="31E024A7">
      <w:pPr>
        <w:keepNext w:val="0"/>
        <w:keepLines w:val="0"/>
        <w:pageBreakBefore w:val="0"/>
        <w:kinsoku/>
        <w:wordWrap/>
        <w:overflowPunct/>
        <w:topLinePunct w:val="0"/>
        <w:autoSpaceDE/>
        <w:autoSpaceDN/>
        <w:bidi w:val="0"/>
        <w:spacing w:line="360" w:lineRule="auto"/>
        <w:ind w:left="0" w:firstLine="480" w:firstLineChars="200"/>
        <w:jc w:val="left"/>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由各体检学校和供应商共同对项目进行整体验收，周至县教育局</w:t>
      </w:r>
      <w:r>
        <w:rPr>
          <w:rFonts w:hint="eastAsia" w:ascii="宋体" w:hAnsi="宋体" w:cs="宋体"/>
          <w:b w:val="0"/>
          <w:bCs/>
          <w:color w:val="auto"/>
          <w:sz w:val="24"/>
          <w:szCs w:val="24"/>
          <w:highlight w:val="none"/>
          <w:lang w:val="en-US" w:eastAsia="zh-CN"/>
        </w:rPr>
        <w:t>保健所现场监督验收工作</w:t>
      </w:r>
      <w:r>
        <w:rPr>
          <w:rFonts w:hint="eastAsia" w:ascii="宋体" w:hAnsi="宋体" w:eastAsia="宋体" w:cs="宋体"/>
          <w:b w:val="0"/>
          <w:bCs/>
          <w:color w:val="auto"/>
          <w:sz w:val="24"/>
          <w:szCs w:val="24"/>
          <w:highlight w:val="none"/>
          <w:lang w:val="en-US" w:eastAsia="zh-CN"/>
        </w:rPr>
        <w:t>。其内容包括供应商是否按照体检清单全部完成、是否按照采购人要求人数、要求时间完成。</w:t>
      </w:r>
    </w:p>
    <w:p w14:paraId="6AF978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-1.所验各项内容最终验收达不到招标文件要求和投标文件承诺的，或在后续使用中发现采购人不能容忍的缺陷等，将视为验收不合格，供应商应在采购人要求的时间内无条件整改及恢复。</w:t>
      </w:r>
    </w:p>
    <w:p w14:paraId="606EDE3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-2.若发现供应商有弄虚作假的，在招标阶段故意或随意夸大技术能力、服务质量的，采购人有权解除合同，并且要求供应商赔偿相关损失。</w:t>
      </w:r>
    </w:p>
    <w:p w14:paraId="30C1DD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-3.验收标准：按招标文件、投标文件及澄清函等技术指标进行验收。各项指标均应符合验收标准及要求。</w:t>
      </w:r>
    </w:p>
    <w:p w14:paraId="034299D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-4.验收合格后，填写验收单，双方签字生效。</w:t>
      </w:r>
    </w:p>
    <w:p w14:paraId="2E8D0D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-5.验收依据：</w:t>
      </w:r>
    </w:p>
    <w:p w14:paraId="022A2E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（1）合同文本及合同补充文件（条款）；</w:t>
      </w:r>
    </w:p>
    <w:p w14:paraId="28F404D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（2）国家和行业制定的相应的标准和规范； </w:t>
      </w:r>
    </w:p>
    <w:p w14:paraId="244F3C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（3）招标文件；</w:t>
      </w:r>
    </w:p>
    <w:p w14:paraId="108906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（4）中标人的投标文件；</w:t>
      </w:r>
    </w:p>
    <w:p w14:paraId="40C616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highlight w:val="none"/>
          <w:lang w:val="en-US" w:eastAsia="zh-CN"/>
        </w:rPr>
        <w:t>（5）供应商的企业、人员资质。</w:t>
      </w:r>
    </w:p>
    <w:p w14:paraId="04EC55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七</w:t>
      </w:r>
      <w:r>
        <w:rPr>
          <w:rFonts w:hint="eastAsia" w:ascii="宋体" w:hAnsi="宋体" w:eastAsia="宋体" w:cs="宋体"/>
          <w:sz w:val="24"/>
          <w:szCs w:val="24"/>
        </w:rPr>
        <w:t>、合同的变更、解除与终止</w:t>
      </w:r>
    </w:p>
    <w:p w14:paraId="4E171A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1.甲方可以与乙方进行协商、变更或终止本合同。</w:t>
      </w:r>
    </w:p>
    <w:p w14:paraId="6F67AA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2.甲乙双方单方解除合同时，除本协议另有规定外，应以书面方式提前【15】日通知对方，经协商一致可以解除合同。</w:t>
      </w:r>
    </w:p>
    <w:p w14:paraId="7DB3C2C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八</w:t>
      </w:r>
      <w:r>
        <w:rPr>
          <w:rFonts w:hint="eastAsia" w:ascii="宋体" w:hAnsi="宋体" w:eastAsia="宋体" w:cs="宋体"/>
          <w:sz w:val="24"/>
          <w:szCs w:val="24"/>
        </w:rPr>
        <w:t>、免责条款</w:t>
      </w:r>
    </w:p>
    <w:p w14:paraId="37EC0C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如果任何一方因不可抗力，如战争、火灾、台风、洪水、地震、恐怖事件导致合同履行被迫停止或不得不推迟履行本合同，双方应协商解决本合同的进一步履行问题，但遭受不可抗力的一方应及时提供相关证明材料并应采取所有合理措施，将不可抗力引发的延误及损失减至最小，不可抗力消失后，若合同已无履行必要，合同可由甲方解除。</w:t>
      </w:r>
    </w:p>
    <w:p w14:paraId="72B42FD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2.本合同条款与国家的政策、法律、法规相抵触时，以国家的政策、法律、法规为准。</w:t>
      </w:r>
    </w:p>
    <w:p w14:paraId="3E5505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九</w:t>
      </w:r>
      <w:r>
        <w:rPr>
          <w:rFonts w:hint="eastAsia" w:ascii="宋体" w:hAnsi="宋体" w:eastAsia="宋体" w:cs="宋体"/>
          <w:sz w:val="24"/>
          <w:szCs w:val="24"/>
        </w:rPr>
        <w:t>、违约责任</w:t>
      </w:r>
    </w:p>
    <w:p w14:paraId="54D7D35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1.甲乙双方应严格遵守本合同的各项规定，任何一方违反本合同的规定，除本合同另有约定外，违约方应向对方支付合同总额的5%作为违约金。</w:t>
      </w:r>
    </w:p>
    <w:p w14:paraId="559BFF7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如乙方所提供的体检服务不符合约定，甲方有权要求乙方在规定期限内进行整改，由此给甲方造成的损失，乙方应予以赔偿。乙方拒不整改或经两次整改后仍不符合甲方要求，甲方有权单方解除合同并要求乙方按照合同总价款10%支付违约金。</w:t>
      </w:r>
    </w:p>
    <w:p w14:paraId="6A325E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3.因违约方违约给守约方造成损失的，违约方应承担违约责任，并向守约方赔偿各种损失，包括但不限于守约方为追索该损失而发生的律师代理费、诉讼费、仲裁费、证据调查费、保全费、保全担保费等费用。</w:t>
      </w:r>
    </w:p>
    <w:p w14:paraId="017260E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十</w:t>
      </w:r>
      <w:r>
        <w:rPr>
          <w:rFonts w:hint="eastAsia" w:ascii="宋体" w:hAnsi="宋体" w:eastAsia="宋体" w:cs="宋体"/>
          <w:sz w:val="24"/>
          <w:szCs w:val="24"/>
        </w:rPr>
        <w:t>、争议解决</w:t>
      </w:r>
    </w:p>
    <w:p w14:paraId="6905FC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合同履行中发生争议的，当事人双方应协商解决，协商达不成一致时，可向甲方所在地有管辖权的人民法院提起诉讼。</w:t>
      </w:r>
    </w:p>
    <w:p w14:paraId="65E6F7B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cs="宋体"/>
          <w:sz w:val="24"/>
          <w:szCs w:val="24"/>
          <w:lang w:val="en-US" w:eastAsia="zh-CN"/>
        </w:rPr>
        <w:t>一</w:t>
      </w:r>
      <w:r>
        <w:rPr>
          <w:rFonts w:hint="eastAsia" w:ascii="宋体" w:hAnsi="宋体" w:eastAsia="宋体" w:cs="宋体"/>
          <w:sz w:val="24"/>
          <w:szCs w:val="24"/>
        </w:rPr>
        <w:t>、合同生效及其他</w:t>
      </w:r>
    </w:p>
    <w:p w14:paraId="7381B7A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1.本合同未尽事宜，经合同各方共同协商做出补充合同，补充合同与本合同具有同等效力。</w:t>
      </w:r>
    </w:p>
    <w:p w14:paraId="2A8942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2.本合同自甲乙双方法定代表人/负责人或其授权代表签字或盖章并加盖合同专用章或公章之日起生效。本合同一式[陆]份，甲乙双方各执[叁]份，具有同等法律效力。</w:t>
      </w:r>
    </w:p>
    <w:p w14:paraId="725D20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十</w:t>
      </w:r>
      <w:r>
        <w:rPr>
          <w:rFonts w:hint="eastAsia" w:ascii="宋体" w:hAnsi="宋体" w:cs="宋体"/>
          <w:sz w:val="24"/>
          <w:szCs w:val="24"/>
          <w:lang w:val="en-US" w:eastAsia="zh-CN"/>
        </w:rPr>
        <w:t>二</w:t>
      </w:r>
      <w:r>
        <w:rPr>
          <w:rFonts w:hint="eastAsia" w:ascii="宋体" w:hAnsi="宋体" w:eastAsia="宋体" w:cs="宋体"/>
          <w:sz w:val="24"/>
          <w:szCs w:val="24"/>
        </w:rPr>
        <w:t>、送达</w:t>
      </w:r>
    </w:p>
    <w:p w14:paraId="50FA70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所记载的地址和联系方式适用于双方往来联系、书面文件送达以及争议解决时法律文书的送达。因地址和联系方式错误而无法直接送达或妥投的，自交邮后的第三日视为送达。一方拟变更地址或联系方式的，应提前书面通知对方，且在对方实际收到变更通知后才发生变更效果，否则一方应按照原信息进行的送达一经送出即视为送达成功。（以下无正文）</w:t>
      </w:r>
    </w:p>
    <w:p w14:paraId="568A9F9A">
      <w:pPr>
        <w:bidi w:val="0"/>
      </w:pPr>
    </w:p>
    <w:p w14:paraId="1D36F1D4">
      <w:pPr>
        <w:bidi w:val="0"/>
      </w:pPr>
      <w:r>
        <w:t>（本页为体检采购合同签署页）</w:t>
      </w:r>
    </w:p>
    <w:p w14:paraId="0A045922">
      <w:pPr>
        <w:bidi w:val="0"/>
      </w:pPr>
    </w:p>
    <w:p w14:paraId="101F3FE4">
      <w:pPr>
        <w:bidi w:val="0"/>
      </w:pPr>
    </w:p>
    <w:p w14:paraId="0592AF99">
      <w:pPr>
        <w:bidi w:val="0"/>
      </w:pPr>
      <w:r>
        <w:t>甲方（盖章）：</w:t>
      </w:r>
    </w:p>
    <w:p w14:paraId="67DF516E">
      <w:pPr>
        <w:bidi w:val="0"/>
      </w:pPr>
    </w:p>
    <w:p w14:paraId="7A56AD32">
      <w:pPr>
        <w:bidi w:val="0"/>
      </w:pPr>
    </w:p>
    <w:p w14:paraId="565B546B">
      <w:pPr>
        <w:bidi w:val="0"/>
      </w:pPr>
      <w:r>
        <w:t>法定代表人/负责人或授权代表：</w:t>
      </w:r>
    </w:p>
    <w:p w14:paraId="4CA219EA">
      <w:pPr>
        <w:bidi w:val="0"/>
      </w:pPr>
    </w:p>
    <w:p w14:paraId="2498F89D">
      <w:pPr>
        <w:bidi w:val="0"/>
      </w:pPr>
    </w:p>
    <w:p w14:paraId="33AD9C16">
      <w:pPr>
        <w:bidi w:val="0"/>
      </w:pPr>
    </w:p>
    <w:p w14:paraId="18249282">
      <w:pPr>
        <w:bidi w:val="0"/>
      </w:pPr>
    </w:p>
    <w:p w14:paraId="36166DF5">
      <w:pPr>
        <w:bidi w:val="0"/>
      </w:pPr>
      <w:r>
        <w:t>日期：年月日</w:t>
      </w:r>
    </w:p>
    <w:p w14:paraId="7BC96017">
      <w:pPr>
        <w:bidi w:val="0"/>
      </w:pPr>
    </w:p>
    <w:p w14:paraId="1E8AA2F2">
      <w:pPr>
        <w:bidi w:val="0"/>
      </w:pPr>
    </w:p>
    <w:p w14:paraId="58B5D6A0">
      <w:pPr>
        <w:bidi w:val="0"/>
      </w:pPr>
    </w:p>
    <w:p w14:paraId="5A157CE7">
      <w:pPr>
        <w:bidi w:val="0"/>
      </w:pPr>
    </w:p>
    <w:p w14:paraId="3436E7B7">
      <w:pPr>
        <w:bidi w:val="0"/>
      </w:pPr>
      <w:r>
        <w:t>乙方（盖章）：</w:t>
      </w:r>
    </w:p>
    <w:p w14:paraId="5EBE2FA6">
      <w:pPr>
        <w:bidi w:val="0"/>
      </w:pPr>
    </w:p>
    <w:p w14:paraId="2C5CA428">
      <w:pPr>
        <w:bidi w:val="0"/>
      </w:pPr>
    </w:p>
    <w:p w14:paraId="1FA7156F">
      <w:pPr>
        <w:bidi w:val="0"/>
      </w:pPr>
      <w:r>
        <w:t>法定代表人/负责人或授权代表：</w:t>
      </w:r>
    </w:p>
    <w:p w14:paraId="7E49EE20">
      <w:pPr>
        <w:bidi w:val="0"/>
      </w:pPr>
    </w:p>
    <w:p w14:paraId="7F0AB4E1">
      <w:pPr>
        <w:bidi w:val="0"/>
      </w:pPr>
    </w:p>
    <w:p w14:paraId="153C7442">
      <w:pPr>
        <w:bidi w:val="0"/>
      </w:pPr>
    </w:p>
    <w:p w14:paraId="3F22BC80">
      <w:pPr>
        <w:bidi w:val="0"/>
      </w:pPr>
    </w:p>
    <w:p w14:paraId="516C7017">
      <w:pPr>
        <w:bidi w:val="0"/>
      </w:pPr>
      <w:r>
        <w:t>日期：年月日</w:t>
      </w:r>
    </w:p>
    <w:p w14:paraId="10F32BF4"/>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0E1F">
    <w:pPr>
      <w:tabs>
        <w:tab w:val="left" w:pos="4396"/>
      </w:tabs>
      <w:spacing w:line="176" w:lineRule="auto"/>
      <w:ind w:left="4453"/>
      <w:rPr>
        <w:rFonts w:hint="eastAsia" w:ascii="Times New Roman" w:hAnsi="Times New Roman" w:eastAsia="宋体" w:cs="Times New Roman"/>
        <w:sz w:val="18"/>
        <w:szCs w:val="18"/>
        <w:lang w:eastAsia="zh-CN"/>
      </w:rPr>
    </w:pPr>
    <w:r>
      <w:rPr>
        <w:rFonts w:hint="eastAsia" w:eastAsia="宋体" w:cs="Times New Roman"/>
        <w:sz w:val="18"/>
        <w:szCs w:val="18"/>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7774A">
    <w:pPr>
      <w:spacing w:line="176" w:lineRule="auto"/>
      <w:ind w:left="4453"/>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B90C">
    <w:pPr>
      <w:spacing w:before="46" w:line="220" w:lineRule="auto"/>
      <w:ind w:left="7"/>
      <w:rPr>
        <w:rFonts w:ascii="仿宋" w:hAnsi="仿宋" w:eastAsia="仿宋" w:cs="仿宋"/>
        <w:sz w:val="18"/>
        <w:szCs w:val="18"/>
      </w:rPr>
    </w:pPr>
    <w:r>
      <mc:AlternateContent>
        <mc:Choice Requires="wps">
          <w:drawing>
            <wp:anchor distT="0" distB="0" distL="114300" distR="114300" simplePos="0" relativeHeight="251659264" behindDoc="0" locked="0" layoutInCell="0" allowOverlap="1">
              <wp:simplePos x="0" y="0"/>
              <wp:positionH relativeFrom="page">
                <wp:posOffset>899795</wp:posOffset>
              </wp:positionH>
              <wp:positionV relativeFrom="page">
                <wp:posOffset>701040</wp:posOffset>
              </wp:positionV>
              <wp:extent cx="5761355" cy="9525"/>
              <wp:effectExtent l="0" t="0" r="0" b="0"/>
              <wp:wrapNone/>
              <wp:docPr id="4" name="任意多边形 4"/>
              <wp:cNvGraphicFramePr/>
              <a:graphic xmlns:a="http://schemas.openxmlformats.org/drawingml/2006/main">
                <a:graphicData uri="http://schemas.microsoft.com/office/word/2010/wordprocessingShape">
                  <wps:wsp>
                    <wps:cNvSpPr/>
                    <wps:spPr>
                      <a:xfrm>
                        <a:off x="0" y="0"/>
                        <a:ext cx="5761355" cy="9525"/>
                      </a:xfrm>
                      <a:custGeom>
                        <a:avLst/>
                        <a:gdLst/>
                        <a:ahLst/>
                        <a:cxnLst/>
                        <a:pathLst>
                          <a:path w="9072" h="15">
                            <a:moveTo>
                              <a:pt x="0" y="0"/>
                            </a:moveTo>
                            <a:lnTo>
                              <a:pt x="9072" y="0"/>
                            </a:lnTo>
                            <a:lnTo>
                              <a:pt x="9072"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70.85pt;margin-top:55.2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okxE2AAAAAwBAAAPAAAAAAAAAAEA&#10;IAAAACIAAABkcnMvZG93bnJldi54bWxQSwECFAAUAAAACACHTuJAnt5W2g8CAAB7BAAADgAAAAAA&#10;AAABACAAAAAnAQAAZHJzL2Uyb0RvYy54bWxQSwUGAAAAAAYABgBZAQAAqAUAAAAA&#10;" path="m0,0l9072,0,9072,14,0,14,0,0xe">
              <v:fill on="t" focussize="0,0"/>
              <v:stroke on="f"/>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D53DD"/>
    <w:rsid w:val="1A0D53DD"/>
    <w:rsid w:val="7EA23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Lines="0" w:beforeAutospacing="0" w:afterLines="0" w:afterAutospacing="0" w:line="480" w:lineRule="auto"/>
      <w:ind w:firstLine="0" w:firstLineChars="0"/>
      <w:jc w:val="center"/>
      <w:outlineLvl w:val="0"/>
    </w:pPr>
    <w:rPr>
      <w:rFonts w:eastAsia="幼圆"/>
      <w:b/>
      <w:kern w:val="44"/>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2536</Words>
  <Characters>2576</Characters>
  <Lines>0</Lines>
  <Paragraphs>0</Paragraphs>
  <TotalTime>1</TotalTime>
  <ScaleCrop>false</ScaleCrop>
  <LinksUpToDate>false</LinksUpToDate>
  <CharactersWithSpaces>2599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2025-06-27T07:04:00Z</dcterms:created>
  <dc:creator>八点半…</dc:creator>
  <cp:lastModifiedBy>八点半…</cp:lastModifiedBy>
  <dcterms:modified xsi:type="dcterms:W3CDTF">2025-07-01T08:29:48Z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0A8BB2B51B994A86821A8FB6509EF5A2_13</vt:lpwstr>
  </property>
  <property fmtid="{D5CDD505-2E9C-101B-9397-08002B2CF9AE}" pid="4" name="KSOTemplateDocerSaveRecord">
    <vt:lpwstr>eyJoZGlkIjoiN2E0YTNhZmJmNDc5YzAwMmRiNTE4ZjljMjU5Njg3YzMiLCJ1c2VySWQiOiIyMzI5NDA5MjQifQ==</vt:lpwstr>
  </property>
</Properties>
</file>