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版本号：YC2531200125-ZFCG20250724002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2025年周至县困难重度残疾人家庭无障碍改造项目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YC2531200125-ZFCG</w:t>
      </w:r>
      <w:r>
        <w:br/>
      </w:r>
      <w:r>
        <w:br/>
      </w:r>
      <w:r>
        <w:br/>
      </w:r>
    </w:p>
    <w:p>
      <w:pPr>
        <w:pStyle w:val="null3"/>
        <w:jc w:val="center"/>
        <w:outlineLvl w:val="2"/>
      </w:pPr>
      <w:r>
        <w:rPr>
          <w:rFonts w:ascii="仿宋_GB2312" w:hAnsi="仿宋_GB2312" w:cs="仿宋_GB2312" w:eastAsia="仿宋_GB2312"/>
          <w:sz w:val="28"/>
          <w:b/>
        </w:rPr>
        <w:t>西安市周至县残疾人联合会（本级）</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西安市周至县残疾人联合会（本级）</w:t>
      </w:r>
      <w:r>
        <w:rPr>
          <w:rFonts w:ascii="仿宋_GB2312" w:hAnsi="仿宋_GB2312" w:cs="仿宋_GB2312" w:eastAsia="仿宋_GB2312"/>
        </w:rPr>
        <w:t>委托，拟对</w:t>
      </w:r>
      <w:r>
        <w:rPr>
          <w:rFonts w:ascii="仿宋_GB2312" w:hAnsi="仿宋_GB2312" w:cs="仿宋_GB2312" w:eastAsia="仿宋_GB2312"/>
        </w:rPr>
        <w:t>2025年周至县困难重度残疾人家庭无障碍改造项目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YC2531200125-ZFCG</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2025年周至县困难重度残疾人家庭无障碍改造项目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根据残疾人居家障碍的实际情况，对残疾人家庭基础设施进行有针对性的改造，包括添置适量的有助于残疾人消除居家障碍的设备和产品，消除或减少残疾人的居家障碍，提高其居家生活自主程度和生活质量。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采购包1（2025年周至县困难重度残疾人家庭无障碍改造项目）：属于专门面向中小企业采购。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1、供应商类别：具有独立承担民事责任能力的法人、其他组织或自然人，并出具合法有效的营业执照或事业单位法人证书等国家规定的相关证明，自然人参与的提供其身份证明 ；</w:t>
      </w:r>
    </w:p>
    <w:p>
      <w:pPr>
        <w:pStyle w:val="null3"/>
      </w:pPr>
      <w:r>
        <w:rPr>
          <w:rFonts w:ascii="仿宋_GB2312" w:hAnsi="仿宋_GB2312" w:cs="仿宋_GB2312" w:eastAsia="仿宋_GB2312"/>
        </w:rPr>
        <w:t>2、法定代表人授权委托书：法定代表人授权委托书（附法定代表人、被授权人身份证复印件并加盖公章）。（法定代表人参加投标只须提供法定代表人身份证明书及身份证复印件并加盖公章）；</w:t>
      </w:r>
    </w:p>
    <w:p>
      <w:pPr>
        <w:pStyle w:val="null3"/>
      </w:pPr>
      <w:r>
        <w:rPr>
          <w:rFonts w:ascii="仿宋_GB2312" w:hAnsi="仿宋_GB2312" w:cs="仿宋_GB2312" w:eastAsia="仿宋_GB2312"/>
        </w:rPr>
        <w:t>3、企业信誉：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提供查询结果网页截图并加盖公章）；</w:t>
      </w:r>
    </w:p>
    <w:p>
      <w:pPr>
        <w:pStyle w:val="null3"/>
      </w:pPr>
      <w:r>
        <w:rPr>
          <w:rFonts w:ascii="仿宋_GB2312" w:hAnsi="仿宋_GB2312" w:cs="仿宋_GB2312" w:eastAsia="仿宋_GB2312"/>
        </w:rPr>
        <w:t>4、供应商关联关系声明：单位负责人为同一人或者存在控股、管理关系的不同单位，不得参加同一合同包下的政府采购活动 ；</w:t>
      </w:r>
    </w:p>
    <w:p>
      <w:pPr>
        <w:pStyle w:val="null3"/>
      </w:pPr>
      <w:r>
        <w:rPr>
          <w:rFonts w:ascii="仿宋_GB2312" w:hAnsi="仿宋_GB2312" w:cs="仿宋_GB2312" w:eastAsia="仿宋_GB2312"/>
        </w:rPr>
        <w:t>5、非联合体声明：本项目不接受联合体磋商</w:t>
      </w:r>
    </w:p>
    <w:p>
      <w:pPr>
        <w:pStyle w:val="null3"/>
      </w:pPr>
      <w:r>
        <w:rPr>
          <w:rFonts w:ascii="仿宋_GB2312" w:hAnsi="仿宋_GB2312" w:cs="仿宋_GB2312" w:eastAsia="仿宋_GB2312"/>
        </w:rPr>
        <w:t>6、中小企业要求：本项目为专门面向中小企业采购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西安市周至县残疾人联合会（本级）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西安市周至县二曲街办中心东街47号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西安市周至县残疾人联合会（本级）经办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15289488688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17791977908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采购包1：358,740.00元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代理服务费收费标准：招标代理服务费依据计价格[200211980号文和发改价格[20111534号文收费标准收取。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西安市周至县残疾人联合会（本级）</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西安市周至县残疾人联合会（本级）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按招标文件、投标文件及澄清函等技术指标进行验收。各项指标均应符合验收标准及要求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联系人：段薇</w:t>
      </w:r>
    </w:p>
    <w:p>
      <w:pPr>
        <w:pStyle w:val="null3"/>
      </w:pPr>
      <w:r>
        <w:rPr>
          <w:rFonts w:ascii="仿宋_GB2312" w:hAnsi="仿宋_GB2312" w:cs="仿宋_GB2312" w:eastAsia="仿宋_GB2312"/>
        </w:rPr>
        <w:t>联系电话：17791977908</w:t>
      </w:r>
    </w:p>
    <w:p>
      <w:pPr>
        <w:pStyle w:val="null3"/>
      </w:pPr>
      <w:r>
        <w:rPr>
          <w:rFonts w:ascii="仿宋_GB2312" w:hAnsi="仿宋_GB2312" w:cs="仿宋_GB2312" w:eastAsia="仿宋_GB2312"/>
        </w:rPr>
        <w:t>地址：陕西省西安市高新区丈八五路高科尚都ONE尚城A座10F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根据残疾人居家障碍的实际情况，对残疾人家庭基础设施进行有针对性的改造，包括添置适量的有助于残疾人消除居家障碍的设备和产品，消除或减少残疾人的居家障碍，提高其居家生活自主程度和生活质量。</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358,740.00</w:t>
      </w:r>
    </w:p>
    <w:p>
      <w:pPr>
        <w:pStyle w:val="null3"/>
      </w:pPr>
      <w:r>
        <w:rPr>
          <w:rFonts w:ascii="仿宋_GB2312" w:hAnsi="仿宋_GB2312" w:cs="仿宋_GB2312" w:eastAsia="仿宋_GB2312"/>
        </w:rPr>
        <w:t>采购包最高限价（元）: 358,740.00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2025年周至县困难重度残疾人家庭无障碍改造项目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358,740.00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标的名称：2025年周至县困难重度残疾人家庭无障碍改造项目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一、项目概况</w:t>
            </w:r>
          </w:p>
          <w:p>
            <w:pPr>
              <w:pStyle w:val="null3"/>
              <w:ind w:firstLine="480"/>
              <w:jc w:val="both"/>
            </w:pPr>
            <w:r>
              <w:rPr>
                <w:rFonts w:ascii="仿宋_GB2312" w:hAnsi="仿宋_GB2312" w:cs="仿宋_GB2312" w:eastAsia="仿宋_GB2312"/>
                <w:sz w:val="24"/>
              </w:rPr>
              <w:t>2025年周至县困难重度残疾人家庭无障碍改造项目。</w:t>
            </w:r>
          </w:p>
          <w:p>
            <w:pPr>
              <w:pStyle w:val="null3"/>
              <w:ind w:firstLine="480"/>
              <w:jc w:val="both"/>
            </w:pPr>
            <w:r>
              <w:rPr>
                <w:rFonts w:ascii="仿宋_GB2312" w:hAnsi="仿宋_GB2312" w:cs="仿宋_GB2312" w:eastAsia="仿宋_GB2312"/>
                <w:sz w:val="24"/>
              </w:rPr>
              <w:t>二、交货期及项目实施地点</w:t>
            </w:r>
          </w:p>
          <w:p>
            <w:pPr>
              <w:pStyle w:val="null3"/>
              <w:ind w:firstLine="480"/>
              <w:jc w:val="both"/>
            </w:pPr>
            <w:r>
              <w:rPr>
                <w:rFonts w:ascii="仿宋_GB2312" w:hAnsi="仿宋_GB2312" w:cs="仿宋_GB2312" w:eastAsia="仿宋_GB2312"/>
                <w:sz w:val="24"/>
              </w:rPr>
              <w:t>1、交货期：</w:t>
            </w:r>
            <w:r>
              <w:rPr>
                <w:rFonts w:ascii="仿宋_GB2312" w:hAnsi="仿宋_GB2312" w:cs="仿宋_GB2312" w:eastAsia="仿宋_GB2312"/>
                <w:sz w:val="24"/>
              </w:rPr>
              <w:t>自合同签订之日起</w:t>
            </w:r>
            <w:r>
              <w:rPr>
                <w:rFonts w:ascii="仿宋_GB2312" w:hAnsi="仿宋_GB2312" w:cs="仿宋_GB2312" w:eastAsia="仿宋_GB2312"/>
                <w:sz w:val="24"/>
              </w:rPr>
              <w:t>50日历天</w:t>
            </w:r>
          </w:p>
          <w:p>
            <w:pPr>
              <w:pStyle w:val="null3"/>
              <w:ind w:firstLine="480"/>
              <w:jc w:val="both"/>
            </w:pPr>
            <w:r>
              <w:rPr>
                <w:rFonts w:ascii="仿宋_GB2312" w:hAnsi="仿宋_GB2312" w:cs="仿宋_GB2312" w:eastAsia="仿宋_GB2312"/>
                <w:sz w:val="24"/>
              </w:rPr>
              <w:t>2、交货地点：</w:t>
            </w:r>
            <w:r>
              <w:rPr>
                <w:rFonts w:ascii="仿宋_GB2312" w:hAnsi="仿宋_GB2312" w:cs="仿宋_GB2312" w:eastAsia="仿宋_GB2312"/>
                <w:sz w:val="24"/>
              </w:rPr>
              <w:t>采购人指定地点</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付款方式</w:t>
            </w:r>
          </w:p>
          <w:p>
            <w:pPr>
              <w:pStyle w:val="null3"/>
              <w:ind w:firstLine="480"/>
              <w:jc w:val="both"/>
            </w:pPr>
            <w:r>
              <w:rPr>
                <w:rFonts w:ascii="仿宋_GB2312" w:hAnsi="仿宋_GB2312" w:cs="仿宋_GB2312" w:eastAsia="仿宋_GB2312"/>
                <w:sz w:val="24"/>
              </w:rPr>
              <w:t>1.合同签订后支付合同总价款的40%；</w:t>
            </w:r>
          </w:p>
          <w:p>
            <w:pPr>
              <w:pStyle w:val="null3"/>
              <w:ind w:firstLine="480"/>
              <w:jc w:val="both"/>
            </w:pPr>
            <w:r>
              <w:rPr>
                <w:rFonts w:ascii="仿宋_GB2312" w:hAnsi="仿宋_GB2312" w:cs="仿宋_GB2312" w:eastAsia="仿宋_GB2312"/>
                <w:sz w:val="24"/>
              </w:rPr>
              <w:t>2.项目整体验收合格后，支付合同总价款的60%；</w:t>
            </w:r>
          </w:p>
          <w:p>
            <w:pPr>
              <w:pStyle w:val="null3"/>
              <w:ind w:firstLine="480"/>
              <w:jc w:val="both"/>
            </w:pPr>
            <w:r>
              <w:rPr>
                <w:rFonts w:ascii="仿宋_GB2312" w:hAnsi="仿宋_GB2312" w:cs="仿宋_GB2312" w:eastAsia="仿宋_GB2312"/>
                <w:sz w:val="24"/>
              </w:rPr>
              <w:t>3.支付方式：银行转账。</w:t>
            </w:r>
          </w:p>
          <w:p>
            <w:pPr>
              <w:pStyle w:val="null3"/>
              <w:ind w:firstLine="480"/>
              <w:jc w:val="both"/>
            </w:pPr>
            <w:r>
              <w:rPr>
                <w:rFonts w:ascii="仿宋_GB2312" w:hAnsi="仿宋_GB2312" w:cs="仿宋_GB2312" w:eastAsia="仿宋_GB2312"/>
                <w:sz w:val="24"/>
              </w:rPr>
              <w:t>四</w:t>
            </w:r>
            <w:r>
              <w:rPr>
                <w:rFonts w:ascii="仿宋_GB2312" w:hAnsi="仿宋_GB2312" w:cs="仿宋_GB2312" w:eastAsia="仿宋_GB2312"/>
                <w:sz w:val="24"/>
              </w:rPr>
              <w:t>、质量保证</w:t>
            </w:r>
          </w:p>
          <w:p>
            <w:pPr>
              <w:pStyle w:val="null3"/>
              <w:ind w:firstLine="480"/>
              <w:jc w:val="both"/>
            </w:pPr>
            <w:r>
              <w:rPr>
                <w:rFonts w:ascii="仿宋_GB2312" w:hAnsi="仿宋_GB2312" w:cs="仿宋_GB2312" w:eastAsia="仿宋_GB2312"/>
                <w:sz w:val="24"/>
              </w:rPr>
              <w:t>1、质保期:</w:t>
            </w:r>
            <w:r>
              <w:rPr>
                <w:rFonts w:ascii="仿宋_GB2312" w:hAnsi="仿宋_GB2312" w:cs="仿宋_GB2312" w:eastAsia="仿宋_GB2312"/>
                <w:sz w:val="24"/>
              </w:rPr>
              <w:t>本项目所有产品及</w:t>
            </w:r>
            <w:r>
              <w:rPr>
                <w:rFonts w:ascii="仿宋_GB2312" w:hAnsi="仿宋_GB2312" w:cs="仿宋_GB2312" w:eastAsia="仿宋_GB2312"/>
                <w:sz w:val="24"/>
              </w:rPr>
              <w:t>改造内容质保期</w:t>
            </w:r>
            <w:r>
              <w:rPr>
                <w:rFonts w:ascii="仿宋_GB2312" w:hAnsi="仿宋_GB2312" w:cs="仿宋_GB2312" w:eastAsia="仿宋_GB2312"/>
                <w:sz w:val="24"/>
              </w:rPr>
              <w:t>三</w:t>
            </w:r>
            <w:r>
              <w:rPr>
                <w:rFonts w:ascii="仿宋_GB2312" w:hAnsi="仿宋_GB2312" w:cs="仿宋_GB2312" w:eastAsia="仿宋_GB2312"/>
                <w:sz w:val="24"/>
              </w:rPr>
              <w:t>年。</w:t>
            </w:r>
          </w:p>
          <w:p>
            <w:pPr>
              <w:pStyle w:val="null3"/>
              <w:ind w:firstLine="480"/>
              <w:jc w:val="both"/>
            </w:pPr>
            <w:r>
              <w:rPr>
                <w:rFonts w:ascii="仿宋_GB2312" w:hAnsi="仿宋_GB2312" w:cs="仿宋_GB2312" w:eastAsia="仿宋_GB2312"/>
                <w:sz w:val="24"/>
              </w:rPr>
              <w:t>2、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w:t>
            </w:r>
          </w:p>
          <w:p>
            <w:pPr>
              <w:pStyle w:val="null3"/>
              <w:ind w:firstLine="480"/>
              <w:jc w:val="both"/>
            </w:pPr>
            <w:r>
              <w:rPr>
                <w:rFonts w:ascii="仿宋_GB2312" w:hAnsi="仿宋_GB2312" w:cs="仿宋_GB2312" w:eastAsia="仿宋_GB2312"/>
                <w:sz w:val="24"/>
              </w:rPr>
              <w:t>五</w:t>
            </w:r>
            <w:r>
              <w:rPr>
                <w:rFonts w:ascii="仿宋_GB2312" w:hAnsi="仿宋_GB2312" w:cs="仿宋_GB2312" w:eastAsia="仿宋_GB2312"/>
                <w:sz w:val="24"/>
              </w:rPr>
              <w:t>、验收</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由采购人对项目进行整体验收，供应商协助配合。</w:t>
            </w:r>
          </w:p>
          <w:p>
            <w:pPr>
              <w:pStyle w:val="null3"/>
              <w:ind w:firstLine="480"/>
              <w:jc w:val="both"/>
            </w:pPr>
            <w:r>
              <w:rPr>
                <w:rFonts w:ascii="仿宋_GB2312" w:hAnsi="仿宋_GB2312" w:cs="仿宋_GB2312" w:eastAsia="仿宋_GB2312"/>
                <w:sz w:val="24"/>
              </w:rPr>
              <w:t>1、所验产品的指标、性能参数最终验收达不到招标文件要求和投标文件承诺的，或在使用中发现采购人不能容忍的缺陷等，将视为产品验收不合格，供应商应在采购人要求的时间内无条件免费更换或退货。</w:t>
            </w:r>
          </w:p>
          <w:p>
            <w:pPr>
              <w:pStyle w:val="null3"/>
              <w:ind w:firstLine="480"/>
              <w:jc w:val="both"/>
            </w:pPr>
            <w:r>
              <w:rPr>
                <w:rFonts w:ascii="仿宋_GB2312" w:hAnsi="仿宋_GB2312" w:cs="仿宋_GB2312" w:eastAsia="仿宋_GB2312"/>
                <w:sz w:val="24"/>
              </w:rPr>
              <w:t>2、若发现供应商有弄虚作假的，在投标阶段故意或随意夸大产品技术性能，供应商应无条件退货，本合同解除，供应商赔偿采购人相应的损失。</w:t>
            </w:r>
          </w:p>
          <w:p>
            <w:pPr>
              <w:pStyle w:val="null3"/>
              <w:ind w:firstLine="480"/>
              <w:jc w:val="both"/>
            </w:pPr>
            <w:r>
              <w:rPr>
                <w:rFonts w:ascii="仿宋_GB2312" w:hAnsi="仿宋_GB2312" w:cs="仿宋_GB2312" w:eastAsia="仿宋_GB2312"/>
                <w:sz w:val="24"/>
              </w:rPr>
              <w:t>3、验收标准：按招标文件、投标文件及澄清函等技术指标进行验收。各项指标均应符合验收标准及要求。</w:t>
            </w:r>
          </w:p>
          <w:p>
            <w:pPr>
              <w:pStyle w:val="null3"/>
              <w:ind w:firstLine="480"/>
              <w:jc w:val="both"/>
            </w:pPr>
            <w:r>
              <w:rPr>
                <w:rFonts w:ascii="仿宋_GB2312" w:hAnsi="仿宋_GB2312" w:cs="仿宋_GB2312" w:eastAsia="仿宋_GB2312"/>
                <w:sz w:val="24"/>
              </w:rPr>
              <w:t>4、验收合格后，填写验收单，双方签字生效。</w:t>
            </w:r>
          </w:p>
          <w:p>
            <w:pPr>
              <w:pStyle w:val="null3"/>
              <w:ind w:firstLine="480"/>
              <w:jc w:val="both"/>
            </w:pPr>
            <w:r>
              <w:rPr>
                <w:rFonts w:ascii="仿宋_GB2312" w:hAnsi="仿宋_GB2312" w:cs="仿宋_GB2312" w:eastAsia="仿宋_GB2312"/>
                <w:sz w:val="24"/>
              </w:rPr>
              <w:t>5、验收依据：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1）合同文本；</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2）投标文件及澄清函、招标文件；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3）国家和行业制定的相应的标准和规范；</w:t>
            </w:r>
          </w:p>
          <w:p>
            <w:pPr>
              <w:pStyle w:val="null3"/>
              <w:ind w:firstLine="480"/>
              <w:jc w:val="both"/>
            </w:pPr>
            <w:r>
              <w:rPr>
                <w:rFonts w:ascii="仿宋_GB2312" w:hAnsi="仿宋_GB2312" w:cs="仿宋_GB2312" w:eastAsia="仿宋_GB2312"/>
                <w:sz w:val="24"/>
              </w:rPr>
              <w:t>六</w:t>
            </w:r>
            <w:r>
              <w:rPr>
                <w:rFonts w:ascii="仿宋_GB2312" w:hAnsi="仿宋_GB2312" w:cs="仿宋_GB2312" w:eastAsia="仿宋_GB2312"/>
                <w:sz w:val="24"/>
              </w:rPr>
              <w:t>、合同实施</w:t>
            </w:r>
          </w:p>
          <w:p>
            <w:pPr>
              <w:pStyle w:val="null3"/>
              <w:ind w:firstLine="480"/>
              <w:jc w:val="both"/>
            </w:pPr>
            <w:r>
              <w:rPr>
                <w:rFonts w:ascii="仿宋_GB2312" w:hAnsi="仿宋_GB2312" w:cs="仿宋_GB2312" w:eastAsia="仿宋_GB2312"/>
                <w:sz w:val="24"/>
              </w:rPr>
              <w:t>1.成交人应在合同签订后3个日历日内安排人员（项目组成人员简历表所列）与校方就相关工作进行安排、部署。</w:t>
            </w:r>
          </w:p>
          <w:p>
            <w:pPr>
              <w:pStyle w:val="null3"/>
              <w:ind w:firstLine="480"/>
              <w:jc w:val="both"/>
            </w:pPr>
            <w:r>
              <w:rPr>
                <w:rFonts w:ascii="仿宋_GB2312" w:hAnsi="仿宋_GB2312" w:cs="仿宋_GB2312" w:eastAsia="仿宋_GB2312"/>
                <w:sz w:val="24"/>
              </w:rPr>
              <w:t>2 .若未能在交货期限内完成合同规定的义务，由此对采购人造成的延误和一切损失，由成交人承担和赔偿。</w:t>
            </w:r>
          </w:p>
          <w:p>
            <w:pPr>
              <w:pStyle w:val="null3"/>
              <w:ind w:firstLine="480"/>
              <w:jc w:val="both"/>
            </w:pPr>
            <w:r>
              <w:rPr>
                <w:rFonts w:ascii="仿宋_GB2312" w:hAnsi="仿宋_GB2312" w:cs="仿宋_GB2312" w:eastAsia="仿宋_GB2312"/>
                <w:sz w:val="24"/>
              </w:rPr>
              <w:t>七</w:t>
            </w:r>
            <w:r>
              <w:rPr>
                <w:rFonts w:ascii="仿宋_GB2312" w:hAnsi="仿宋_GB2312" w:cs="仿宋_GB2312" w:eastAsia="仿宋_GB2312"/>
                <w:sz w:val="24"/>
              </w:rPr>
              <w:t>、违约责任</w:t>
            </w:r>
          </w:p>
          <w:p>
            <w:pPr>
              <w:pStyle w:val="null3"/>
              <w:ind w:firstLine="480"/>
              <w:jc w:val="both"/>
            </w:pPr>
            <w:r>
              <w:rPr>
                <w:rFonts w:ascii="仿宋_GB2312" w:hAnsi="仿宋_GB2312" w:cs="仿宋_GB2312" w:eastAsia="仿宋_GB2312"/>
                <w:sz w:val="24"/>
              </w:rPr>
              <w:t>1、按《中华人民共和国民法典》中的相关条款执行。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70"/>
              <w:gridCol w:w="360"/>
              <w:gridCol w:w="304"/>
              <w:gridCol w:w="318"/>
              <w:gridCol w:w="2031"/>
            </w:tblGrid>
            <w:tr>
              <w:tc>
                <w:tcPr>
                  <w:tcW w:type="dxa" w:w="3183"/>
                  <w:gridSpan w:val="5"/>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周至县</w:t>
                  </w:r>
                  <w:r>
                    <w:rPr>
                      <w:rFonts w:ascii="仿宋_GB2312" w:hAnsi="仿宋_GB2312" w:cs="仿宋_GB2312" w:eastAsia="仿宋_GB2312"/>
                      <w:sz w:val="28"/>
                      <w:b/>
                      <w:color w:val="000000"/>
                    </w:rPr>
                    <w:t>2025年困难重度残疾人家庭无障碍改造项目汇总表</w:t>
                  </w:r>
                </w:p>
              </w:tc>
            </w:tr>
            <w:tr>
              <w:tc>
                <w:tcPr>
                  <w:tcW w:type="dxa" w:w="17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6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3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3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03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GPS定位手环</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定位手环。设备端集成健康传感器、数据传输模块和音频组件。通过通讯模块和后台管理系统交互信息。后台管理系统</w:t>
                  </w:r>
                  <w:r>
                    <w:rPr>
                      <w:rFonts w:ascii="仿宋_GB2312" w:hAnsi="仿宋_GB2312" w:cs="仿宋_GB2312" w:eastAsia="仿宋_GB2312"/>
                      <w:sz w:val="21"/>
                      <w:color w:val="000000"/>
                    </w:rPr>
                    <w:t>+APP双模式对设备监控和管理，包括佩戴者位置信息统计、健康数据按周、月显示、报警信息弹窗、通话等功能。</w:t>
                  </w:r>
                  <w:r>
                    <w:br/>
                  </w:r>
                  <w:r>
                    <w:rPr>
                      <w:rFonts w:ascii="仿宋_GB2312" w:hAnsi="仿宋_GB2312" w:cs="仿宋_GB2312" w:eastAsia="仿宋_GB2312"/>
                      <w:sz w:val="21"/>
                      <w:color w:val="000000"/>
                    </w:rPr>
                    <w:t xml:space="preserve">1：高精度定位  </w:t>
                  </w:r>
                  <w:r>
                    <w:br/>
                  </w:r>
                  <w:r>
                    <w:rPr>
                      <w:rFonts w:ascii="仿宋_GB2312" w:hAnsi="仿宋_GB2312" w:cs="仿宋_GB2312" w:eastAsia="仿宋_GB2312"/>
                      <w:sz w:val="21"/>
                      <w:color w:val="000000"/>
                    </w:rPr>
                    <w:t>2：超长待机+精致外观 600毫安超大电池+优化的省电算法+比H10更小巧</w:t>
                  </w:r>
                  <w:r>
                    <w:br/>
                  </w:r>
                  <w:r>
                    <w:rPr>
                      <w:rFonts w:ascii="仿宋_GB2312" w:hAnsi="仿宋_GB2312" w:cs="仿宋_GB2312" w:eastAsia="仿宋_GB2312"/>
                      <w:sz w:val="21"/>
                      <w:color w:val="000000"/>
                    </w:rPr>
                    <w:t>3：支持蓝牙定位 蓝牙通知 蓝牙外接血压计血糖仪</w:t>
                  </w:r>
                  <w:r>
                    <w:br/>
                  </w:r>
                  <w:r>
                    <w:rPr>
                      <w:rFonts w:ascii="仿宋_GB2312" w:hAnsi="仿宋_GB2312" w:cs="仿宋_GB2312" w:eastAsia="仿宋_GB2312"/>
                      <w:sz w:val="21"/>
                      <w:color w:val="000000"/>
                    </w:rPr>
                    <w:t>4：IP67防水防尘 可以1米水深泡水20分钟。</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w:t>
                  </w:r>
                  <w:r>
                    <w:rPr>
                      <w:rFonts w:ascii="仿宋_GB2312" w:hAnsi="仿宋_GB2312" w:cs="仿宋_GB2312" w:eastAsia="仿宋_GB2312"/>
                      <w:sz w:val="21"/>
                      <w:color w:val="000000"/>
                    </w:rPr>
                    <w:t>L型扶手</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1.不锈钢内衬单边厚度为国标1.2mm，外径为25mm，两端配异型螺母。</w:t>
                  </w:r>
                  <w:r>
                    <w:br/>
                  </w:r>
                  <w:r>
                    <w:rPr>
                      <w:rFonts w:ascii="仿宋_GB2312" w:hAnsi="仿宋_GB2312" w:cs="仿宋_GB2312" w:eastAsia="仿宋_GB2312"/>
                      <w:sz w:val="21"/>
                      <w:color w:val="000000"/>
                    </w:rPr>
                    <w:t xml:space="preserve">2. 尼龙面管的单边厚度为4.5mm，外径为35mm，设计有防滑颗粒。  </w:t>
                  </w:r>
                  <w:r>
                    <w:br/>
                  </w:r>
                  <w:r>
                    <w:rPr>
                      <w:rFonts w:ascii="仿宋_GB2312" w:hAnsi="仿宋_GB2312" w:cs="仿宋_GB2312" w:eastAsia="仿宋_GB2312"/>
                      <w:sz w:val="21"/>
                      <w:color w:val="000000"/>
                    </w:rPr>
                    <w:t>3.三通、弯头和各种装饰盖为尼龙注塑件，表面抛光处理。</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w:t>
                  </w:r>
                  <w:r>
                    <w:rPr>
                      <w:rFonts w:ascii="仿宋_GB2312" w:hAnsi="仿宋_GB2312" w:cs="仿宋_GB2312" w:eastAsia="仿宋_GB2312"/>
                      <w:sz w:val="21"/>
                      <w:color w:val="000000"/>
                    </w:rPr>
                    <w:t>U型上翻扶手</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1.不锈钢内衬单边厚度为国标1.2mm，外径为25mm，两端配异型螺母。</w:t>
                  </w:r>
                  <w:r>
                    <w:br/>
                  </w:r>
                  <w:r>
                    <w:rPr>
                      <w:rFonts w:ascii="仿宋_GB2312" w:hAnsi="仿宋_GB2312" w:cs="仿宋_GB2312" w:eastAsia="仿宋_GB2312"/>
                      <w:sz w:val="21"/>
                      <w:color w:val="000000"/>
                    </w:rPr>
                    <w:t xml:space="preserve">2. 尼龙面管的单边厚度为4.5mm，外径为35mm，设计有防滑颗粒。  </w:t>
                  </w:r>
                  <w:r>
                    <w:br/>
                  </w:r>
                  <w:r>
                    <w:rPr>
                      <w:rFonts w:ascii="仿宋_GB2312" w:hAnsi="仿宋_GB2312" w:cs="仿宋_GB2312" w:eastAsia="仿宋_GB2312"/>
                      <w:sz w:val="21"/>
                      <w:color w:val="000000"/>
                    </w:rPr>
                    <w:t>3.三通、弯头和各种装饰盖为尼龙注塑件，表面抛光处理。</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安装不锈钢扶手</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201 不锈钢管（1.2mm）+ABS 弯头胶管+201 不锈钢配件+垫圈+弧形法兰盖</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安装床旁扶手</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不锈刚加厚底板钢制结构、底板喷塑浸塑工艺，方便行动不便人群的支撑转移。材质：外材是尼龙抗菌、防滑带夜光圈，内材为镀锌管，地板是加重铁板，稳重性强，抗老化、耐腐蚀、</w:t>
                  </w:r>
                  <w:r>
                    <w:rPr>
                      <w:rFonts w:ascii="仿宋_GB2312" w:hAnsi="仿宋_GB2312" w:cs="仿宋_GB2312" w:eastAsia="仿宋_GB2312"/>
                      <w:sz w:val="21"/>
                      <w:color w:val="000000"/>
                    </w:rPr>
                    <w:t>使用寿命长</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功能性：用于床边辅助。</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安装直线灶台</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63.9</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1.材质：不锈钢台面实厚，实木多层柜体，后背板2.1mm,PET高密度门板门板厚度≥15mm宽度可定制根据个人需求，量身定制。 2.地柜深度600mm,高度根据情况而定，台面做挡水檐。</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w:t>
                  </w:r>
                  <w:r>
                    <w:rPr>
                      <w:rFonts w:ascii="仿宋_GB2312" w:hAnsi="仿宋_GB2312" w:cs="仿宋_GB2312" w:eastAsia="仿宋_GB2312"/>
                      <w:sz w:val="21"/>
                      <w:color w:val="000000"/>
                    </w:rPr>
                    <w:t>L型灶台</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1.材质：不锈钢台面实厚，实木多层柜体，后背板2.1mm,PET高密度门板门板厚度≥15mm宽度可定制根据个人需求，量身定制。 2.地柜深度600mm,高度根据情况而定，台面做挡水檐。</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安装多功能床边桌</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用于起床不便的客户用餐等</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安装防撞护角</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优质</w:t>
                  </w:r>
                  <w:r>
                    <w:rPr>
                      <w:rFonts w:ascii="仿宋_GB2312" w:hAnsi="仿宋_GB2312" w:cs="仿宋_GB2312" w:eastAsia="仿宋_GB2312"/>
                      <w:sz w:val="21"/>
                      <w:color w:val="000000"/>
                    </w:rPr>
                    <w:t>NBR</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长</w:t>
                  </w:r>
                  <w:r>
                    <w:rPr>
                      <w:rFonts w:ascii="仿宋_GB2312" w:hAnsi="仿宋_GB2312" w:cs="仿宋_GB2312" w:eastAsia="仿宋_GB2312"/>
                      <w:sz w:val="21"/>
                      <w:color w:val="000000"/>
                    </w:rPr>
                    <w:t>55mm宽35mm厚度12mm</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安装尼龙扶手</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40.7</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1.可根据现场定制    外管直径3.5公分内管直径为2.5公分 ，手握部分材质为抗菌、防滑尼龙材料，内衬部分为镀锌管。   抗老化、耐腐蚀、抗菌性强，使用寿命长</w:t>
                  </w:r>
                  <w:r>
                    <w:br/>
                  </w:r>
                  <w:r>
                    <w:rPr>
                      <w:rFonts w:ascii="仿宋_GB2312" w:hAnsi="仿宋_GB2312" w:cs="仿宋_GB2312" w:eastAsia="仿宋_GB2312"/>
                      <w:sz w:val="21"/>
                      <w:color w:val="000000"/>
                    </w:rPr>
                    <w:t xml:space="preserve">2.功能性：用于马桶旁，辅助使用                                                                         </w:t>
                  </w:r>
                  <w:r>
                    <w:br/>
                  </w:r>
                  <w:r>
                    <w:rPr>
                      <w:rFonts w:ascii="仿宋_GB2312" w:hAnsi="仿宋_GB2312" w:cs="仿宋_GB2312" w:eastAsia="仿宋_GB2312"/>
                      <w:sz w:val="24"/>
                    </w:rPr>
                    <w:t xml:space="preserve">      </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安装护理床（双摇）</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1.4公分床垫，铝合金护栏，静音轮，餐板2、功能要求：（1）外形整齐，表面无锋棱，焊接牢固、焊缝光滑、均匀（2）床架弯圆处管子外径缘滑喷塑层光滑平整、色泽均匀；（3）床身与床架装配后固定牢固，无松动。手柄转动灵活，不用时可折回（4）主体外部经喷砂除锈，静电喷塑处理。床面铺冷压钢板压制的压楞状带钢。（5）床尾部使用单摇动装置，头部摇动起落（可调节0-85°）。（6）带有防滑静音万向脚轮，可固定锁定位置，两侧有翻转式护栏；（7）床体中间留有翻转便孔。U型抽拉式便孔配吻合PVC光面方厕桶。                                    </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安装花洒</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双出水</w:t>
                  </w:r>
                  <w:r>
                    <w:rPr>
                      <w:rFonts w:ascii="仿宋_GB2312" w:hAnsi="仿宋_GB2312" w:cs="仿宋_GB2312" w:eastAsia="仿宋_GB2312"/>
                      <w:sz w:val="21"/>
                      <w:color w:val="000000"/>
                    </w:rPr>
                    <w:t>金属龙头健康无铅铜，防锈耐磨耐腐蚀，出水口分布均匀，出水细腻。</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安装马桶</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高密陶瓷、优质盖板、抗庠化</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安装热水器</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1.产品容量：50L；能效等级: 二级；额定功率：≥2200瓦特，额定电源：≥200V-50Hz，2.产品净重：10KG热水出水率：80%能效等级：3.二级能效，额定电压：0.8MPa,产品尺寸：745*430*430mm</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安装水路改造</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23.4</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水路横平竖直，走向合理，满足设计使用要求。</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安装洗菜池</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不锈刚</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安装洗浴躺椅</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材质：椅面采用牛津布，结实耐用</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安装洗浴椅（带扶手）</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高强铝合金管壁厚</w:t>
                  </w:r>
                  <w:r>
                    <w:rPr>
                      <w:rFonts w:ascii="仿宋_GB2312" w:hAnsi="仿宋_GB2312" w:cs="仿宋_GB2312" w:eastAsia="仿宋_GB2312"/>
                      <w:sz w:val="21"/>
                      <w:color w:val="000000"/>
                    </w:rPr>
                    <w:t>1.3mm，承重150kg；PE吹塑座板；小脚垫，高度五档可调；</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安装洗浴坐便两用椅</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颜色为浅黄色和白色两种，</w:t>
                  </w:r>
                  <w:r>
                    <w:br/>
                  </w:r>
                  <w:r>
                    <w:rPr>
                      <w:rFonts w:ascii="仿宋_GB2312" w:hAnsi="仿宋_GB2312" w:cs="仿宋_GB2312" w:eastAsia="仿宋_GB2312"/>
                      <w:sz w:val="21"/>
                      <w:color w:val="000000"/>
                    </w:rPr>
                    <w:t>材质：外材是尼龙抗菌、防滑带夜光圈，内材为不锈钢管，管直径</w:t>
                  </w:r>
                  <w:r>
                    <w:rPr>
                      <w:rFonts w:ascii="仿宋_GB2312" w:hAnsi="仿宋_GB2312" w:cs="仿宋_GB2312" w:eastAsia="仿宋_GB2312"/>
                      <w:sz w:val="21"/>
                      <w:color w:val="000000"/>
                    </w:rPr>
                    <w:t>3.5公分、内管直径2.5公分，稳重性强，抗老化、耐腐蚀 使用寿命长 ，</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安装一字尼龙扶手</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可根据现场定制</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外管直径</w:t>
                  </w:r>
                  <w:r>
                    <w:rPr>
                      <w:rFonts w:ascii="仿宋_GB2312" w:hAnsi="仿宋_GB2312" w:cs="仿宋_GB2312" w:eastAsia="仿宋_GB2312"/>
                      <w:sz w:val="21"/>
                      <w:color w:val="000000"/>
                    </w:rPr>
                    <w:t>3.5公分内管直径为2.5公分 ，手握部分材质为抗菌、防滑尼龙材料，内衬部分为镀锌管。   抗老化、耐腐蚀、抗菌性强，使用寿命长</w:t>
                  </w:r>
                  <w:r>
                    <w:br/>
                  </w:r>
                  <w:r>
                    <w:rPr>
                      <w:rFonts w:ascii="仿宋_GB2312" w:hAnsi="仿宋_GB2312" w:cs="仿宋_GB2312" w:eastAsia="仿宋_GB2312"/>
                      <w:sz w:val="21"/>
                      <w:color w:val="000000"/>
                    </w:rPr>
                    <w:t>2.功能性：用于马桶旁，专为残障人用。</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安装移动马桶</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软座圈，高度可替换，房间蹲厕两用，全新环保</w:t>
                  </w:r>
                  <w:r>
                    <w:rPr>
                      <w:rFonts w:ascii="仿宋_GB2312" w:hAnsi="仿宋_GB2312" w:cs="仿宋_GB2312" w:eastAsia="仿宋_GB2312"/>
                      <w:sz w:val="21"/>
                      <w:color w:val="000000"/>
                    </w:rPr>
                    <w:t>pp.pu软垫</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安装移位器</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多功能移位机主要材质；高碳钢，脚动刹车。产品承重</w:t>
                  </w:r>
                  <w:r>
                    <w:rPr>
                      <w:rFonts w:ascii="仿宋_GB2312" w:hAnsi="仿宋_GB2312" w:cs="仿宋_GB2312" w:eastAsia="仿宋_GB2312"/>
                      <w:sz w:val="21"/>
                      <w:color w:val="000000"/>
                    </w:rPr>
                    <w:t>280斤。</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安装坐便器专用扶手</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参数</w:t>
                  </w:r>
                  <w:r>
                    <w:rPr>
                      <w:rFonts w:ascii="仿宋_GB2312" w:hAnsi="仿宋_GB2312" w:cs="仿宋_GB2312" w:eastAsia="仿宋_GB2312"/>
                      <w:sz w:val="21"/>
                      <w:color w:val="000000"/>
                    </w:rPr>
                    <w:t>:长≥580，宽≥500，高≥520   材质：碳钢</w:t>
                  </w:r>
                  <w:r>
                    <w:br/>
                  </w:r>
                  <w:r>
                    <w:rPr>
                      <w:rFonts w:ascii="仿宋_GB2312" w:hAnsi="仿宋_GB2312" w:cs="仿宋_GB2312" w:eastAsia="仿宋_GB2312"/>
                      <w:sz w:val="21"/>
                      <w:color w:val="000000"/>
                    </w:rPr>
                    <w:t>坐便器专用扶手是专门为有腰腿弯曲障碍的人士设计的简便入厕扶手，产品为全铝合金材料加工而成，立体梯形设计，单手用力不侧翻，扶手上下可调节，无需打孔安装，可以直接固定坐便器颈，脱卸方便。</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安装坐厕椅</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不锈钢、铁管喷塑、、折叠设计方便存储、龟裂防滑</w:t>
                  </w:r>
                  <w:r>
                    <w:rPr>
                      <w:rFonts w:ascii="仿宋_GB2312" w:hAnsi="仿宋_GB2312" w:cs="仿宋_GB2312" w:eastAsia="仿宋_GB2312"/>
                      <w:sz w:val="21"/>
                      <w:color w:val="000000"/>
                    </w:rPr>
                    <w:t>ANS扶手、手提式带盖便桶、防滑脚垫、内置金属垫片；座高42  座宽45.5  扶手离地高度63  折叠高度96</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侧挂浴霸</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防水等级：</w:t>
                  </w:r>
                  <w:r>
                    <w:rPr>
                      <w:rFonts w:ascii="仿宋_GB2312" w:hAnsi="仿宋_GB2312" w:cs="仿宋_GB2312" w:eastAsia="仿宋_GB2312"/>
                      <w:sz w:val="21"/>
                      <w:color w:val="000000"/>
                    </w:rPr>
                    <w:t>IP2，安装方式：简易壁挂，产品重量：2065G，额定功率：灯暖270W*4，LED照明：4w，安装高度：建议离地面1,8米左右。</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插线板</w:t>
                  </w:r>
                  <w:r>
                    <w:rPr>
                      <w:rFonts w:ascii="仿宋_GB2312" w:hAnsi="仿宋_GB2312" w:cs="仿宋_GB2312" w:eastAsia="仿宋_GB2312"/>
                      <w:sz w:val="21"/>
                      <w:color w:val="000000"/>
                    </w:rPr>
                    <w:t>2.5米</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五孔插座：</w:t>
                  </w:r>
                  <w:r>
                    <w:rPr>
                      <w:rFonts w:ascii="仿宋_GB2312" w:hAnsi="仿宋_GB2312" w:cs="仿宋_GB2312" w:eastAsia="仿宋_GB2312"/>
                      <w:sz w:val="21"/>
                      <w:color w:val="000000"/>
                    </w:rPr>
                    <w:t>GN-Z1043T规格：200mmx68mmx27mm。</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带锁刀具箱</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框架材料</w:t>
                  </w:r>
                  <w:r>
                    <w:rPr>
                      <w:rFonts w:ascii="仿宋_GB2312" w:hAnsi="仿宋_GB2312" w:cs="仿宋_GB2312" w:eastAsia="仿宋_GB2312"/>
                      <w:sz w:val="21"/>
                      <w:color w:val="000000"/>
                    </w:rPr>
                    <w:t>铝</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地面硬化</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平方米</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1.普通硅酸盐水泥，中粗砂；</w:t>
                  </w:r>
                  <w:r>
                    <w:br/>
                  </w:r>
                  <w:r>
                    <w:rPr>
                      <w:rFonts w:ascii="仿宋_GB2312" w:hAnsi="仿宋_GB2312" w:cs="仿宋_GB2312" w:eastAsia="仿宋_GB2312"/>
                      <w:sz w:val="21"/>
                      <w:color w:val="000000"/>
                    </w:rPr>
                    <w:t>2.原台阶表面部分錾毛，浇水湿润，刷水泥素浆一遍；</w:t>
                  </w:r>
                  <w:r>
                    <w:br/>
                  </w:r>
                  <w:r>
                    <w:rPr>
                      <w:rFonts w:ascii="仿宋_GB2312" w:hAnsi="仿宋_GB2312" w:cs="仿宋_GB2312" w:eastAsia="仿宋_GB2312"/>
                      <w:sz w:val="21"/>
                      <w:color w:val="000000"/>
                    </w:rPr>
                    <w:t>3.浇筑混凝土垫层，干硬砂浆一道；</w:t>
                  </w:r>
                  <w:r>
                    <w:br/>
                  </w:r>
                  <w:r>
                    <w:rPr>
                      <w:rFonts w:ascii="仿宋_GB2312" w:hAnsi="仿宋_GB2312" w:cs="仿宋_GB2312" w:eastAsia="仿宋_GB2312"/>
                      <w:sz w:val="21"/>
                      <w:color w:val="000000"/>
                    </w:rPr>
                    <w:t>4.坡道表面压花做防滑处理。</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电源保护插套</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安全插座，包装：散装，材质：</w:t>
                  </w:r>
                  <w:r>
                    <w:rPr>
                      <w:rFonts w:ascii="仿宋_GB2312" w:hAnsi="仿宋_GB2312" w:cs="仿宋_GB2312" w:eastAsia="仿宋_GB2312"/>
                      <w:sz w:val="21"/>
                      <w:color w:val="000000"/>
                    </w:rPr>
                    <w:t>ABS树脂，等级：1级，安装步骤：把插座盖插入并在每个暴露的电源插座盖上，盖上插座套并确认插到底如此即可牢固</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蹲便改座便</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水量：</w:t>
                  </w:r>
                  <w:r>
                    <w:rPr>
                      <w:rFonts w:ascii="仿宋_GB2312" w:hAnsi="仿宋_GB2312" w:cs="仿宋_GB2312" w:eastAsia="仿宋_GB2312"/>
                      <w:sz w:val="21"/>
                      <w:color w:val="000000"/>
                    </w:rPr>
                    <w:t>≥3-6L；冲水方式：虹吸式；冲水量：≥3/4.5L；承重：≥70KG；盖板座圈内径：约（210-220）*（310-320）；落地式安装。（含废旧座便器拆除）</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多功能语音电磁炉</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1.性能参数：功率：2200W                                          </w:t>
                  </w:r>
                  <w:r>
                    <w:br/>
                  </w:r>
                  <w:r>
                    <w:rPr>
                      <w:rFonts w:ascii="仿宋_GB2312" w:hAnsi="仿宋_GB2312" w:cs="仿宋_GB2312" w:eastAsia="仿宋_GB2312"/>
                      <w:sz w:val="21"/>
                      <w:color w:val="000000"/>
                    </w:rPr>
                    <w:t>2.材质：耐高温黑晶板，塑料外壳，耐高温硅胶定位条。★3.功能：1）全程语音播报，按键带有盲文标识。具有无锅具的安全提醒2）4个操作按键。1、开关键；</w:t>
                  </w:r>
                </w:p>
                <w:p>
                  <w:pPr>
                    <w:pStyle w:val="null3"/>
                    <w:jc w:val="left"/>
                  </w:pPr>
                  <w:r>
                    <w:rPr>
                      <w:rFonts w:ascii="仿宋_GB2312" w:hAnsi="仿宋_GB2312" w:cs="仿宋_GB2312" w:eastAsia="仿宋_GB2312"/>
                      <w:sz w:val="21"/>
                      <w:color w:val="000000"/>
                    </w:rPr>
                    <w:t>2、功能选择键； 3、减小键; 4、增大键。功能选择键可以选择火锅，爆炒，炒菜，煲汤，蒸煮，烧水，五大功能，增大缩小键可读报实时功率或温度</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多功能语音电饭煲</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1.产品组成：电压力锅主机、内胆，量杯、饭勺、电源线2.性能参数：1）功率：1000w    2）容量3.0L</w:t>
                  </w:r>
                  <w:r>
                    <w:br/>
                  </w:r>
                  <w:r>
                    <w:rPr>
                      <w:rFonts w:ascii="仿宋_GB2312" w:hAnsi="仿宋_GB2312" w:cs="仿宋_GB2312" w:eastAsia="仿宋_GB2312"/>
                      <w:sz w:val="21"/>
                      <w:color w:val="000000"/>
                    </w:rPr>
                    <w:t>3）全程语音播报功能  LCD显示屏3.材质：不锈钢外壳，不锈钢盖子，食品级塑料盖子防护，铝合金饭锅4.功能：1）具有全程语音提示功能（可一键关闭或打开语音提示））一键功能选择键，具有煲粥、煲汤、蒸鸡、豆/蹄筋、煮饭、肉类、八宝粥、慢炖、蛋糕选择2）具有时间预约功能，按下预约按键可选择小时，按下加减键可以选择分钟。3）任何模式下按下取消键，进入待机模式。4）功能按钮带盲点标识。</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多功能语音微波炉</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★1.微波炉具有全程语音播报，全程语音交互Ai语音控制功能。                                                                          </w:t>
                  </w:r>
                  <w:r>
                    <w:br/>
                  </w:r>
                  <w:r>
                    <w:rPr>
                      <w:rFonts w:ascii="仿宋_GB2312" w:hAnsi="仿宋_GB2312" w:cs="仿宋_GB2312" w:eastAsia="仿宋_GB2312"/>
                      <w:sz w:val="21"/>
                      <w:color w:val="000000"/>
                    </w:rPr>
                    <w:t xml:space="preserve">2.微波键功能描述；微波一共有5个火力档；分别为武火，大火,中火,小火,文火等；                                                     </w:t>
                  </w:r>
                  <w:r>
                    <w:br/>
                  </w:r>
                  <w:r>
                    <w:rPr>
                      <w:rFonts w:ascii="仿宋_GB2312" w:hAnsi="仿宋_GB2312" w:cs="仿宋_GB2312" w:eastAsia="仿宋_GB2312"/>
                      <w:sz w:val="21"/>
                      <w:color w:val="000000"/>
                    </w:rPr>
                    <w:t>★3.核心功能：</w:t>
                  </w:r>
                  <w:r>
                    <w:br/>
                  </w:r>
                  <w:r>
                    <w:rPr>
                      <w:rFonts w:ascii="仿宋_GB2312" w:hAnsi="仿宋_GB2312" w:cs="仿宋_GB2312" w:eastAsia="仿宋_GB2312"/>
                      <w:sz w:val="21"/>
                      <w:color w:val="000000"/>
                    </w:rPr>
                    <w:t>3.1解冻键功能；</w:t>
                  </w:r>
                  <w:r>
                    <w:br/>
                  </w:r>
                  <w:r>
                    <w:rPr>
                      <w:rFonts w:ascii="仿宋_GB2312" w:hAnsi="仿宋_GB2312" w:cs="仿宋_GB2312" w:eastAsia="仿宋_GB2312"/>
                      <w:sz w:val="21"/>
                      <w:color w:val="000000"/>
                    </w:rPr>
                    <w:t>3.2烧烤键功能，有三种模式选择，分别是主体</w:t>
                  </w:r>
                  <w:r>
                    <w:br/>
                  </w:r>
                  <w:r>
                    <w:rPr>
                      <w:rFonts w:ascii="仿宋_GB2312" w:hAnsi="仿宋_GB2312" w:cs="仿宋_GB2312" w:eastAsia="仿宋_GB2312"/>
                      <w:sz w:val="21"/>
                      <w:color w:val="000000"/>
                    </w:rPr>
                    <w:t>外观颜色黑色</w:t>
                  </w:r>
                  <w:r>
                    <w:br/>
                  </w:r>
                  <w:r>
                    <w:rPr>
                      <w:rFonts w:ascii="仿宋_GB2312" w:hAnsi="仿宋_GB2312" w:cs="仿宋_GB2312" w:eastAsia="仿宋_GB2312"/>
                      <w:sz w:val="21"/>
                      <w:color w:val="000000"/>
                    </w:rPr>
                    <w:t>操控方式电脑版</w:t>
                  </w:r>
                  <w:r>
                    <w:br/>
                  </w:r>
                  <w:r>
                    <w:rPr>
                      <w:rFonts w:ascii="仿宋_GB2312" w:hAnsi="仿宋_GB2312" w:cs="仿宋_GB2312" w:eastAsia="仿宋_GB2312"/>
                      <w:sz w:val="21"/>
                      <w:color w:val="000000"/>
                    </w:rPr>
                    <w:t>实际容量</w:t>
                  </w:r>
                  <w:r>
                    <w:rPr>
                      <w:rFonts w:ascii="仿宋_GB2312" w:hAnsi="仿宋_GB2312" w:cs="仿宋_GB2312" w:eastAsia="仿宋_GB2312"/>
                      <w:sz w:val="21"/>
                      <w:color w:val="000000"/>
                    </w:rPr>
                    <w:t>24L</w:t>
                  </w:r>
                  <w:r>
                    <w:br/>
                  </w:r>
                  <w:r>
                    <w:rPr>
                      <w:rFonts w:ascii="仿宋_GB2312" w:hAnsi="仿宋_GB2312" w:cs="仿宋_GB2312" w:eastAsia="仿宋_GB2312"/>
                      <w:sz w:val="21"/>
                      <w:color w:val="000000"/>
                    </w:rPr>
                    <w:t>规格</w:t>
                  </w:r>
                  <w:r>
                    <w:br/>
                  </w:r>
                  <w:r>
                    <w:rPr>
                      <w:rFonts w:ascii="仿宋_GB2312" w:hAnsi="仿宋_GB2312" w:cs="仿宋_GB2312" w:eastAsia="仿宋_GB2312"/>
                      <w:sz w:val="21"/>
                      <w:color w:val="000000"/>
                    </w:rPr>
                    <w:t>底盘类型平板式</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800W</w:t>
                  </w:r>
                  <w:r>
                    <w:br/>
                  </w:r>
                  <w:r>
                    <w:rPr>
                      <w:rFonts w:ascii="仿宋_GB2312" w:hAnsi="仿宋_GB2312" w:cs="仿宋_GB2312" w:eastAsia="仿宋_GB2312"/>
                      <w:sz w:val="21"/>
                      <w:color w:val="000000"/>
                    </w:rPr>
                    <w:t>安装方式台式</w:t>
                  </w:r>
                  <w:r>
                    <w:br/>
                  </w:r>
                  <w:r>
                    <w:rPr>
                      <w:rFonts w:ascii="仿宋_GB2312" w:hAnsi="仿宋_GB2312" w:cs="仿宋_GB2312" w:eastAsia="仿宋_GB2312"/>
                      <w:sz w:val="21"/>
                      <w:color w:val="000000"/>
                    </w:rPr>
                    <w:t>产品重量</w:t>
                  </w:r>
                  <w:r>
                    <w:rPr>
                      <w:rFonts w:ascii="仿宋_GB2312" w:hAnsi="仿宋_GB2312" w:cs="仿宋_GB2312" w:eastAsia="仿宋_GB2312"/>
                      <w:sz w:val="21"/>
                      <w:color w:val="000000"/>
                    </w:rPr>
                    <w:t>12KG</w:t>
                  </w:r>
                  <w:r>
                    <w:br/>
                  </w:r>
                  <w:r>
                    <w:rPr>
                      <w:rFonts w:ascii="仿宋_GB2312" w:hAnsi="仿宋_GB2312" w:cs="仿宋_GB2312" w:eastAsia="仿宋_GB2312"/>
                      <w:sz w:val="21"/>
                      <w:color w:val="000000"/>
                    </w:rPr>
                    <w:t>内腔尺寸（</w:t>
                  </w:r>
                  <w:r>
                    <w:rPr>
                      <w:rFonts w:ascii="仿宋_GB2312" w:hAnsi="仿宋_GB2312" w:cs="仿宋_GB2312" w:eastAsia="仿宋_GB2312"/>
                      <w:sz w:val="21"/>
                      <w:color w:val="000000"/>
                    </w:rPr>
                    <w:t>mm）197*340*338</w:t>
                  </w:r>
                  <w:r>
                    <w:br/>
                  </w:r>
                  <w:r>
                    <w:rPr>
                      <w:rFonts w:ascii="仿宋_GB2312" w:hAnsi="仿宋_GB2312" w:cs="仿宋_GB2312" w:eastAsia="仿宋_GB2312"/>
                      <w:sz w:val="21"/>
                      <w:color w:val="000000"/>
                    </w:rPr>
                    <w:t>产品尺寸</w:t>
                  </w:r>
                  <w:r>
                    <w:rPr>
                      <w:rFonts w:ascii="仿宋_GB2312" w:hAnsi="仿宋_GB2312" w:cs="仿宋_GB2312" w:eastAsia="仿宋_GB2312"/>
                      <w:sz w:val="21"/>
                      <w:color w:val="000000"/>
                    </w:rPr>
                    <w:t>(高*宽*深)287*490*382mm</w:t>
                  </w:r>
                  <w:r>
                    <w:br/>
                  </w:r>
                  <w:r>
                    <w:rPr>
                      <w:rFonts w:ascii="仿宋_GB2312" w:hAnsi="仿宋_GB2312" w:cs="仿宋_GB2312" w:eastAsia="仿宋_GB2312"/>
                      <w:sz w:val="21"/>
                      <w:color w:val="000000"/>
                    </w:rPr>
                    <w:t>功能</w:t>
                  </w:r>
                  <w:r>
                    <w:br/>
                  </w:r>
                  <w:r>
                    <w:rPr>
                      <w:rFonts w:ascii="仿宋_GB2312" w:hAnsi="仿宋_GB2312" w:cs="仿宋_GB2312" w:eastAsia="仿宋_GB2312"/>
                      <w:sz w:val="21"/>
                      <w:color w:val="000000"/>
                    </w:rPr>
                    <w:t>微波炉功能微波</w:t>
                  </w:r>
                  <w:r>
                    <w:rPr>
                      <w:rFonts w:ascii="仿宋_GB2312" w:hAnsi="仿宋_GB2312" w:cs="仿宋_GB2312" w:eastAsia="仿宋_GB2312"/>
                      <w:sz w:val="21"/>
                      <w:color w:val="000000"/>
                    </w:rPr>
                    <w:t>, 光波, 蒸气</w:t>
                  </w:r>
                  <w:r>
                    <w:br/>
                  </w:r>
                  <w:r>
                    <w:rPr>
                      <w:rFonts w:ascii="仿宋_GB2312" w:hAnsi="仿宋_GB2312" w:cs="仿宋_GB2312" w:eastAsia="仿宋_GB2312"/>
                      <w:sz w:val="21"/>
                      <w:color w:val="000000"/>
                    </w:rPr>
                    <w:t>开门方式侧开门</w:t>
                  </w:r>
                  <w:r>
                    <w:br/>
                  </w:r>
                  <w:r>
                    <w:rPr>
                      <w:rFonts w:ascii="仿宋_GB2312" w:hAnsi="仿宋_GB2312" w:cs="仿宋_GB2312" w:eastAsia="仿宋_GB2312"/>
                      <w:sz w:val="21"/>
                      <w:color w:val="000000"/>
                    </w:rPr>
                    <w:t>内胆不锈钢内胆</w:t>
                  </w:r>
                  <w:r>
                    <w:br/>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22L-25L</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防滑垫</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:PVC树脂；强下部特殊设计多个小吸盘，能吸住任何光滑的地面，防止滑倒。</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防褥疮床垫</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1.主要材质：PVC制成。2.功能要求：</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1）微电脑控制气囊循环换气；多条气室交替波动</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2）带便孔，可灵活拆卸。</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3）气囊为高分子环保材料制成。</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4）低噪音设计，≤20分贝；长寿命设计；</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5）附件：充气双管、修补胶水包、布片、1条备用管、PU防污防水透气床罩。</w:t>
                  </w:r>
                  <w:r>
                    <w:br/>
                  </w:r>
                  <w:r>
                    <w:rPr>
                      <w:rFonts w:ascii="仿宋_GB2312" w:hAnsi="仿宋_GB2312" w:cs="仿宋_GB2312" w:eastAsia="仿宋_GB2312"/>
                      <w:sz w:val="21"/>
                      <w:color w:val="000000"/>
                    </w:rPr>
                    <w:t>2.主要技术参数：</w:t>
                  </w:r>
                  <w:r>
                    <w:br/>
                  </w:r>
                  <w:r>
                    <w:rPr>
                      <w:rFonts w:ascii="仿宋_GB2312" w:hAnsi="仿宋_GB2312" w:cs="仿宋_GB2312" w:eastAsia="仿宋_GB2312"/>
                      <w:sz w:val="21"/>
                      <w:color w:val="000000"/>
                    </w:rPr>
                    <w:t>(1)输出电压：220V/50-60HZ;  压力范围：不小于70-130毫米汞柱；</w:t>
                  </w:r>
                  <w:r>
                    <w:br/>
                  </w:r>
                  <w:r>
                    <w:rPr>
                      <w:rFonts w:ascii="仿宋_GB2312" w:hAnsi="仿宋_GB2312" w:cs="仿宋_GB2312" w:eastAsia="仿宋_GB2312"/>
                      <w:sz w:val="21"/>
                      <w:color w:val="000000"/>
                    </w:rPr>
                    <w:t>(2)气垫尺寸：长≥（1800±10）mm×宽≥（890±10）mm ×高≥（105±10）mm ;</w:t>
                  </w:r>
                  <w:r>
                    <w:br/>
                  </w:r>
                  <w:r>
                    <w:rPr>
                      <w:rFonts w:ascii="仿宋_GB2312" w:hAnsi="仿宋_GB2312" w:cs="仿宋_GB2312" w:eastAsia="仿宋_GB2312"/>
                      <w:sz w:val="21"/>
                      <w:color w:val="000000"/>
                    </w:rPr>
                    <w:t>(3)出气量：≥5.6L/min; 电流/功率:≤1A/10w</w:t>
                  </w:r>
                  <w:r>
                    <w:br/>
                  </w:r>
                  <w:r>
                    <w:rPr>
                      <w:rFonts w:ascii="仿宋_GB2312" w:hAnsi="仿宋_GB2312" w:cs="仿宋_GB2312" w:eastAsia="仿宋_GB2312"/>
                      <w:sz w:val="21"/>
                      <w:color w:val="000000"/>
                    </w:rPr>
                    <w:t>(4)床垫重量：≤（3.5±2）KG  承重≥130KG   交替换气时间：≥10分钟</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生活自助器</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粗柄勺：</w:t>
                  </w:r>
                  <w:r>
                    <w:rPr>
                      <w:rFonts w:ascii="仿宋_GB2312" w:hAnsi="仿宋_GB2312" w:cs="仿宋_GB2312" w:eastAsia="仿宋_GB2312"/>
                      <w:sz w:val="21"/>
                      <w:color w:val="000000"/>
                    </w:rPr>
                    <w:t xml:space="preserve">25*4*4cm 弯柄勺：32*4*2cm 吸盘：25*25*7cm 杯架：12*10*6.5cm </w:t>
                  </w:r>
                  <w:r>
                    <w:br/>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 xml:space="preserve">ABS+403 不锈钢 </w:t>
                  </w:r>
                  <w:r>
                    <w:br/>
                  </w:r>
                  <w:r>
                    <w:rPr>
                      <w:rFonts w:ascii="仿宋_GB2312" w:hAnsi="仿宋_GB2312" w:cs="仿宋_GB2312" w:eastAsia="仿宋_GB2312"/>
                      <w:sz w:val="21"/>
                      <w:color w:val="000000"/>
                    </w:rPr>
                    <w:t>特点：无毒环保、防滑、防溢、手感舒适、</w:t>
                  </w:r>
                  <w:r>
                    <w:rPr>
                      <w:rFonts w:ascii="仿宋_GB2312" w:hAnsi="仿宋_GB2312" w:cs="仿宋_GB2312" w:eastAsia="仿宋_GB2312"/>
                      <w:sz w:val="21"/>
                      <w:color w:val="000000"/>
                    </w:rPr>
                    <w:t>用途：专为老年人、残疾人、手部掌指关节屈曲功能受限、抓握功能不到位、</w:t>
                  </w:r>
                  <w:r>
                    <w:rPr>
                      <w:rFonts w:ascii="仿宋_GB2312" w:hAnsi="仿宋_GB2312" w:cs="仿宋_GB2312" w:eastAsia="仿宋_GB2312"/>
                      <w:sz w:val="21"/>
                      <w:color w:val="000000"/>
                    </w:rPr>
                    <w:t>握力不足者，针对手部掌关节屈曲功能严重受限，丧失握力或手指屈伸功能，</w:t>
                  </w:r>
                  <w:r>
                    <w:rPr>
                      <w:rFonts w:ascii="仿宋_GB2312" w:hAnsi="仿宋_GB2312" w:cs="仿宋_GB2312" w:eastAsia="仿宋_GB2312"/>
                      <w:sz w:val="21"/>
                      <w:color w:val="000000"/>
                    </w:rPr>
                    <w:t>或手指离断的人，通过扣带把餐具手柄固定在手掌上，代替手指抓握的功能</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水龙头</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不锈刚</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台阶改坡道</w:t>
                  </w:r>
                  <w:r>
                    <w:rPr>
                      <w:rFonts w:ascii="仿宋_GB2312" w:hAnsi="仿宋_GB2312" w:cs="仿宋_GB2312" w:eastAsia="仿宋_GB2312"/>
                      <w:sz w:val="21"/>
                      <w:color w:val="000000"/>
                    </w:rPr>
                    <w:t>8-11公分</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1.普通硅酸盐水泥，中粗砂。</w:t>
                  </w:r>
                  <w:r>
                    <w:br/>
                  </w:r>
                  <w:r>
                    <w:rPr>
                      <w:rFonts w:ascii="仿宋_GB2312" w:hAnsi="仿宋_GB2312" w:cs="仿宋_GB2312" w:eastAsia="仿宋_GB2312"/>
                      <w:sz w:val="21"/>
                      <w:color w:val="000000"/>
                    </w:rPr>
                    <w:t>2.基层夯实，陶粒混凝土或碎石混凝土垫层（或其它适宜的当地材料铺筑）</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台阶改坡道</w:t>
                  </w:r>
                  <w:r>
                    <w:rPr>
                      <w:rFonts w:ascii="仿宋_GB2312" w:hAnsi="仿宋_GB2312" w:cs="仿宋_GB2312" w:eastAsia="仿宋_GB2312"/>
                      <w:sz w:val="21"/>
                      <w:color w:val="000000"/>
                    </w:rPr>
                    <w:t>12-14公分</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1.普通硅酸盐水泥，中粗砂。</w:t>
                  </w:r>
                  <w:r>
                    <w:br/>
                  </w:r>
                  <w:r>
                    <w:rPr>
                      <w:rFonts w:ascii="仿宋_GB2312" w:hAnsi="仿宋_GB2312" w:cs="仿宋_GB2312" w:eastAsia="仿宋_GB2312"/>
                      <w:sz w:val="21"/>
                      <w:color w:val="000000"/>
                    </w:rPr>
                    <w:t>2.基层夯实，陶粒混凝土或碎石混凝土垫层（或其它适宜的当地材料铺筑）</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台阶改坡道</w:t>
                  </w:r>
                  <w:r>
                    <w:rPr>
                      <w:rFonts w:ascii="仿宋_GB2312" w:hAnsi="仿宋_GB2312" w:cs="仿宋_GB2312" w:eastAsia="仿宋_GB2312"/>
                      <w:sz w:val="21"/>
                      <w:color w:val="000000"/>
                    </w:rPr>
                    <w:t>15-18公分</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1.普通硅酸盐水泥，中粗砂。</w:t>
                  </w:r>
                  <w:r>
                    <w:br/>
                  </w:r>
                  <w:r>
                    <w:rPr>
                      <w:rFonts w:ascii="仿宋_GB2312" w:hAnsi="仿宋_GB2312" w:cs="仿宋_GB2312" w:eastAsia="仿宋_GB2312"/>
                      <w:sz w:val="21"/>
                      <w:color w:val="000000"/>
                    </w:rPr>
                    <w:t>2.基层夯实，陶粒混凝土或碎石混凝土垫层（或其它适宜的当地材料铺筑）</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移动坡道</w:t>
                  </w:r>
                  <w:r>
                    <w:rPr>
                      <w:rFonts w:ascii="仿宋_GB2312" w:hAnsi="仿宋_GB2312" w:cs="仿宋_GB2312" w:eastAsia="仿宋_GB2312"/>
                      <w:sz w:val="21"/>
                      <w:color w:val="000000"/>
                    </w:rPr>
                    <w:t>90长（金属）</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1.最大承载重量：140kg；</w:t>
                  </w:r>
                  <w:r>
                    <w:br/>
                  </w:r>
                  <w:r>
                    <w:rPr>
                      <w:rFonts w:ascii="仿宋_GB2312" w:hAnsi="仿宋_GB2312" w:cs="仿宋_GB2312" w:eastAsia="仿宋_GB2312"/>
                      <w:sz w:val="21"/>
                      <w:color w:val="000000"/>
                    </w:rPr>
                    <w:t xml:space="preserve">2.用途：主要供老、弱、病、残等需用轮椅代步者，在遇上、下台阶、公交车、低坎时，借助移动坡道，自己或由他人在背后推动使用，完成上、下台阶。     3.宽度cm：70                                                              </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移动橡胶坡道</w:t>
                  </w:r>
                  <w:r>
                    <w:rPr>
                      <w:rFonts w:ascii="仿宋_GB2312" w:hAnsi="仿宋_GB2312" w:cs="仿宋_GB2312" w:eastAsia="仿宋_GB2312"/>
                      <w:sz w:val="21"/>
                      <w:color w:val="000000"/>
                    </w:rPr>
                    <w:t>3-6公分高</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1.室内外专用斜坡垫；2.材质：橡胶；3.定制高度。</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移动橡胶坡道</w:t>
                  </w:r>
                  <w:r>
                    <w:rPr>
                      <w:rFonts w:ascii="仿宋_GB2312" w:hAnsi="仿宋_GB2312" w:cs="仿宋_GB2312" w:eastAsia="仿宋_GB2312"/>
                      <w:sz w:val="21"/>
                      <w:color w:val="000000"/>
                    </w:rPr>
                    <w:t>7-8公分高</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1.室内外专用斜坡垫；2.材质：橡胶；3.定制高度。</w:t>
                  </w:r>
                </w:p>
              </w:tc>
            </w:tr>
            <w:tr>
              <w:tc>
                <w:tcPr>
                  <w:tcW w:type="dxa" w:w="1152"/>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p>
              </w:tc>
              <w:tc>
                <w:tcPr>
                  <w:tcW w:type="dxa" w:w="20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自合同签订之日起50日历天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由采购人对项目进行整体验收，供应商协助配合。 1、所验产品的指标、性能参数最终验收达不到招标文件要求和投标文件承诺的，或在使用中发现采购人不能容忍的缺陷等，将视为产品验收不合格，供应商应在采购人要求的时间内无条件免费更换或退货。 2、若发现供应商有弄虚作假的，在投标阶段故意或随意夸大产品技术性能，供应商应无条件退货，本合同解除，供应商赔偿采购人相应的损失。 3、验收标准：按招标文件、投标文件及澄清函等技术指标进行验收。各项指标均应符合验收标准及要求。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本项目所有产品及改造内容质保期三年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 -第54页- 合同约定，成交供应商未全面履行合同义务或者发生违约，采购人会同采购代理机构有权终止合同，依法向成交供应商进行经 济索赔，并报请政府采购监督管理机关进行相应的行政处罚。采购人违约的，应当赔偿给成交供应商造成的经济损失。合同执 行中发生争议的，当事人双方应协商解决，协商达不成一致时，可向项目所在地人民法院提请诉讼。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本项目所属行业为工业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 2、完税证明：供应商须提供投标截止时间前一年内，已缴纳的任意一个月的纳税证明或完税证明或无欠税证明，纳税证明或完税证明或无欠税证明上应有代收机构或税务机关的公章或业务专用章，依法免税的投标人应提供相关文件证明；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投标人应提供相关文件证明； 4、无重大违法记录的书面声明：提供参加政府采购活动前三年内，在经营活动中没有重大违法记录的书面声明； 5、履约声明：具有履行合同所必需的设备和专业技术能力的书面声明；</w:t>
            </w:r>
          </w:p>
        </w:tc>
        <w:tc>
          <w:tcPr>
            <w:tcW w:type="dxa" w:w="1661"/>
          </w:tcPr>
          <w:p>
            <w:pPr>
              <w:pStyle w:val="null3"/>
            </w:pPr>
            <w:r>
              <w:rPr>
                <w:rFonts w:ascii="仿宋_GB2312" w:hAnsi="仿宋_GB2312" w:cs="仿宋_GB2312" w:eastAsia="仿宋_GB2312"/>
              </w:rPr>
              <w:t>响应函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供应商须提供2023年度或2024年度经审计的财务报告或基本存款账户开户银行出具的资信证明（资信证明需提供投标截止时间前6个月内）及基本存款账户开户许可证（基本账户信息）； 注：成立时间至提交投标文件截止时间不足一年的可提供成立后任意时段的资产负债表）。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相关资格证明材料.docx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供应商类别</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 ；</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法定代表人授权委托书（附法定代表人、被授权人身份证复印件并加盖公章）。（法定代表人参加投标只须提供法定代表人身份证明书及身份证复印件并加盖公章）；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提供查询结果网页截图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单位负责人为同一人或者存在控股、管理关系的不同单位，不得参加同一合同包下的政府采购活动 ；</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中小企业要求</w:t>
            </w:r>
          </w:p>
        </w:tc>
        <w:tc>
          <w:tcPr>
            <w:tcW w:type="dxa" w:w="3322"/>
          </w:tcPr>
          <w:p>
            <w:pPr>
              <w:pStyle w:val="null3"/>
            </w:pPr>
            <w:r>
              <w:rPr>
                <w:rFonts w:ascii="仿宋_GB2312" w:hAnsi="仿宋_GB2312" w:cs="仿宋_GB2312" w:eastAsia="仿宋_GB2312"/>
              </w:rPr>
              <w:t>本项目为专门面向中小企业采购</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签字、盖章要求</w:t>
            </w:r>
          </w:p>
        </w:tc>
        <w:tc>
          <w:tcPr>
            <w:tcW w:type="dxa" w:w="3322"/>
          </w:tcPr>
          <w:p>
            <w:pPr>
              <w:pStyle w:val="null3"/>
            </w:pPr>
            <w:r>
              <w:rPr>
                <w:rFonts w:ascii="仿宋_GB2312" w:hAnsi="仿宋_GB2312" w:cs="仿宋_GB2312" w:eastAsia="仿宋_GB2312"/>
              </w:rPr>
              <w:t>满足磋商文件签字、盖章要求</w:t>
            </w:r>
          </w:p>
        </w:tc>
        <w:tc>
          <w:tcPr>
            <w:tcW w:type="dxa" w:w="1661"/>
          </w:tcPr>
          <w:p>
            <w:pPr>
              <w:pStyle w:val="null3"/>
            </w:pPr>
            <w:r>
              <w:rPr>
                <w:rFonts w:ascii="仿宋_GB2312" w:hAnsi="仿宋_GB2312" w:cs="仿宋_GB2312" w:eastAsia="仿宋_GB2312"/>
              </w:rPr>
              <w:t>中小企业声明函 商务应答表 报价表 相关资格证明材料.docx 响应文件封面 分项报价表.docx 产品技术参数表 残疾人福利性单位声明函 标的清单 响应函 服务方案.docx 类似业绩.docx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响应文件格式要求</w:t>
            </w:r>
          </w:p>
        </w:tc>
        <w:tc>
          <w:tcPr>
            <w:tcW w:type="dxa" w:w="3322"/>
          </w:tcPr>
          <w:p>
            <w:pPr>
              <w:pStyle w:val="null3"/>
            </w:pPr>
            <w:r>
              <w:rPr>
                <w:rFonts w:ascii="仿宋_GB2312" w:hAnsi="仿宋_GB2312" w:cs="仿宋_GB2312" w:eastAsia="仿宋_GB2312"/>
              </w:rPr>
              <w:t>满足磋商文件“响应文件格式”要求</w:t>
            </w:r>
          </w:p>
        </w:tc>
        <w:tc>
          <w:tcPr>
            <w:tcW w:type="dxa" w:w="1661"/>
          </w:tcPr>
          <w:p>
            <w:pPr>
              <w:pStyle w:val="null3"/>
            </w:pPr>
            <w:r>
              <w:rPr>
                <w:rFonts w:ascii="仿宋_GB2312" w:hAnsi="仿宋_GB2312" w:cs="仿宋_GB2312" w:eastAsia="仿宋_GB2312"/>
              </w:rPr>
              <w:t>中小企业声明函 商务应答表 报价表 相关资格证明材料.docx 响应文件封面 产品技术参数表 分项报价表.docx 残疾人福利性单位声明函 标的清单 响应函 类似业绩.docx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产品选型及配置</w:t>
            </w:r>
          </w:p>
        </w:tc>
        <w:tc>
          <w:tcPr>
            <w:tcW w:type="dxa" w:w="2492"/>
          </w:tcPr>
          <w:p>
            <w:pPr>
              <w:pStyle w:val="null3"/>
            </w:pPr>
            <w:r>
              <w:rPr>
                <w:rFonts w:ascii="仿宋_GB2312" w:hAnsi="仿宋_GB2312" w:cs="仿宋_GB2312" w:eastAsia="仿宋_GB2312"/>
              </w:rPr>
              <w:t>响应产品选型合理，性价比高、配套性好，完全满足采购要求，得5分； 响应产品选型基本合理，性价比一般，配套性较好，满足采购要求，得3分； 响应产品选型配备较差，性价比低，配套性一般，得1分。 响应产品选型配备不合理，与本项目要求偏差较大，得0分。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总体实施服务方案</w:t>
            </w:r>
          </w:p>
        </w:tc>
        <w:tc>
          <w:tcPr>
            <w:tcW w:type="dxa" w:w="2492"/>
          </w:tcPr>
          <w:p>
            <w:pPr>
              <w:pStyle w:val="null3"/>
            </w:pPr>
            <w:r>
              <w:rPr>
                <w:rFonts w:ascii="仿宋_GB2312" w:hAnsi="仿宋_GB2312" w:cs="仿宋_GB2312" w:eastAsia="仿宋_GB2312"/>
              </w:rPr>
              <w:t>根据供应商提供的总体实施服务方案，主要从以下方面进行评分： 1、完整性：内容全面，对评审内容中的各项要求有详细描述； 2、可行性：切合本项目实际情况，提出步骤清晰的方案； 3、专业性：逻辑性强，具有技术含量、技术水准。 4、针对性：紧扣项目实际情况需求，内容切实合理； 赋分标准： 每完全满足一个评审标准得2分，基本满足一个评审标准得1分，满分8分；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供货及安装方案</w:t>
            </w:r>
          </w:p>
        </w:tc>
        <w:tc>
          <w:tcPr>
            <w:tcW w:type="dxa" w:w="2492"/>
          </w:tcPr>
          <w:p>
            <w:pPr>
              <w:pStyle w:val="null3"/>
            </w:pPr>
            <w:r>
              <w:rPr>
                <w:rFonts w:ascii="仿宋_GB2312" w:hAnsi="仿宋_GB2312" w:cs="仿宋_GB2312" w:eastAsia="仿宋_GB2312"/>
              </w:rPr>
              <w:t xml:space="preserve"> 根据供应商提供的供货及安装方案，主要从以下方面进行评分： 1、完整性：内容全面，对评审内容中的各项要求有详细描述； 2、可行性：切合本项目实际情况，提出步骤清晰的方案； 3、专业性：逻辑性强，具有技术含量、技术水准。 4、针对性：紧扣项目实际情况需求，内容切实合理； 赋分标准：每完全满足一个评审标准得2分，基本满足一个评审标准得1分，满分8分；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关键点、重难点分析</w:t>
            </w:r>
          </w:p>
        </w:tc>
        <w:tc>
          <w:tcPr>
            <w:tcW w:type="dxa" w:w="2492"/>
          </w:tcPr>
          <w:p>
            <w:pPr>
              <w:pStyle w:val="null3"/>
            </w:pPr>
            <w:r>
              <w:rPr>
                <w:rFonts w:ascii="仿宋_GB2312" w:hAnsi="仿宋_GB2312" w:cs="仿宋_GB2312" w:eastAsia="仿宋_GB2312"/>
              </w:rPr>
              <w:t>根据供应商提供的关键点、重难点分析，主要从以下方面进行评分： 1、完整性：内容全面，对评审内容中的各项要求有详细描述； 2、可行性：切合本项目实际情况，提出步骤清晰的方案； 3、专业性：逻辑性强，具有技术含量、技术水准。 4、针对性：紧扣项目实际情况需求，内容切实合理； 赋分标准：每完全满足一个评审标准得2分，基本满足一个评审标准得1分，满分8分；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针对本项目提供详细的质量保证措 施，进行评审。 措施全面、合理、 规范，可操作性强得6分； 措施基本合理，可操作性一般得3分； 措施简略，可操作性不足得1分；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主要产品进货渠道正常，提供所响应主要产品来源渠道合法的证明文件并且质量有保证，具有较好的使用效果，根据所投产品来源渠道证明文件及相关资料得齐全完整度进行综合评审。 产品来源渠道供应链完整齐全，可追溯性清晰，质量有保证，具有较好的使用效果得5分； 产品来源渠道供应链不够完整，部分具有可追溯性，使用效果一般得3 分； 产品来源渠道供应链不够完整，使用效果较差得1分。未提供相关内容不得分。备注：证明文件包括但不限于销售协议或代理协议或原厂授权或产品检测报告或产品检测合格证等。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供货进度保证措施</w:t>
            </w:r>
          </w:p>
        </w:tc>
        <w:tc>
          <w:tcPr>
            <w:tcW w:type="dxa" w:w="2492"/>
          </w:tcPr>
          <w:p>
            <w:pPr>
              <w:pStyle w:val="null3"/>
            </w:pPr>
            <w:r>
              <w:rPr>
                <w:rFonts w:ascii="仿宋_GB2312" w:hAnsi="仿宋_GB2312" w:cs="仿宋_GB2312" w:eastAsia="仿宋_GB2312"/>
              </w:rPr>
              <w:t>针对本项目提供详细的供货进度保 证措施，进行评审。 措施全面、合理、规范，可操作性强得5分 ； 措施基本合理，可操作性一般得 3分； 措施简略，可操作性不足得1分；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具有相应的物力、人力保障，能够 保证产、供、销服务正常运转，有详细的在产品发生不同类型质量问题后的到达现场时间、解决故障时 间、补救措施等方面的措施或方案 。 售后服务方案科学合理、规范， 可操作性强得5分； 售后服务方 案基本合理，可操作性一般得3分； 措施简略，可操作性不足得1分；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定期回访与维护</w:t>
            </w:r>
          </w:p>
        </w:tc>
        <w:tc>
          <w:tcPr>
            <w:tcW w:type="dxa" w:w="2492"/>
          </w:tcPr>
          <w:p>
            <w:pPr>
              <w:pStyle w:val="null3"/>
            </w:pPr>
            <w:r>
              <w:rPr>
                <w:rFonts w:ascii="仿宋_GB2312" w:hAnsi="仿宋_GB2312" w:cs="仿宋_GB2312" w:eastAsia="仿宋_GB2312"/>
              </w:rPr>
              <w:t>制定详细回访与维护计划方案（如每月1次电话回访，每季度1次上门维护），并说明维护内容，1、方案内容完整、全面、详细，科学性、合理性、可行性较高的计5分；2、方案内容基本完整、科学性、合理性、可行性一般的计3分；3、回访计划不完整或无上门服务安排，得1分；4、无计划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针对本项目提供详细的培训方案， 进行评审。 方案详细全面、合理、 规范，可操作性强得5分； 方案 基本合理，可操作性一般得3 分； 措施简略，可操作性不足得1分；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7月1日至今类似业绩，业绩以合同或其他相关证明材料为依据，每提供一个业绩计2分。满分10分。（类似业绩须附合同或相关证明复印件或扫描件，时间以合同签订时间或相关证明材料的落款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并满足相关条件的供应商按采购文件约定的价格，以其中最低价格作为评标基准价，其价格分为满分。其他供应商的价格分统一按照下列公式计算：投标报价得分=（评标基准价/最后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