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版本号：ZYCG-2025072320250725001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2025年财政衔接推进乡村振兴项目（熨斗村西至涌苍路改造项目）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ZYCG-20250723</w:t>
      </w:r>
      <w:r>
        <w:br/>
      </w:r>
      <w:r>
        <w:br/>
      </w:r>
      <w:r>
        <w:br/>
      </w:r>
    </w:p>
    <w:p>
      <w:pPr>
        <w:pStyle w:val="null3"/>
        <w:jc w:val="center"/>
        <w:outlineLvl w:val="2"/>
      </w:pPr>
      <w:r>
        <w:rPr>
          <w:rFonts w:ascii="仿宋_GB2312" w:hAnsi="仿宋_GB2312" w:cs="仿宋_GB2312" w:eastAsia="仿宋_GB2312"/>
          <w:sz w:val="28"/>
          <w:b/>
        </w:rPr>
        <w:t>西安市周至县交通局（本级）</w:t>
      </w:r>
    </w:p>
    <w:p>
      <w:pPr>
        <w:pStyle w:val="null3"/>
        <w:jc w:val="center"/>
        <w:outlineLvl w:val="2"/>
      </w:pPr>
      <w:r>
        <w:rPr>
          <w:rFonts w:ascii="仿宋_GB2312" w:hAnsi="仿宋_GB2312" w:cs="仿宋_GB2312" w:eastAsia="仿宋_GB2312"/>
          <w:sz w:val="28"/>
          <w:b/>
        </w:rPr>
        <w:t>陕西中源项目管理有限公司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西安市周至县交通局（本级）</w:t>
      </w:r>
      <w:r>
        <w:rPr>
          <w:rFonts w:ascii="仿宋_GB2312" w:hAnsi="仿宋_GB2312" w:cs="仿宋_GB2312" w:eastAsia="仿宋_GB2312"/>
        </w:rPr>
        <w:t>委托，拟对</w:t>
      </w:r>
      <w:r>
        <w:rPr>
          <w:rFonts w:ascii="仿宋_GB2312" w:hAnsi="仿宋_GB2312" w:cs="仿宋_GB2312" w:eastAsia="仿宋_GB2312"/>
        </w:rPr>
        <w:t>2025年财政衔接推进乡村振兴项目（熨斗村西至涌苍路改造项目）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ZYCG-20250723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2025年财政衔接推进乡村振兴项目（熨斗村西至涌苍路改造项目）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地点位于陕西省周至县马召镇虎峪村，主要建设内容为：对长1.613公里，宽6米道路进行整治，加铺沥青混凝土面层。包括：同步碎石下封层，玻璃纤维格栅，拉毛旧路面层，沥青混凝土面层，掏缝、灌缝，防裂贴，18公分混凝土面层，破除旧路面，标志牌，标线，道口标注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采购包1（2025年财政衔接推进乡村振兴项目（熨斗村西至涌苍路改造项目））：属于专门面向中小企业采购。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营业执照：供应商应具有独立承担民事责任的能力的企业法人、事业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财务状况：提供2024年度经审计的财务会计报告（成立时间至提交投标文件截止时间不足一年的可提供成立后任意时段的资产负债表）或开标前六个月内其基本存款账户开户银行出具的资信证明及基本存款账户开户许可证（基本账户存款信息）；</w:t>
      </w:r>
    </w:p>
    <w:p>
      <w:pPr>
        <w:pStyle w:val="null3"/>
      </w:pPr>
      <w:r>
        <w:rPr>
          <w:rFonts w:ascii="仿宋_GB2312" w:hAnsi="仿宋_GB2312" w:cs="仿宋_GB2312" w:eastAsia="仿宋_GB2312"/>
        </w:rPr>
        <w:t>3、税收缴纳证明：税收缴纳证明：自2025年1月1日以来已缴纳的至少一个月的纳税证明或完税证明，纳税证明或完税证明上应有代收机构或税务机关的公章或业务专用章。依法免税的供应商应提供相关文件证明；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社会保障资金缴纳证明：自2025年1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参加政府采购活动前三年内无重大违法记录：参加政府采购活动前三年内无重大违法记录：参加政府采购活动前三年内，在经营活动中没有重大违法记录的书面声明（成立时间至提交投标文件截止时间不足三年的可提供成立至今的书面声明）；</w:t>
      </w:r>
    </w:p>
    <w:p>
      <w:pPr>
        <w:pStyle w:val="null3"/>
      </w:pPr>
      <w:r>
        <w:rPr>
          <w:rFonts w:ascii="仿宋_GB2312" w:hAnsi="仿宋_GB2312" w:cs="仿宋_GB2312" w:eastAsia="仿宋_GB2312"/>
        </w:rPr>
        <w:t>6、法定代表人授权书：法定代表人授权书：法定代表人直接参加投标的，须出具法定代表人身份证明及法定代表人身份证；法定代表人授权代表参加投标的，须出具法定代表人授权书及授权代表身份证；</w:t>
      </w:r>
    </w:p>
    <w:p>
      <w:pPr>
        <w:pStyle w:val="null3"/>
      </w:pPr>
      <w:r>
        <w:rPr>
          <w:rFonts w:ascii="仿宋_GB2312" w:hAnsi="仿宋_GB2312" w:cs="仿宋_GB2312" w:eastAsia="仿宋_GB2312"/>
        </w:rPr>
        <w:t>7、信用查询：信用查询：供应商不得被列入中国执行信息公开网（http://zxgk.court.gov.cn）失信被执行人、信用中国（www.creditchina.gov.cn）违法税收黑名单、在中国政府采购网（www.ccgp.gov.cn）没有严重违法失信行为记录名单、以查询结果为准，提供网站截图；</w:t>
      </w:r>
    </w:p>
    <w:p>
      <w:pPr>
        <w:pStyle w:val="null3"/>
      </w:pPr>
      <w:r>
        <w:rPr>
          <w:rFonts w:ascii="仿宋_GB2312" w:hAnsi="仿宋_GB2312" w:cs="仿宋_GB2312" w:eastAsia="仿宋_GB2312"/>
        </w:rPr>
        <w:t>8、资质证书：资质证书：具备行政主管部门颁发的公路工程施工总承包三级（含三级）以上资质证书，同时具有合格有效的安全生产许可证；</w:t>
      </w:r>
    </w:p>
    <w:p>
      <w:pPr>
        <w:pStyle w:val="null3"/>
      </w:pPr>
      <w:r>
        <w:rPr>
          <w:rFonts w:ascii="仿宋_GB2312" w:hAnsi="仿宋_GB2312" w:cs="仿宋_GB2312" w:eastAsia="仿宋_GB2312"/>
        </w:rPr>
        <w:t>9、项目经理：项目经理：拟派项目经理须具有公路工程专业二级（含二级）以上注册建造师证书和行政主管部门颁发的安全生产考核合格证（交安B证）在本单位注册且无在建工程、无不良记录（提供无在建工程、无不良记录承诺书）；</w:t>
      </w:r>
    </w:p>
    <w:p>
      <w:pPr>
        <w:pStyle w:val="null3"/>
      </w:pPr>
      <w:r>
        <w:rPr>
          <w:rFonts w:ascii="仿宋_GB2312" w:hAnsi="仿宋_GB2312" w:cs="仿宋_GB2312" w:eastAsia="仿宋_GB2312"/>
        </w:rPr>
        <w:t>10、联合体：联合体：本项目不接受联合体投标；</w:t>
      </w:r>
    </w:p>
    <w:p>
      <w:pPr>
        <w:pStyle w:val="null3"/>
      </w:pPr>
      <w:r>
        <w:rPr>
          <w:rFonts w:ascii="仿宋_GB2312" w:hAnsi="仿宋_GB2312" w:cs="仿宋_GB2312" w:eastAsia="仿宋_GB2312"/>
        </w:rPr>
        <w:t>11、单位负责人为同一人或者存在直接控股、管理关系的不同投标单位，不得参加同一合同项下的政府采购活动：单位负责人为同一人或者存在直接控股、管理关系的不同投标单位，不得参加同一合同项下的政府采购活动：填写供应商企业关系关联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西安市周至县交通局（本级）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周至县中心东街18号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029-87119598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陕西省西安市莲湖区未央路99号荣民中央国际10层1012室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姜工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15332467421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采购包1：1,162,665.00元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代理服务费收费标准：按照国家计委颁布的《招标代理服务收费管理暂行办法》（计价格『2002』1980号）文中规定的收费标准向采购代理机构一次性全额支付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西安市周至县交通局（本级）</w:t>
      </w:r>
      <w:r>
        <w:rPr>
          <w:rFonts w:ascii="仿宋_GB2312" w:hAnsi="仿宋_GB2312" w:cs="仿宋_GB2312" w:eastAsia="仿宋_GB2312"/>
        </w:rPr>
        <w:t>和</w:t>
      </w:r>
      <w:r>
        <w:rPr>
          <w:rFonts w:ascii="仿宋_GB2312" w:hAnsi="仿宋_GB2312" w:cs="仿宋_GB2312" w:eastAsia="仿宋_GB2312"/>
        </w:rPr>
        <w:t>陕西中源项目管理有限公司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西安市周至县交通局（本级）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西安市周至县交通局（本级）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联系人：姜工</w:t>
      </w:r>
    </w:p>
    <w:p>
      <w:pPr>
        <w:pStyle w:val="null3"/>
      </w:pPr>
      <w:r>
        <w:rPr>
          <w:rFonts w:ascii="仿宋_GB2312" w:hAnsi="仿宋_GB2312" w:cs="仿宋_GB2312" w:eastAsia="仿宋_GB2312"/>
        </w:rPr>
        <w:t>联系电话：15332467421</w:t>
      </w:r>
    </w:p>
    <w:p>
      <w:pPr>
        <w:pStyle w:val="null3"/>
      </w:pPr>
      <w:r>
        <w:rPr>
          <w:rFonts w:ascii="仿宋_GB2312" w:hAnsi="仿宋_GB2312" w:cs="仿宋_GB2312" w:eastAsia="仿宋_GB2312"/>
        </w:rPr>
        <w:t>地址：陕西省西安市莲湖区未央路99号荣民中央国际10层1012室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1,162,665.00</w:t>
      </w:r>
    </w:p>
    <w:p>
      <w:pPr>
        <w:pStyle w:val="null3"/>
      </w:pPr>
      <w:r>
        <w:rPr>
          <w:rFonts w:ascii="仿宋_GB2312" w:hAnsi="仿宋_GB2312" w:cs="仿宋_GB2312" w:eastAsia="仿宋_GB2312"/>
        </w:rPr>
        <w:t>采购包最高限价（元）: 1,161,776.00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1,162,665.00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详见附件“图纸及工程量清单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服务期限:本项目工期90日历天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服务地点:采购人指定地点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其他要求:(1)投标报价包含完成本项目所需的所有费用，包括但不限于完成本项目所需的设备费、材料费、试验费、燃料动力费、技术服务费、管理费验收、质保期服务、利润、培训、售后服务、招标代理服务费等所有的含税费用及全部明示和暗示的风险。如有遗病，投标供应商应予补充，否则，一旦中标将认为中标供应商认同造漏部分并免费提供。(2)根据项目总体进度变化，采购人可能会延长相关内容建设的工期或调整进度计划，投标供应商应在投材总价中充分考虑工期风险，在实施过程中不得藉此要求增加任何费用。(3)合同总价一次性包死，不受市场价格变化因素的影响。除本合同总金额外，采败人不再支付任何其他费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1.质量要求：符合国家现行有关施工质量验收规范“合格”要求。 2.安全目标：建设过程中确保不发生安全责任事故，避免重、特大事故的发生，创建“平安工地” 3.施工范围：招标文件、工程量清单及施工图纸等本项目用地范围内全部施工工作，直至竣工验收合格并整体移交、工程保修期内的缺陷修复和保修工作，同时承担相关协调工作。 4.治污减霾：按照《西安市公路建设工地扬尘污染防治措施》、《关于实行建设工地红黄绿挂牌管理的通知》及六个100%要求和19条措施落实治污减霾工作，以及省、市相关治污减霾文件要求。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营业执照：供应商应具有独立承担民事责任的能力的企业法人、事业法人、其他组织或自然人，并出具合法有效的营业执照或事业单位法人证书等国家规定的相关证明，自然人参与的提供其身份证明；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提供2024年度经审计的财务会计报告（成立时间至提交投标文件截止时间不足一年的可提供成立后任意时段的资产负债表）或开标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税收缴纳证明：自2025年1月1日以来已缴纳的至少一个月的纳税证明或完税证明，纳税证明或完税证明上应有代收机构或税务机关的公章或业务专用章。依法免税的供应商应提供相关文件证明；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自2025年1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参加政府采购活动前三年内无重大违法记录</w:t>
            </w:r>
          </w:p>
        </w:tc>
        <w:tc>
          <w:tcPr>
            <w:tcW w:type="dxa" w:w="3322"/>
          </w:tcPr>
          <w:p>
            <w:pPr>
              <w:pStyle w:val="null3"/>
            </w:pPr>
            <w:r>
              <w:rPr>
                <w:rFonts w:ascii="仿宋_GB2312" w:hAnsi="仿宋_GB2312" w:cs="仿宋_GB2312" w:eastAsia="仿宋_GB2312"/>
              </w:rPr>
              <w:t>参加政府采购活动前三年内无重大违法记录：参加政府采购活动前三年内，在经营活动中没有重大违法记录的书面声明（成立时间至提交投标文件截止时间不足三年的可提供成立至今的书面声明）；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法定代表人授权书：法定代表人直接参加投标的，须出具法定代表人身份证明及法定代表人身份证；法定代表人授权代表参加投标的，须出具法定代表人授权书及授权代表身份证；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授权委托书.docx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供应商不得被列入中国执行信息公开网（http://zxgk.court.gov.cn）失信被执行人、信用中国（www.creditchina.gov.cn）违法税收黑名单、在中国政府采购网（www.ccgp.gov.cn）没有严重违法失信行为记录名单、以查询结果为准，提供网站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资质证书：具备行政主管部门颁发的公路工程施工总承包三级（含三级）以上资质证书，同时具有合格有效的安全生产许可证；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拟派项目经理须具有公路工程专业二级（含二级）以上注册建造师证书和行政主管部门颁发的安全生产考核合格证（交安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项目管理机构组成表 供应商应提交的相关资格证明材料 无在建承诺书.docx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联合体：本项目不接受联合体投标；</w:t>
            </w:r>
          </w:p>
        </w:tc>
        <w:tc>
          <w:tcPr>
            <w:tcW w:type="dxa" w:w="1661"/>
          </w:tcPr>
          <w:p>
            <w:pPr>
              <w:pStyle w:val="null3"/>
            </w:pPr>
            <w:r>
              <w:rPr>
                <w:rFonts w:ascii="仿宋_GB2312" w:hAnsi="仿宋_GB2312" w:cs="仿宋_GB2312" w:eastAsia="仿宋_GB2312"/>
              </w:rPr>
              <w:t>供应商应提交的相关资格证明材料 非联合体不分包投标声明.docx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单位负责人为同一人或者存在直接控股、管理关系的不同投标单位，不得参加同一合同项下的政府采购活动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单位负责人为同一人或者存在直接控股、管理关系的不同投标单位，不得参加同一合同项下的政府采购活动：填写供应商企业关系关联承诺书。</w:t>
            </w:r>
          </w:p>
        </w:tc>
        <w:tc>
          <w:tcPr>
            <w:tcW w:type="dxa" w:w="1661"/>
          </w:tcPr>
          <w:p>
            <w:pPr>
              <w:pStyle w:val="null3"/>
            </w:pPr>
            <w:r>
              <w:rPr>
                <w:rFonts w:ascii="仿宋_GB2312" w:hAnsi="仿宋_GB2312" w:cs="仿宋_GB2312" w:eastAsia="仿宋_GB2312"/>
              </w:rPr>
              <w:t>供应商应提交的相关资格证明材料 供应商企业关系关联声明.docx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（1）竞争性磋商响应文件封面 （2）响应函 （3）授权委托书/身份证明</w:t>
            </w:r>
          </w:p>
        </w:tc>
        <w:tc>
          <w:tcPr>
            <w:tcW w:type="dxa" w:w="1661"/>
          </w:tcPr>
          <w:p>
            <w:pPr>
              <w:pStyle w:val="null3"/>
            </w:pPr>
            <w:r>
              <w:rPr>
                <w:rFonts w:ascii="仿宋_GB2312" w:hAnsi="仿宋_GB2312" w:cs="仿宋_GB2312" w:eastAsia="仿宋_GB2312"/>
              </w:rPr>
              <w:t>响应文件封面 授权委托书.docx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工期、质量标准</w:t>
            </w:r>
          </w:p>
        </w:tc>
        <w:tc>
          <w:tcPr>
            <w:tcW w:type="dxa" w:w="3322"/>
          </w:tcPr>
          <w:p>
            <w:pPr>
              <w:pStyle w:val="null3"/>
            </w:pPr>
            <w:r>
              <w:rPr>
                <w:rFonts w:ascii="仿宋_GB2312" w:hAnsi="仿宋_GB2312" w:cs="仿宋_GB2312" w:eastAsia="仿宋_GB2312"/>
              </w:rPr>
              <w:t>应满足磋商文件中要求的工期、质量标准</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授权委托书.docx 近三年无重大违法、违纪书面声明（1）.docx 技术服务合同条款及其他商务要求应答表 供应商应提交的相关资格证明材料 非联合体不分包投标声明.docx 强制优先采购产品承诺函 响应文件封面 施工组织设计技术部分.docx 项目管理机构组成表 供应商认为有必要补充说明的事项.docx 残疾人福利性单位声明函 报价函 标的清单 供应商企业关系关联声明.docx 供应商类似项目业绩一览表 无在建承诺书.docx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授权委托书.docx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1.拟派项目经理具备高级职称及以上得2分，中级职称得1分，其他情况不得分。 2.拟派项目经理业绩（3分） 供应商应提供自2020年7月1日以来至今（时间以合同签订时间为准）完成类似业绩证明材料，提供1项有效业绩证明材料的复印件或扫描得1.5分,本项最高得3分，未提供的不得分。 注：评审依据：提供合同或中标通知书，需体现项目经理姓名，未体现不予赋分。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施工组织设计技术部分.docx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团队配备</w:t>
            </w:r>
          </w:p>
        </w:tc>
        <w:tc>
          <w:tcPr>
            <w:tcW w:type="dxa" w:w="2492"/>
          </w:tcPr>
          <w:p>
            <w:pPr>
              <w:pStyle w:val="null3"/>
            </w:pPr>
            <w:r>
              <w:rPr>
                <w:rFonts w:ascii="仿宋_GB2312" w:hAnsi="仿宋_GB2312" w:cs="仿宋_GB2312" w:eastAsia="仿宋_GB2312"/>
              </w:rPr>
              <w:t>1.拟派总工具备高级职称及以上得2分，中级职称得1分，其他情况不得分。 2.根据项目部组成人员（道路工程师、施工员、专职安全员等人员）包括但不限于数量、种类、学历、证书、职称等配备情况赋0-3分。 注：投标文件中提供相关证明材料的复印件并加盖供应商公章。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针对本项目提供的施工方案及技术措施进行综合评审。 1、实施方案比较详细完整、可行，较利于项目实施的得[0～4)分； 2、实施方案详细、完整，可行、有针对性，满足项目实施的得[4～7)分； 3、实施方案非常详细并且完整可行、有针对性，完全满足项目实施的得[7～10]分；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确保文明施工的技术组织措施及环境保护措施（包含治污减霾措施）</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施工现场总平面布置图</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承诺及合理化建议</w:t>
            </w:r>
          </w:p>
        </w:tc>
        <w:tc>
          <w:tcPr>
            <w:tcW w:type="dxa" w:w="2492"/>
          </w:tcPr>
          <w:p>
            <w:pPr>
              <w:pStyle w:val="null3"/>
            </w:pPr>
            <w:r>
              <w:rPr>
                <w:rFonts w:ascii="仿宋_GB2312" w:hAnsi="仿宋_GB2312" w:cs="仿宋_GB2312" w:eastAsia="仿宋_GB2312"/>
              </w:rPr>
              <w:t>1.供应商对本项目承诺（包括响应国家政策、管理质量、服务质量、项目实施中的各项承诺等方面），按其响应程度计0-3分。 2.合理化建议，从积极意义、可行性、合理性等方面综合考虑计0-2分，没有合理化建议的，本项不计分。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近五年（2020年7月1日至今）类似项目业绩（时间以合同签订时间为准），每提供一份得2.5分，满分5分。投标文件中提供加盖供应商公章的合同或中标通知书复印件。 注：项目经理业绩可以和企业业绩重复赋分。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 的供应商的价格为磋商基准价，其价格得分为满分。其他供应商的价 格得分统一按照下列公式计算： 磋 商报价得分=（磋商基准价/最终磋商报价） ×价格权值（30%） ×100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详见附件：供应商企业关系关联声明.docx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详见附件：近三年无重大违法、违纪书面声明（1）.docx</w:t>
      </w:r>
    </w:p>
    <w:p>
      <w:pPr>
        <w:pStyle w:val="null3"/>
        <w:ind w:firstLine="960"/>
      </w:pPr>
      <w:r>
        <w:rPr>
          <w:rFonts w:ascii="仿宋_GB2312" w:hAnsi="仿宋_GB2312" w:cs="仿宋_GB2312" w:eastAsia="仿宋_GB2312"/>
        </w:rPr>
        <w:t>详见附件：施工组织设计技术部分.docx</w:t>
      </w:r>
    </w:p>
    <w:p>
      <w:pPr>
        <w:pStyle w:val="null3"/>
        <w:ind w:firstLine="960"/>
      </w:pPr>
      <w:r>
        <w:rPr>
          <w:rFonts w:ascii="仿宋_GB2312" w:hAnsi="仿宋_GB2312" w:cs="仿宋_GB2312" w:eastAsia="仿宋_GB2312"/>
        </w:rPr>
        <w:t>详见附件：无在建承诺书.docx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详见附件：熨斗村西至涌苍路改造项目合同.docx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