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版本号：ZYCG-2025072120250728002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2025年财政衔接推进乡村振兴项目（焦镇村北出村路、官庄村道路改造项目）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ZYCG-20250721</w:t>
      </w:r>
      <w:r>
        <w:br/>
      </w:r>
      <w:r>
        <w:br/>
      </w:r>
      <w:r>
        <w:br/>
      </w:r>
    </w:p>
    <w:p>
      <w:pPr>
        <w:pStyle w:val="null3"/>
        <w:jc w:val="center"/>
        <w:outlineLvl w:val="2"/>
      </w:pPr>
      <w:r>
        <w:rPr>
          <w:rFonts w:ascii="仿宋_GB2312" w:hAnsi="仿宋_GB2312" w:cs="仿宋_GB2312" w:eastAsia="仿宋_GB2312"/>
          <w:sz w:val="28"/>
          <w:b/>
        </w:rPr>
        <w:t>西安市周至县交通局（本级）</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西安市周至县交通局（本级）</w:t>
      </w:r>
      <w:r>
        <w:rPr>
          <w:rFonts w:ascii="仿宋_GB2312" w:hAnsi="仿宋_GB2312" w:cs="仿宋_GB2312" w:eastAsia="仿宋_GB2312"/>
        </w:rPr>
        <w:t>委托，拟对</w:t>
      </w:r>
      <w:r>
        <w:rPr>
          <w:rFonts w:ascii="仿宋_GB2312" w:hAnsi="仿宋_GB2312" w:cs="仿宋_GB2312" w:eastAsia="仿宋_GB2312"/>
        </w:rPr>
        <w:t>2025年财政衔接推进乡村振兴项目（焦镇村北出村路、官庄村道路改造项目）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ZYCG-20250721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2025年财政衔接推进乡村振兴项目（焦镇村北出村路、官庄村道路改造项目）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焦镇村北出村路：本项目地点位于陕西省周至县楼观镇焦镇村，主要建设内容为：新建长0.45公里道路，宽度5-8米不等，厚18公分混凝土面层。包括：挖土方，20公分砂砾垫层，16公分水稳，同步碎石隔离层，18公分混凝土面层，破除旧路面，标志牌，标线，道口标注，减速带，路肩培土等。 官庄村道路改造项目：本项目地点位于陕西省周至县翠峰镇东红村，主要建设内容为：对长2.323公里，宽度3-6米道路进行整治，加铺沥青混凝土面层。包括：挖土方，同步碎石下封层，玻璃纤维隔离层，沥青混凝土面层，掏缝、灌缝，上抬、更换井盖，拆除圬工，防裂贴，16公分水稳，标志牌，标线，道口标注，减速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采购包1（2025年财政衔接推进乡村振兴项目（焦镇村北出村路、官庄村道路改造项目））：属于专门面向中小企业采购。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 供应商应具有独立承担民事责任的能力的企业法人、事业法人、其他组织或自然人，并出具合法有效的营业执照或事业单位法人证书等国家规定的相关证明，自然人参与的提供其身份证明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p>
      <w:pPr>
        <w:pStyle w:val="null3"/>
      </w:pPr>
      <w:r>
        <w:rPr>
          <w:rFonts w:ascii="仿宋_GB2312" w:hAnsi="仿宋_GB2312" w:cs="仿宋_GB2312" w:eastAsia="仿宋_GB2312"/>
        </w:rPr>
        <w:t>3、税收缴纳证明： 税收缴纳证明：自2025年1月1日以来已缴纳的至少一个月的纳税证明或完税证明，纳税证明或完税证明上应有代收机构或税务机关的公章或业务专用章。依法免税的供应商应提供相关文件证明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4、社会保障资金缴纳证明：社会保障资金缴纳证明： 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5、无重大违法记录的声明： 无重大违法记录的声明：参加政府采购活动前三年内，在经营活动中没有重大违法记录的书面声明（成立时间至提交投标文件截止时间不足三年的可提供成立至今的书面声明）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6、法定代表人授权书： 法定代表人授权书：法定代表人直接参加投标的，须出具法定代表人身份证明及法定代表人身份证；法定代表人授权代表参加投标的，须出具法定代表人授权书及授权代表身份证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7、信用查询：信用查询： 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rFonts w:ascii="仿宋_GB2312" w:hAnsi="仿宋_GB2312" w:cs="仿宋_GB2312" w:eastAsia="仿宋_GB2312"/>
        </w:rPr>
        <w:t>8、资质证书：资质证书：具备行政主管部门颁发的公路工程施工总承包三级（含三级）以上资质证书，同时具有合格有效的安全生产许可证</w:t>
      </w:r>
    </w:p>
    <w:p>
      <w:pPr>
        <w:pStyle w:val="null3"/>
      </w:pPr>
      <w:r>
        <w:rPr>
          <w:rFonts w:ascii="仿宋_GB2312" w:hAnsi="仿宋_GB2312" w:cs="仿宋_GB2312" w:eastAsia="仿宋_GB2312"/>
        </w:rPr>
        <w:t>9、项目经理：项目经理：拟派项目经理须具有公路工程专业二级（含二级）以上注册建造师证书和行政主管部门颁发的安全生产考核合格证（交安B证）在本单位注册且无在建工程、无不良记录（提供无在建工程、无不良记录承诺书）</w:t>
      </w:r>
    </w:p>
    <w:p>
      <w:pPr>
        <w:pStyle w:val="null3"/>
      </w:pPr>
      <w:r>
        <w:rPr>
          <w:rFonts w:ascii="仿宋_GB2312" w:hAnsi="仿宋_GB2312" w:cs="仿宋_GB2312" w:eastAsia="仿宋_GB2312"/>
        </w:rPr>
        <w:t>10、联合体：联合体：本项目不接受联合体投标</w:t>
      </w:r>
    </w:p>
    <w:p>
      <w:pPr>
        <w:pStyle w:val="null3"/>
      </w:pPr>
      <w:r>
        <w:rPr>
          <w:rFonts w:ascii="仿宋_GB2312" w:hAnsi="仿宋_GB2312" w:cs="仿宋_GB2312" w:eastAsia="仿宋_GB2312"/>
        </w:rPr>
        <w:t>11、单位负责人为同一人或者存在直接控股、管理关系的不同投标单位，不得参加同一合同项下的政府采购活动：单位负责人为同一人或者存在直接控股、管理关系的不同投标单位，不得参加同一合同项下的政府采购活动：填写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西安市周至县交通局（本级）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周至县中心东街18号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采购包1：2,485,709.60元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西安市周至县交通局（本级）</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西安市周至县交通局（本级）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西安市周至县交通局（本级）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2,485,709.60</w:t>
      </w:r>
    </w:p>
    <w:p>
      <w:pPr>
        <w:pStyle w:val="null3"/>
      </w:pPr>
      <w:r>
        <w:rPr>
          <w:rFonts w:ascii="仿宋_GB2312" w:hAnsi="仿宋_GB2312" w:cs="仿宋_GB2312" w:eastAsia="仿宋_GB2312"/>
        </w:rPr>
        <w:t>采购包最高限价（元）: 2,484,734.00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2,485,709.60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图纸及</w:t>
            </w:r>
            <w:r>
              <w:rPr>
                <w:rFonts w:ascii="仿宋_GB2312" w:hAnsi="仿宋_GB2312" w:cs="仿宋_GB2312" w:eastAsia="仿宋_GB2312"/>
                <w:sz w:val="19"/>
                <w:color w:val="000000"/>
              </w:rPr>
              <w:t>工程量清单</w:t>
            </w:r>
            <w:r>
              <w:rPr>
                <w:rFonts w:ascii="仿宋_GB2312" w:hAnsi="仿宋_GB2312" w:cs="仿宋_GB2312" w:eastAsia="仿宋_GB2312"/>
                <w:sz w:val="19"/>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服务期限:本项目工期90日历天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服务地点:采购人指定地点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其他要求:(1)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病，投标供应商应予补充，否则，一旦中标将认为中标供应商认同造漏部分并免费提供。(2)根据项目总体进度变化，采购人可能会延长相关内容建设的工期或调整进度计划，投标供应商应在投材总价中充分考虑工期风险，在实施过程中不得藉此要求增加任何费用。(3)合同总价一次性包死，不受市场价格变化因素的影响。除本合同总金额外，采败人不再支付任何其他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1.质量要求：符合国家现行有关施工质量验收规范“合格”要求。 2.安全目标：建设过程中确保不发生安全责任事故，避免重、特大事故的发生，创建“平安工地” 3.施工范围：招标文件、工程量清单及施工图纸等本项目用地范围内全部施工工作，直至竣工验收合格并整体移交、工程保修期内的缺陷修复和保修工作，同时承担相关协调工作。 4.治污减霾：按照《西安市公路建设工地扬尘污染防治措施》、《关于实行建设工地红黄绿挂牌管理的通知》及六个100%要求和19条措施落实治污减霾工作，以及省、市相关治污减霾文件要求。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 供应商应具有独立承担民事责任的能力的企业法人、事业法人、其他组织或自然人，并出具合法有效的营业执照或事业单位法人证书等国家规定的相关证明，自然人参与的提供其身份证明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税收缴纳证明：自2025年1月1日以来已缴纳的至少一个月的纳税证明或完税证明，纳税证明或完税证明上应有代收机构或税务机关的公章或业务专用章。依法免税的供应商应提供相关文件证明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 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 xml:space="preserve"> 无重大违法记录的声明：参加政府采购活动前三年内，在经营活动中没有重大违法记录的书面声明（成立时间至提交投标文件截止时间不足三年的可提供成立至今的书面声明）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近三年无重大违法、违纪书面声明（1）.docx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 xml:space="preserve"> 法定代表人授权书：法定代表人直接参加投标的，须出具法定代表人身份证明及法定代表人身份证；法定代表人授权代表参加投标的，须出具法定代表人授权书及授权代表身份证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 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资质证书：具备行政主管部门颁发的公路工程施工总承包三级（含三级）以上资质证书，同时具有合格有效的安全生产许可证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拟派项目经理须具有公路工程专业二级（含二级）以上注册建造师证书和行政主管部门颁发的安全生产考核合格证（交安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无在建承诺书.docx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联合体：本项目不接受联合体投标</w:t>
            </w:r>
          </w:p>
        </w:tc>
        <w:tc>
          <w:tcPr>
            <w:tcW w:type="dxa" w:w="1661"/>
          </w:tcPr>
          <w:p>
            <w:pPr>
              <w:pStyle w:val="null3"/>
            </w:pPr>
            <w:r>
              <w:rPr>
                <w:rFonts w:ascii="仿宋_GB2312" w:hAnsi="仿宋_GB2312" w:cs="仿宋_GB2312" w:eastAsia="仿宋_GB2312"/>
              </w:rPr>
              <w:t>供应商应提交的相关资格证明材料 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单位负责人为同一人或者存在直接控股、管理关系的不同投标单位，不得参加同一合同项下的政府采购活动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单位负责人为同一人或者存在直接控股、管理关系的不同投标单位，不得参加同一合同项下的政府采购活动：填写供应商企业关系关联承诺书</w:t>
            </w:r>
          </w:p>
        </w:tc>
        <w:tc>
          <w:tcPr>
            <w:tcW w:type="dxa" w:w="1661"/>
          </w:tcPr>
          <w:p>
            <w:pPr>
              <w:pStyle w:val="null3"/>
            </w:pPr>
            <w:r>
              <w:rPr>
                <w:rFonts w:ascii="仿宋_GB2312" w:hAnsi="仿宋_GB2312" w:cs="仿宋_GB2312" w:eastAsia="仿宋_GB2312"/>
              </w:rPr>
              <w:t>供应商应提交的相关资格证明材料 供应商企业关系关联声明.docx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授权委托书.docx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授权委托书.docx 近三年无重大违法、违纪书面声明（1）.docx 技术服务合同条款及其他商务要求应答表 供应商应提交的相关资格证明材料 非联合体不分包投标声明.docx 强制优先采购产品承诺函 响应文件封面 施工组织设计技术部分.docx 项目管理机构组成表 供应商认为有必要补充说明的事项.docx 残疾人福利性单位声明函 报价函 标的清单 供应商企业关系关联声明.docx 供应商类似项目业绩一览表 无在建承诺书.docx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授权委托书.docx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1.拟派项目经理具备高级职称及以上得2分，中级职称得1分，其他情况不得分。 2.拟派项目经理业绩（3分） 供应商应提供自2020年7月1日以来至今（时间以合同签订时间为准）完成类似业绩证明材料，提供1项有效业绩证明材料的复印件或扫描得1.5分,本项最高得3分，未提供的不得分。 注：评审依据：提供合同或中标通知书，需体现项目经理姓名，未体现不予赋分。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团队配备</w:t>
            </w:r>
          </w:p>
        </w:tc>
        <w:tc>
          <w:tcPr>
            <w:tcW w:type="dxa" w:w="2492"/>
          </w:tcPr>
          <w:p>
            <w:pPr>
              <w:pStyle w:val="null3"/>
            </w:pPr>
            <w:r>
              <w:rPr>
                <w:rFonts w:ascii="仿宋_GB2312" w:hAnsi="仿宋_GB2312" w:cs="仿宋_GB2312" w:eastAsia="仿宋_GB2312"/>
              </w:rPr>
              <w:t>1.拟派总工具备高级职称及以上得2分，中级职称得1分，其他情况不得分。 2.根据项目部组成人员（道路工程师、施工员、专职安全员等人员）包括但不限于数量、种类、学历、证书、职称等配备情况赋0-3分。 注：投标文件中提供相关证明材料的复印件并加盖供应商公章。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针对本项目提供的施工方案及技术措施进行综合评审。 1、实施方案比较详细完整、可行，较利于项目实施的得[0～4)分； 2、实施方案详细、完整，可行、有针对性，满足项目实施的得[4～7)分； 3、实施方案非常详细并且完整可行、有针对性，完全满足项目实施的得[7～10]分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1.供应商对本项目承诺（包括响应国家政策、管理质量、服务质量、项目实施中的各项承诺等方面），按其响应程度计0-3分。 2.合理化建议，从积极意义、可行性、合理性等方面综合考虑计0-2分，没有合理化建议的，本项不计分。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近五年（2020年7月1日至今）类似项目业绩（时间以合同签订时间为准），每提供一份得2.5分，满分5分。投标文件中提供加盖供应商公章的合同或中标通知书复印件。 注：项目经理业绩可以和企业业绩重复赋分。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施工组织设计技术部分.docx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 的供应商的价格为磋商基准价，其价格得分为满分。其他供应商的价 格得分统一按照下列公式计算： 磋 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详见附件：供应商企业关系关联声明.docx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详见附件：近三年无重大违法、违纪书面声明（1）.docx</w:t>
      </w:r>
    </w:p>
    <w:p>
      <w:pPr>
        <w:pStyle w:val="null3"/>
        <w:ind w:firstLine="960"/>
      </w:pPr>
      <w:r>
        <w:rPr>
          <w:rFonts w:ascii="仿宋_GB2312" w:hAnsi="仿宋_GB2312" w:cs="仿宋_GB2312" w:eastAsia="仿宋_GB2312"/>
        </w:rPr>
        <w:t>详见附件：施工组织设计技术部分.docx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详见附件：无在建承诺书.docx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详见附件：2025年财政衔接推进乡村振兴项目（焦镇村北出村路、官庄村道路改造项目）合同.docx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