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版本号：PZZX-25-B02320250703001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2025年财政衔接资金终南镇百集村猕猴桃示范园建设项目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PZZX-25-B023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2025年财政衔接资金终南镇百集村猕猴桃示范园建设项目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PZZX-25-B023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2025年财政衔接资金终南镇百集村猕猴桃示范园建设项目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2025年财政衔接资金青化镇杏园村等5镇6村农田水利设施建设项目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采购包1（2025年财政衔接资金终南镇百集村猕猴桃示范园建设项目）：属于专门面向中小企业采购。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3、法定代表人授权书：提供法定代表人授权书（附法定代表人、被授权人身份证复印件）,法定代表人直接参加投标，须提供法定代表人身份证明及身份证复印件；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8、项目经理资质：拟派项目经理须具有水利水电工程专业二级及以上注册建造师证书和有效的安全生产考核证书（B证）在本单位注册且无在建工程、无不良记录（提供无在建工程、无不良记录承诺书）；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采购包1：1,452,300.00元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地址：陕西省西安市未央区陕西省西安市经济技术开发区凤城七路长和国际A座1502室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1,452,300.00</w:t>
      </w:r>
    </w:p>
    <w:p>
      <w:pPr>
        <w:pStyle w:val="null3"/>
      </w:pPr>
      <w:r>
        <w:rPr>
          <w:rFonts w:ascii="仿宋_GB2312" w:hAnsi="仿宋_GB2312" w:cs="仿宋_GB2312" w:eastAsia="仿宋_GB2312"/>
        </w:rPr>
        <w:t>采购包最高限价（元）: 1,452,300.00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2025年财政衔接资金终南镇百集村猕猴桃示范园建设项目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1,452,300.00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标的名称：2025年财政衔接资金终南镇百集村猕猴桃示范园建设项目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（1）施工范围：工程量清单及施工图纸全部内容</w:t>
            </w:r>
          </w:p>
          <w:p>
            <w:pPr>
              <w:pStyle w:val="null3"/>
            </w:pP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120日历天</w:t>
            </w:r>
          </w:p>
          <w:p>
            <w:pPr>
              <w:pStyle w:val="null3"/>
            </w:pP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“合格”要求标准</w:t>
            </w:r>
          </w:p>
          <w:p>
            <w:pPr>
              <w:pStyle w:val="null3"/>
              <w:jc w:val="both"/>
            </w:pPr>
            <w:r>
              <w:rPr>
                <w:rFonts w:ascii="仿宋_GB2312" w:hAnsi="仿宋_GB2312" w:cs="仿宋_GB2312" w:eastAsia="仿宋_GB2312"/>
                <w:sz w:val="18"/>
                <w:color w:val="000000"/>
              </w:rPr>
              <w:t>（4）其他需说明的事项；本工程采用招标控制价电子版本：天宇e算陕西省水利水电工程造价软件版本V1.2.6（202404-01）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