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版本号：PZZX-25-B02620250703001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2025年财政衔接资金青化镇杏园村等5镇6村农田水利设施建设项目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PZZX-25-B026</w:t>
      </w:r>
      <w:r>
        <w:br/>
      </w:r>
      <w:r>
        <w:br/>
      </w:r>
      <w:r>
        <w:br/>
      </w:r>
    </w:p>
    <w:p>
      <w:pPr>
        <w:pStyle w:val="null3"/>
        <w:jc w:val="center"/>
        <w:outlineLvl w:val="2"/>
      </w:pPr>
      <w:r>
        <w:rPr>
          <w:rFonts w:ascii="仿宋_GB2312" w:hAnsi="仿宋_GB2312" w:cs="仿宋_GB2312" w:eastAsia="仿宋_GB2312"/>
          <w:sz w:val="28"/>
          <w:b/>
        </w:rPr>
        <w:t>西安市周至县农业综合开发服务中心</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西安市周至县农业综合开发服务中心</w:t>
      </w:r>
      <w:r>
        <w:rPr>
          <w:rFonts w:ascii="仿宋_GB2312" w:hAnsi="仿宋_GB2312" w:cs="仿宋_GB2312" w:eastAsia="仿宋_GB2312"/>
        </w:rPr>
        <w:t>委托，拟对</w:t>
      </w:r>
      <w:r>
        <w:rPr>
          <w:rFonts w:ascii="仿宋_GB2312" w:hAnsi="仿宋_GB2312" w:cs="仿宋_GB2312" w:eastAsia="仿宋_GB2312"/>
        </w:rPr>
        <w:t>2025年财政衔接资金青化镇杏园村等5镇6村农田水利设施建设项目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PZZX-25-B026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2025年财政衔接资金青化镇杏园村等5镇6村农田水利设施建设项目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2025年财政衔接资金青化镇杏园村等5镇6村农田水利设施建设项目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采购包1（2025年财政衔接资金青化镇杏园村等5镇6村农田水利设施建设项目）：属于专门面向中小企业采购。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3、财务审计报告或资信证明：提供2023年度或2024年度完整的财务审计报告或开标时间前六个月内银行出具的资信证明；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5、社保证明：提供磋商截止日前近一年内至少一个月的社会保障资金缴存单据或社保机构开具的社会保险参保缴费情况证明，依法不需要缴纳社会保障资金的单位应提供相关证明材料；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6、信用中国：供应商通过“信用中国”网站(www.creditchina.gov.cn)、中国政府采购网(www.ccgp.gov.cn) 等查询相关主体信用记录;</w:t>
      </w:r>
    </w:p>
    <w:p>
      <w:pPr>
        <w:pStyle w:val="null3"/>
      </w:pPr>
      <w:r>
        <w:rPr>
          <w:rFonts w:ascii="仿宋_GB2312" w:hAnsi="仿宋_GB2312" w:cs="仿宋_GB2312" w:eastAsia="仿宋_GB2312"/>
        </w:rPr>
        <w:t>7、供应商资质：具备建设行政主管部门颁发的水利水电工程施工总承包三级及以上资质，同时具有合格有效的安全生产许可证；</w:t>
      </w:r>
    </w:p>
    <w:p>
      <w:pPr>
        <w:pStyle w:val="null3"/>
      </w:pPr>
      <w:r>
        <w:rPr>
          <w:rFonts w:ascii="仿宋_GB2312" w:hAnsi="仿宋_GB2312" w:cs="仿宋_GB2312" w:eastAsia="仿宋_GB2312"/>
        </w:rPr>
        <w:t>8、项目经理资质：拟派项目经理须具有水利水电工程专业二级及以上注册建造师证书和有效的安全生产考核证书（B证）在本单位注册且无在建工程、无不良记录（提供无在建工程、无不良记录承诺书）</w:t>
      </w:r>
    </w:p>
    <w:p>
      <w:pPr>
        <w:pStyle w:val="null3"/>
      </w:pPr>
      <w:r>
        <w:rPr>
          <w:rFonts w:ascii="仿宋_GB2312" w:hAnsi="仿宋_GB2312" w:cs="仿宋_GB2312" w:eastAsia="仿宋_GB2312"/>
        </w:rPr>
        <w:t>9、履行合同能力说明：提供具有履行本合同所必需的设备和专业技术能力的说明及承诺书；</w:t>
      </w:r>
    </w:p>
    <w:p>
      <w:pPr>
        <w:pStyle w:val="null3"/>
      </w:pPr>
      <w:r>
        <w:rPr>
          <w:rFonts w:ascii="仿宋_GB2312" w:hAnsi="仿宋_GB2312" w:cs="仿宋_GB2312" w:eastAsia="仿宋_GB2312"/>
        </w:rPr>
        <w:t>10、无重大违法记录的书面声明：参加政府采购活动前3年内，在经营活动中没有重大违法记录的书面声明；</w:t>
      </w:r>
    </w:p>
    <w:p>
      <w:pPr>
        <w:pStyle w:val="null3"/>
      </w:pPr>
      <w:r>
        <w:rPr>
          <w:rFonts w:ascii="仿宋_GB2312" w:hAnsi="仿宋_GB2312" w:cs="仿宋_GB2312" w:eastAsia="仿宋_GB2312"/>
        </w:rPr>
        <w:t>11、中小企业声明函：需提供中小企业声明函；</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西安市周至县农业综合开发服务中心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周至县城仙游路2号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西安市周至县农业综合开发服务中心经办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87115990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刘会敏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17792465249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采购包1：991,900.00元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代理服务费收费标准：依据国家计委颁布《招标代理服务收费管理暂行办法》（计价格[2002]1980号）文件的有关规定下浮10%执行。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西安市周至县农业综合开发服务中心</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西安市周至县农业综合开发服务中心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西安市周至县农业综合开发服务中心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联系人：刘会敏</w:t>
      </w:r>
    </w:p>
    <w:p>
      <w:pPr>
        <w:pStyle w:val="null3"/>
      </w:pPr>
      <w:r>
        <w:rPr>
          <w:rFonts w:ascii="仿宋_GB2312" w:hAnsi="仿宋_GB2312" w:cs="仿宋_GB2312" w:eastAsia="仿宋_GB2312"/>
        </w:rPr>
        <w:t>联系电话：17792465249</w:t>
      </w:r>
    </w:p>
    <w:p>
      <w:pPr>
        <w:pStyle w:val="null3"/>
      </w:pPr>
      <w:r>
        <w:rPr>
          <w:rFonts w:ascii="仿宋_GB2312" w:hAnsi="仿宋_GB2312" w:cs="仿宋_GB2312" w:eastAsia="仿宋_GB2312"/>
        </w:rPr>
        <w:t>地址：陕西省西安市未央区陕西省西安市经济技术开发区凤城七路长和国际A座1502室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991,900.00</w:t>
      </w:r>
    </w:p>
    <w:p>
      <w:pPr>
        <w:pStyle w:val="null3"/>
      </w:pPr>
      <w:r>
        <w:rPr>
          <w:rFonts w:ascii="仿宋_GB2312" w:hAnsi="仿宋_GB2312" w:cs="仿宋_GB2312" w:eastAsia="仿宋_GB2312"/>
        </w:rPr>
        <w:t>采购包最高限价（元）: 991,900.00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2025年财政衔接资金青化镇杏园村等5镇6村农田水利设施建设项目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991,900.00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标的名称：2025年财政衔接资金青化镇杏园村等5镇6村农田水利设施建设项目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（1）施工范围：工程量清单及施工图纸全部内容</w:t>
            </w:r>
          </w:p>
          <w:p>
            <w:pPr>
              <w:pStyle w:val="null3"/>
            </w:pPr>
            <w:r>
              <w:rPr>
                <w:rFonts w:ascii="仿宋_GB2312" w:hAnsi="仿宋_GB2312" w:cs="仿宋_GB2312" w:eastAsia="仿宋_GB2312"/>
                <w:sz w:val="18"/>
                <w:color w:val="000000"/>
              </w:rPr>
              <w:t>（2）工期：自合同签订之日起</w:t>
            </w:r>
            <w:r>
              <w:rPr>
                <w:rFonts w:ascii="仿宋_GB2312" w:hAnsi="仿宋_GB2312" w:cs="仿宋_GB2312" w:eastAsia="仿宋_GB2312"/>
                <w:sz w:val="18"/>
                <w:color w:val="000000"/>
              </w:rPr>
              <w:t>120</w:t>
            </w:r>
            <w:r>
              <w:rPr>
                <w:rFonts w:ascii="仿宋_GB2312" w:hAnsi="仿宋_GB2312" w:cs="仿宋_GB2312" w:eastAsia="仿宋_GB2312"/>
                <w:sz w:val="18"/>
                <w:color w:val="000000"/>
              </w:rPr>
              <w:t>日历天</w:t>
            </w:r>
          </w:p>
          <w:p>
            <w:pPr>
              <w:pStyle w:val="null3"/>
            </w:pPr>
            <w:r>
              <w:rPr>
                <w:rFonts w:ascii="仿宋_GB2312" w:hAnsi="仿宋_GB2312" w:cs="仿宋_GB2312" w:eastAsia="仿宋_GB2312"/>
                <w:sz w:val="18"/>
                <w:color w:val="000000"/>
              </w:rPr>
              <w:t>（3）质量标准：符合国家现行有关施工质量验收规范</w:t>
            </w:r>
            <w:r>
              <w:rPr>
                <w:rFonts w:ascii="仿宋_GB2312" w:hAnsi="仿宋_GB2312" w:cs="仿宋_GB2312" w:eastAsia="仿宋_GB2312"/>
                <w:sz w:val="18"/>
                <w:color w:val="000000"/>
              </w:rPr>
              <w:t>“</w:t>
            </w:r>
            <w:r>
              <w:rPr>
                <w:rFonts w:ascii="仿宋_GB2312" w:hAnsi="仿宋_GB2312" w:cs="仿宋_GB2312" w:eastAsia="仿宋_GB2312"/>
                <w:sz w:val="18"/>
                <w:color w:val="000000"/>
              </w:rPr>
              <w:t>合格</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要求标准</w:t>
            </w:r>
          </w:p>
          <w:p>
            <w:pPr>
              <w:pStyle w:val="null3"/>
            </w:pPr>
            <w:r>
              <w:rPr>
                <w:rFonts w:ascii="仿宋_GB2312" w:hAnsi="仿宋_GB2312" w:cs="仿宋_GB2312" w:eastAsia="仿宋_GB2312"/>
                <w:sz w:val="18"/>
                <w:color w:val="000000"/>
              </w:rPr>
              <w:t>（4）其他需说明的事项；本工程采用招标控制价电子版本：天宇e算陕西省水利水电工程造价软件版本V1.2.6（202404-01）</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具备建设行政主管部门颁发的水利水电工程施工总承包三级及以上资质，同时具有合格有效的安全生产许可证；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拟派项目经理须具有水利水电工程专业二级及以上注册建造师证书和有效的安全生产考核证书（B证）在本单位注册且无在建工程、无不良记录（提供无在建工程、无不良记录承诺书）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 工 部 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 评审内容中的各项要求有详细描述； 2、可实施性：切合本项目实际情况，提出步骤清晰 、合理的方案； 3、针对性：方案能够紧扣项目实际情况，内容科学合理。 三、赋分标准 （满分9分） ①施工进度计划图：每完全满足一个评审标准得1分，满分3分； ②进度计划 保证措施：每完全满足一个评审标准得1分，满分3分； ③工期保证措施：每完全满足一 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 施②工程施工方法③施工质量通病防治措施。 二、评审标准 1、完整性：方案必须全面， 对评审内容中的各项要求有详细描述； 2、可实施性：切合本项目实际情况，提出步骤清 晰、合理的方案； 3、针对性：方案能够紧扣项目实际情况，内容科学合理。 三、赋分标 准（15分） ①工程重难点及解决措施：每完全满足一个评审标准得2分，满分6分； ②工 程施工方法：每完全满足一个评审标准得2分，满分6分； ③施工质量通病防治措施：每 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 本项目实际情况，提出步骤清晰、合理的方案； 3、针对性：方案能够紧扣项目实际情况 ，内容科学合理。 三、赋分标准（满分6分） ①质量目标管理体系：每完全满足一个评审 标准得0.5分，满分1.5分； ②施工质量检验制度：每完全满足一个评审标准得0.5分，满 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 必须全面，对评审内容中的各项要求有详细描述； 2、可实施性：切合本项目实际情况， 提出步骤清晰、合理的方案； 3、针对性：方案能够紧扣项目实际情况，内容科学合理。 三、赋分标准（满分6分） ①安全生产管理制度：每完全满足一个评审标准得0.5分，满 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 计划及管理人员证书②组织机构的岗位职责。 二、评审标准 1、完整性：方案必须全面， 对评审内容中的各项要求有详细描述； 2、可实施性：切合本项目实际情况，提出步骤清 晰、合理的方案； 3、针对性：方案能够紧扣项目实际情况，内容科学合理。 三、赋分标 准（满分12分） ①管理机构的配备计划：每完全满足一个评审标准得2分，满分6分； ② 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供应商提供2022年1月起至今的类似业绩证明材料，时间以合同签订日期为准，（文件中 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