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版本号：HYGH2025-ZCCS-081320250811001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过水桥挡墙、大树沟道路修缮工程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HYGH2025-ZCCS-0813</w:t>
      </w:r>
      <w:r>
        <w:br/>
      </w:r>
      <w:r>
        <w:br/>
      </w:r>
      <w:r>
        <w:br/>
      </w:r>
    </w:p>
    <w:p>
      <w:pPr>
        <w:pStyle w:val="null3"/>
        <w:jc w:val="center"/>
        <w:outlineLvl w:val="2"/>
      </w:pPr>
      <w:r>
        <w:rPr>
          <w:rFonts w:ascii="仿宋_GB2312" w:hAnsi="仿宋_GB2312" w:cs="仿宋_GB2312" w:eastAsia="仿宋_GB2312"/>
          <w:sz w:val="28"/>
          <w:b/>
        </w:rPr>
        <w:t>周至县国有厚畛子生态实验林场</w:t>
      </w:r>
    </w:p>
    <w:p>
      <w:pPr>
        <w:pStyle w:val="null3"/>
        <w:jc w:val="center"/>
        <w:outlineLvl w:val="2"/>
      </w:pPr>
      <w:r>
        <w:rPr>
          <w:rFonts w:ascii="仿宋_GB2312" w:hAnsi="仿宋_GB2312" w:cs="仿宋_GB2312" w:eastAsia="仿宋_GB2312"/>
          <w:sz w:val="28"/>
          <w:b/>
        </w:rPr>
        <w:t>陕西海源广合项目管理有限公司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陕西海源广合项目管理有限公司</w:t>
      </w:r>
      <w:r>
        <w:rPr>
          <w:rFonts w:ascii="仿宋_GB2312" w:hAnsi="仿宋_GB2312" w:cs="仿宋_GB2312" w:eastAsia="仿宋_GB2312"/>
        </w:rPr>
        <w:t>（以下简称“代理机构”）受</w:t>
      </w:r>
      <w:r>
        <w:rPr>
          <w:rFonts w:ascii="仿宋_GB2312" w:hAnsi="仿宋_GB2312" w:cs="仿宋_GB2312" w:eastAsia="仿宋_GB2312"/>
        </w:rPr>
        <w:t>周至县国有厚畛子生态实验林场</w:t>
      </w:r>
      <w:r>
        <w:rPr>
          <w:rFonts w:ascii="仿宋_GB2312" w:hAnsi="仿宋_GB2312" w:cs="仿宋_GB2312" w:eastAsia="仿宋_GB2312"/>
        </w:rPr>
        <w:t>委托，拟对</w:t>
      </w:r>
      <w:r>
        <w:rPr>
          <w:rFonts w:ascii="仿宋_GB2312" w:hAnsi="仿宋_GB2312" w:cs="仿宋_GB2312" w:eastAsia="仿宋_GB2312"/>
        </w:rPr>
        <w:t>过水桥挡墙、大树沟道路修缮工程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HYGH2025-ZCCS-0813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过水桥挡墙、大树沟道路修缮工程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过水桥挡墙、大树沟道路修缮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采购包1（过水桥挡墙、大树沟道路修缮工程）：属于专门面向中小企业采购。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3、财务审计报告：提供2024年度完整的财务审计报告或开标时间前六个月内银行出具的资信证明；</w:t>
      </w:r>
    </w:p>
    <w:p>
      <w:pPr>
        <w:pStyle w:val="null3"/>
      </w:pPr>
      <w:r>
        <w:rPr>
          <w:rFonts w:ascii="仿宋_GB2312" w:hAnsi="仿宋_GB2312" w:cs="仿宋_GB2312" w:eastAsia="仿宋_GB2312"/>
        </w:rPr>
        <w:t>4、纳税证明：提供磋商截止日前近一年内至少一个月的纳税证明或完税证明，依法免税的单位应提供相关证明材料；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5、社会保障资金缴存单据：提供磋商截止日前近一年内至少一个月的社会保障资金缴存单据或社保机构开具的社会保险参保缴费情况证明，依法不需要缴纳社会保障资金的单位应提供相关证明材料；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6、查询相关主体信用记录：供应商通过“信用中国”网站(www.creditchina.gov.cn)、中国政府采购网(www.ccgp.gov.cn) 等查询相关主体信用记录;</w:t>
      </w:r>
    </w:p>
    <w:p>
      <w:pPr>
        <w:pStyle w:val="null3"/>
      </w:pPr>
      <w:r>
        <w:rPr>
          <w:rFonts w:ascii="仿宋_GB2312" w:hAnsi="仿宋_GB2312" w:cs="仿宋_GB2312" w:eastAsia="仿宋_GB2312"/>
        </w:rPr>
        <w:t>7、供应商资质：供应商具有建设行政主管部门颁发的市政公用工程施工总承包三级及以上(含三级)资质，且具备有效的安全生产许可证；</w:t>
      </w:r>
    </w:p>
    <w:p>
      <w:pPr>
        <w:pStyle w:val="null3"/>
      </w:pPr>
      <w:r>
        <w:rPr>
          <w:rFonts w:ascii="仿宋_GB2312" w:hAnsi="仿宋_GB2312" w:cs="仿宋_GB2312" w:eastAsia="仿宋_GB2312"/>
        </w:rPr>
        <w:t>8、项目经理资质：拟派项目经理须具有市政公用工程专业二级及以上注册建造师资质并具有安全生产考核合格证，在本单位注册且无在建工程（提供无在建承诺书）；</w:t>
      </w:r>
    </w:p>
    <w:p>
      <w:pPr>
        <w:pStyle w:val="null3"/>
      </w:pPr>
      <w:r>
        <w:rPr>
          <w:rFonts w:ascii="仿宋_GB2312" w:hAnsi="仿宋_GB2312" w:cs="仿宋_GB2312" w:eastAsia="仿宋_GB2312"/>
        </w:rPr>
        <w:t>9、说明及承诺书：提供具有履行本合同所必需的设备和专业技术能力的说明及承诺书；</w:t>
      </w:r>
    </w:p>
    <w:p>
      <w:pPr>
        <w:pStyle w:val="null3"/>
      </w:pPr>
      <w:r>
        <w:rPr>
          <w:rFonts w:ascii="仿宋_GB2312" w:hAnsi="仿宋_GB2312" w:cs="仿宋_GB2312" w:eastAsia="仿宋_GB2312"/>
        </w:rPr>
        <w:t>10、书面声明：参加政府采购活动前3年内，在经营活动中没有重大违法记录的书面声明；</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周至县国有厚畛子生态实验林场</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西安市周至县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周至县国有厚畛子生态实验林场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18392993042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陕西海源广合项目管理有限公司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陕西省西安市阎良区国家航空高技术产业基地蓝天一路 29号西安航空创新创业园研发楼301-12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刘沁园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18791025837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采购包1：1,365,507.03元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 [2002]1980号）文件的有关规定执行。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周至县国有厚畛子生态实验林场</w:t>
      </w:r>
      <w:r>
        <w:rPr>
          <w:rFonts w:ascii="仿宋_GB2312" w:hAnsi="仿宋_GB2312" w:cs="仿宋_GB2312" w:eastAsia="仿宋_GB2312"/>
        </w:rPr>
        <w:t>和</w:t>
      </w:r>
      <w:r>
        <w:rPr>
          <w:rFonts w:ascii="仿宋_GB2312" w:hAnsi="仿宋_GB2312" w:cs="仿宋_GB2312" w:eastAsia="仿宋_GB2312"/>
        </w:rPr>
        <w:t>陕西海源广合项目管理有限公司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周至县国有厚畛子生态实验林场</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陕西海源广合项目管理有限公司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周至县国有厚畛子生态实验林场</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陕西海源广合项目管理有限公司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联系人：刘沁园</w:t>
      </w:r>
    </w:p>
    <w:p>
      <w:pPr>
        <w:pStyle w:val="null3"/>
      </w:pPr>
      <w:r>
        <w:rPr>
          <w:rFonts w:ascii="仿宋_GB2312" w:hAnsi="仿宋_GB2312" w:cs="仿宋_GB2312" w:eastAsia="仿宋_GB2312"/>
        </w:rPr>
        <w:t>联系电话：18791025837</w:t>
      </w:r>
    </w:p>
    <w:p>
      <w:pPr>
        <w:pStyle w:val="null3"/>
      </w:pPr>
      <w:r>
        <w:rPr>
          <w:rFonts w:ascii="仿宋_GB2312" w:hAnsi="仿宋_GB2312" w:cs="仿宋_GB2312" w:eastAsia="仿宋_GB2312"/>
        </w:rPr>
        <w:t>地址：陕西省西安市阎良区国家航空高技术产业基地蓝天一路 29号西安航空创新创业园研发楼301-12</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1,365,507.03</w:t>
      </w:r>
    </w:p>
    <w:p>
      <w:pPr>
        <w:pStyle w:val="null3"/>
      </w:pPr>
      <w:r>
        <w:rPr>
          <w:rFonts w:ascii="仿宋_GB2312" w:hAnsi="仿宋_GB2312" w:cs="仿宋_GB2312" w:eastAsia="仿宋_GB2312"/>
        </w:rPr>
        <w:t>采购包最高限价（元）: 1,365,507.03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周至县国有厚畛子生态实验林场过水桥挡墙、大树沟道路修缮工程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1,365,507.03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标的名称：周至县国有厚畛子生态实验林场过水桥挡墙、大树沟道路修缮工程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质量标准：符合国家现行有关施工质量验收规范</w:t>
            </w:r>
            <w:r>
              <w:rPr>
                <w:rFonts w:ascii="仿宋_GB2312" w:hAnsi="仿宋_GB2312" w:cs="仿宋_GB2312" w:eastAsia="仿宋_GB2312"/>
                <w:sz w:val="19"/>
                <w:color w:val="000000"/>
              </w:rPr>
              <w:t>“合格”要求标准</w:t>
            </w:r>
            <w:r>
              <w:br/>
            </w:r>
            <w:r>
              <w:rPr>
                <w:rFonts w:ascii="仿宋_GB2312" w:hAnsi="仿宋_GB2312" w:cs="仿宋_GB2312" w:eastAsia="仿宋_GB2312"/>
                <w:sz w:val="19"/>
                <w:color w:val="000000"/>
              </w:rPr>
              <w:t>2、工期：自合同签订之日起90日历天</w:t>
            </w:r>
            <w:r>
              <w:br/>
            </w:r>
            <w:r>
              <w:rPr>
                <w:rFonts w:ascii="仿宋_GB2312" w:hAnsi="仿宋_GB2312" w:cs="仿宋_GB2312" w:eastAsia="仿宋_GB2312"/>
                <w:sz w:val="19"/>
                <w:color w:val="000000"/>
              </w:rPr>
              <w:t>3、详见电子招标书和工程量清单</w:t>
            </w:r>
          </w:p>
          <w:p>
            <w:pPr>
              <w:pStyle w:val="null3"/>
              <w:spacing w:before="105" w:after="105"/>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广联达版本号</w:t>
            </w:r>
            <w:r>
              <w:rPr>
                <w:rFonts w:ascii="仿宋_GB2312" w:hAnsi="仿宋_GB2312" w:cs="仿宋_GB2312" w:eastAsia="仿宋_GB2312"/>
                <w:sz w:val="19"/>
                <w:color w:val="000000"/>
              </w:rPr>
              <w:t>7.5000.23.1</w:t>
            </w:r>
          </w:p>
          <w:p>
            <w:pPr>
              <w:pStyle w:val="null3"/>
              <w:spacing w:before="105" w:after="105"/>
              <w:jc w:val="left"/>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供应商根据项目实施要求对施工部署、施工进度计划、施工方案、质量保证措施、安全文明施工措施、项目管理机构、新材料新工艺、业绩及施工承诺等内容进行响应。具体内容详见项目评审办法。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社会保障资金缴存单据</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查询相关主体信用记录</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供应商具有建设行政主管部门颁发的市政公用工程施工总承包三级及以上(含三级)资质，且具备有效的安全生产许可证；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拟派项目经理须具有市政公用工程专业二级及以上注册建造师资质并具有安全生产考核合格证，在本单位注册且无在建工程（提供无在建承诺书）；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 且报价不超过最高限价</w:t>
            </w:r>
          </w:p>
        </w:tc>
        <w:tc>
          <w:tcPr>
            <w:tcW w:type="dxa" w:w="1661"/>
          </w:tcPr>
          <w:p>
            <w:pPr>
              <w:pStyle w:val="null3"/>
            </w:pPr>
            <w:r>
              <w:rPr>
                <w:rFonts w:ascii="仿宋_GB2312" w:hAnsi="仿宋_GB2312" w:cs="仿宋_GB2312" w:eastAsia="仿宋_GB2312"/>
              </w:rPr>
              <w:t>响应文件封面 已标价工程量清单 报价函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入口管理、交通组织安排、消防及道路安排。 二、评审标准1、完整性：方案必须全面，对评审内容中的各项要求有详细描述；2、可实施性：切合本项目实际情况，提出步骤清晰、合理的方案；3、针对性：方案能够紧扣项目实际情况，内容科学合理。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 、合理的方案； 3、针对性：方案能够紧扣项目实际情况，内容科学合理。三、赋分标准 （满分9分） ①施工进度计划图：每完全满足一个评审标准得1分，满分3分； ②进度计划保证措施：每完全满足一个评审标准得1分，满分3分； ③工期保证措施：每完全满足一 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 施②工程施工方法③施工质量通病防治措施。 二、评审标准 1、完整性：方案必须全面， 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 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 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 ，内容科学合理。三、赋分标准（满分6分） ①质量目标管理体系：每完全满足一个评审标准得0.5分，满分1.5分； ②施工质量检验制度：每完全满足一个评审标准得0.5分，满 分1.5分；③确保质量的技术组织措施：每完全满足一个评审标准得0.5分，满分1.5分；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 度②安全文明施工措施③安全应急预案④安全生产教育。 二、评审标准 1、完整性：方案必须全面，对评审内容中的各项要求有详细描述； 2、可实施性：切合本项目实际情况， 提出步骤清晰、合理的方案； 3、针对性：方案能够紧扣项目实际情况，内容科学合理。 三、赋分标准（满分6分） ①安全生产管理制度：每完全满足一个评审标准得0.5分，满分1.5分； ②安全文明施工措施：每完全满足一个评审标准得0.5分，满分1.5分； ③安全应急预案：每完全满足一个评审标准得0.5分，满分1.5分； ④安全生产教育：每完全满足 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 计划及管理人员证书②组织机构的岗位职责。 二、评审标准 1、完整性：方案必须全面， 对评审内容中的各项要求有详细描述； 2、可实施性：切合本项目实际情况，提出步骤清晰、合理的方案； 3、针对性：方案能够紧扣项目实际情况，内容科学合理。 三、赋分标 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磋商报价得分=(磋商基准价／最后磋商报价)×价格分值 计算分数时四舍五入取小数点后两位。注：磋商小组三分之二以上人员认为某最后磋商报价有低于成本价嫌疑的，该报价为无效报价。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