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版本号：HXZK2025ZC082301120250824001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马召镇四群村猕猴桃生产路硬化项目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HXZK2025ZC0823011</w:t>
      </w:r>
      <w:r>
        <w:br/>
      </w:r>
      <w:r>
        <w:br/>
      </w:r>
      <w:r>
        <w:br/>
      </w:r>
    </w:p>
    <w:p>
      <w:pPr>
        <w:pStyle w:val="null3"/>
        <w:jc w:val="center"/>
        <w:outlineLvl w:val="2"/>
      </w:pPr>
      <w:r>
        <w:rPr>
          <w:rFonts w:ascii="仿宋_GB2312" w:hAnsi="仿宋_GB2312" w:cs="仿宋_GB2312" w:eastAsia="仿宋_GB2312"/>
          <w:sz w:val="28"/>
          <w:b/>
        </w:rPr>
        <w:t>西安市周至县农业综合开发服务中心</w:t>
      </w:r>
    </w:p>
    <w:p>
      <w:pPr>
        <w:pStyle w:val="null3"/>
        <w:jc w:val="center"/>
        <w:outlineLvl w:val="2"/>
      </w:pPr>
      <w:r>
        <w:rPr>
          <w:rFonts w:ascii="仿宋_GB2312" w:hAnsi="仿宋_GB2312" w:cs="仿宋_GB2312" w:eastAsia="仿宋_GB2312"/>
          <w:sz w:val="28"/>
          <w:b/>
        </w:rPr>
        <w:t>华夏正康（陕西）工程技术有限公司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2025年08月24日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华夏正康（陕西）工程技术有限公司</w:t>
      </w:r>
      <w:r>
        <w:rPr>
          <w:rFonts w:ascii="仿宋_GB2312" w:hAnsi="仿宋_GB2312" w:cs="仿宋_GB2312" w:eastAsia="仿宋_GB2312"/>
        </w:rPr>
        <w:t>（以下简称“代理机构”）受</w:t>
      </w:r>
      <w:r>
        <w:rPr>
          <w:rFonts w:ascii="仿宋_GB2312" w:hAnsi="仿宋_GB2312" w:cs="仿宋_GB2312" w:eastAsia="仿宋_GB2312"/>
        </w:rPr>
        <w:t>西安市周至县农业综合开发服务中心</w:t>
      </w:r>
      <w:r>
        <w:rPr>
          <w:rFonts w:ascii="仿宋_GB2312" w:hAnsi="仿宋_GB2312" w:cs="仿宋_GB2312" w:eastAsia="仿宋_GB2312"/>
        </w:rPr>
        <w:t>委托，拟对</w:t>
      </w:r>
      <w:r>
        <w:rPr>
          <w:rFonts w:ascii="仿宋_GB2312" w:hAnsi="仿宋_GB2312" w:cs="仿宋_GB2312" w:eastAsia="仿宋_GB2312"/>
        </w:rPr>
        <w:t>马召镇四群村猕猴桃生产路硬化项目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HXZK2025ZC0823011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马召镇四群村猕猴桃生产路硬化项目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马召镇四群村猕猴桃生产路硬化项目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采购包1（马召镇四群村猕猴桃生产路硬化项目）：属于专门面向中小企业采购。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1、供应商身份证明：提供合格有效的法人或者其他组织的营业执照等证明文件，自然人的身份证明；</w:t>
      </w:r>
    </w:p>
    <w:p>
      <w:pPr>
        <w:pStyle w:val="null3"/>
      </w:pPr>
      <w:r>
        <w:rPr>
          <w:rFonts w:ascii="仿宋_GB2312" w:hAnsi="仿宋_GB2312" w:cs="仿宋_GB2312" w:eastAsia="仿宋_GB2312"/>
        </w:rPr>
        <w:t>2、法定代表人授权书：提供法定代表人授权书（附法定代表人、被授权人身份证复印件）,法定代表人直接参加投标，须提供法定代表人身份证明及身份证复印件；</w:t>
      </w:r>
    </w:p>
    <w:p>
      <w:pPr>
        <w:pStyle w:val="null3"/>
      </w:pPr>
      <w:r>
        <w:rPr>
          <w:rFonts w:ascii="仿宋_GB2312" w:hAnsi="仿宋_GB2312" w:cs="仿宋_GB2312" w:eastAsia="仿宋_GB2312"/>
        </w:rPr>
        <w:t>3、财务审计报告或资信证明：提供2024年度完整的财务审计报告或开标时间前六个月内银行出具的资信证明；</w:t>
      </w:r>
    </w:p>
    <w:p>
      <w:pPr>
        <w:pStyle w:val="null3"/>
      </w:pPr>
      <w:r>
        <w:rPr>
          <w:rFonts w:ascii="仿宋_GB2312" w:hAnsi="仿宋_GB2312" w:cs="仿宋_GB2312" w:eastAsia="仿宋_GB2312"/>
        </w:rPr>
        <w:t>4、完税证明：提供磋商截止日前近一年内至少一个月的纳税证明或完税证明，依法免税的单位应提供相关证明材料；</w:t>
      </w:r>
    </w:p>
    <w:p>
      <w:pPr>
        <w:pStyle w:val="null3"/>
      </w:pPr>
      <w:r>
        <w:rPr>
          <w:rFonts w:ascii="仿宋_GB2312" w:hAnsi="仿宋_GB2312" w:cs="仿宋_GB2312" w:eastAsia="仿宋_GB2312"/>
        </w:rPr>
        <w:t>5、社保证明：提供磋商截止日前近一年内至少一个月的社会保障资金缴存单据或社保机构开具的社会保险参保缴费情况证明，依法不需要缴纳社会保障资金的单位应提供相关证明材料；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6、信用中国：供应商通过“信用中国”网站(www.creditchina.gov.cn)、中国政府采购网(www.ccgp.gov.cn) 等查询相关主体信用记录;</w:t>
      </w:r>
    </w:p>
    <w:p>
      <w:pPr>
        <w:pStyle w:val="null3"/>
      </w:pPr>
      <w:r>
        <w:rPr>
          <w:rFonts w:ascii="仿宋_GB2312" w:hAnsi="仿宋_GB2312" w:cs="仿宋_GB2312" w:eastAsia="仿宋_GB2312"/>
        </w:rPr>
        <w:t>7、供应商资质：供应商具有建设行政主管部门颁发的市政公用工程施工总承包三级及以上(含三级)资质，且具备有效的安全生产许可证；</w:t>
      </w:r>
    </w:p>
    <w:p>
      <w:pPr>
        <w:pStyle w:val="null3"/>
      </w:pPr>
      <w:r>
        <w:rPr>
          <w:rFonts w:ascii="仿宋_GB2312" w:hAnsi="仿宋_GB2312" w:cs="仿宋_GB2312" w:eastAsia="仿宋_GB2312"/>
        </w:rPr>
        <w:t>8、项目经理资质：拟派项目经理须具有市政公用工程专业二级及以上注册建造师资质并具有安全生产考核合格证，在本单位注册且无在建工程（提供无在建承诺书）；</w:t>
      </w:r>
    </w:p>
    <w:p>
      <w:pPr>
        <w:pStyle w:val="null3"/>
      </w:pPr>
      <w:r>
        <w:rPr>
          <w:rFonts w:ascii="仿宋_GB2312" w:hAnsi="仿宋_GB2312" w:cs="仿宋_GB2312" w:eastAsia="仿宋_GB2312"/>
        </w:rPr>
        <w:t>9、说明及承诺书：提供具有履行本合同所必需的设备和专业技术能力的说明及承诺书；</w:t>
      </w:r>
    </w:p>
    <w:p>
      <w:pPr>
        <w:pStyle w:val="null3"/>
      </w:pPr>
      <w:r>
        <w:rPr>
          <w:rFonts w:ascii="仿宋_GB2312" w:hAnsi="仿宋_GB2312" w:cs="仿宋_GB2312" w:eastAsia="仿宋_GB2312"/>
        </w:rPr>
        <w:t>10、书面声明：参加政府采购活动前3年内，在经营活动中没有重大违法记录的书面声明；</w:t>
      </w:r>
    </w:p>
    <w:p>
      <w:pPr>
        <w:pStyle w:val="null3"/>
      </w:pPr>
      <w:r>
        <w:rPr>
          <w:rFonts w:ascii="仿宋_GB2312" w:hAnsi="仿宋_GB2312" w:cs="仿宋_GB2312" w:eastAsia="仿宋_GB2312"/>
        </w:rPr>
        <w:t>11、中小企业声明函：需提供中小企业声明函；</w:t>
      </w:r>
    </w:p>
    <w:p>
      <w:pPr>
        <w:pStyle w:val="null3"/>
      </w:pPr>
      <w:r>
        <w:rPr>
          <w:rFonts w:ascii="仿宋_GB2312" w:hAnsi="仿宋_GB2312" w:cs="仿宋_GB2312" w:eastAsia="仿宋_GB2312"/>
        </w:rPr>
        <w:t>12、本项目不接受联合体磋商：本项目不接受联合体磋商。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西安市周至县农业综合开发服务中心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周至县城仙游路2号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87115990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华夏正康（陕西）工程技术有限公司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陕西省西安市未央区凤城三路与太华北路东南角汇金国际广场.世纪未来中心1305室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18792469729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周至县政府采购管理股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张旭霞</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87113948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采购包1：1,687,634.00元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的有关规定执行。</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西安市周至县农业综合开发服务中心</w:t>
      </w:r>
      <w:r>
        <w:rPr>
          <w:rFonts w:ascii="仿宋_GB2312" w:hAnsi="仿宋_GB2312" w:cs="仿宋_GB2312" w:eastAsia="仿宋_GB2312"/>
        </w:rPr>
        <w:t>和</w:t>
      </w:r>
      <w:r>
        <w:rPr>
          <w:rFonts w:ascii="仿宋_GB2312" w:hAnsi="仿宋_GB2312" w:cs="仿宋_GB2312" w:eastAsia="仿宋_GB2312"/>
        </w:rPr>
        <w:t>华夏正康（陕西）工程技术有限公司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西安市周至县农业综合开发服务中心</w:t>
      </w:r>
      <w:r>
        <w:rPr>
          <w:rFonts w:ascii="仿宋_GB2312" w:hAnsi="仿宋_GB2312" w:cs="仿宋_GB2312" w:eastAsia="仿宋_GB2312"/>
        </w:rPr>
        <w:t>负责解释。除上述磋商文件内容，其他内容由</w:t>
      </w:r>
      <w:r>
        <w:rPr>
          <w:rFonts w:ascii="仿宋_GB2312" w:hAnsi="仿宋_GB2312" w:cs="仿宋_GB2312" w:eastAsia="仿宋_GB2312"/>
        </w:rPr>
        <w:t>华夏正康（陕西）工程技术有限公司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西安市周至县农业综合开发服务中心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华夏正康（陕西）工程技术有限公司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符合国家现行有关施工质量验收规范“合格”要求标准</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华夏正康（陕西）工程技术有限公司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联系人：陈工</w:t>
      </w:r>
    </w:p>
    <w:p>
      <w:pPr>
        <w:pStyle w:val="null3"/>
      </w:pPr>
      <w:r>
        <w:rPr>
          <w:rFonts w:ascii="仿宋_GB2312" w:hAnsi="仿宋_GB2312" w:cs="仿宋_GB2312" w:eastAsia="仿宋_GB2312"/>
        </w:rPr>
        <w:t>联系电话：18792469729</w:t>
      </w:r>
    </w:p>
    <w:p>
      <w:pPr>
        <w:pStyle w:val="null3"/>
      </w:pPr>
      <w:r>
        <w:rPr>
          <w:rFonts w:ascii="仿宋_GB2312" w:hAnsi="仿宋_GB2312" w:cs="仿宋_GB2312" w:eastAsia="仿宋_GB2312"/>
        </w:rPr>
        <w:t>地址：陕西省西安市未央区凤城三路与太华北路东南角汇金国际广场.世纪未来中心1305室</w:t>
      </w:r>
    </w:p>
    <w:p>
      <w:pPr>
        <w:pStyle w:val="null3"/>
      </w:pPr>
      <w:r>
        <w:rPr>
          <w:rFonts w:ascii="仿宋_GB2312" w:hAnsi="仿宋_GB2312" w:cs="仿宋_GB2312" w:eastAsia="仿宋_GB2312"/>
        </w:rPr>
        <w:t>邮编：710018</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1,687,634.00</w:t>
      </w:r>
    </w:p>
    <w:p>
      <w:pPr>
        <w:pStyle w:val="null3"/>
      </w:pPr>
      <w:r>
        <w:rPr>
          <w:rFonts w:ascii="仿宋_GB2312" w:hAnsi="仿宋_GB2312" w:cs="仿宋_GB2312" w:eastAsia="仿宋_GB2312"/>
        </w:rPr>
        <w:t>采购包最高限价（元）: 1,687,634.00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马召镇四群村猕猴桃生产路硬化项目</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1,687,634.00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标的名称：马召镇四群村猕猴桃生产路硬化项目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18"/>
                <w:color w:val="000000"/>
              </w:rPr>
              <w:t>（</w:t>
            </w:r>
            <w:r>
              <w:rPr>
                <w:rFonts w:ascii="仿宋_GB2312" w:hAnsi="仿宋_GB2312" w:cs="仿宋_GB2312" w:eastAsia="仿宋_GB2312"/>
                <w:sz w:val="18"/>
                <w:color w:val="000000"/>
              </w:rPr>
              <w:t>1）施工范围：工程量清单及施工图纸全部内容</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2）工期：自合同签订之日起</w:t>
            </w:r>
            <w:r>
              <w:rPr>
                <w:rFonts w:ascii="仿宋_GB2312" w:hAnsi="仿宋_GB2312" w:cs="仿宋_GB2312" w:eastAsia="仿宋_GB2312"/>
                <w:sz w:val="18"/>
                <w:color w:val="000000"/>
              </w:rPr>
              <w:t>120</w:t>
            </w:r>
            <w:r>
              <w:rPr>
                <w:rFonts w:ascii="仿宋_GB2312" w:hAnsi="仿宋_GB2312" w:cs="仿宋_GB2312" w:eastAsia="仿宋_GB2312"/>
                <w:sz w:val="18"/>
                <w:color w:val="000000"/>
              </w:rPr>
              <w:t>日历天</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3）质量标准：符合国家现行有关施工质量验收规范</w:t>
            </w:r>
            <w:r>
              <w:rPr>
                <w:rFonts w:ascii="仿宋_GB2312" w:hAnsi="仿宋_GB2312" w:cs="仿宋_GB2312" w:eastAsia="仿宋_GB2312"/>
                <w:sz w:val="18"/>
                <w:color w:val="000000"/>
              </w:rPr>
              <w:t>“</w:t>
            </w:r>
            <w:r>
              <w:rPr>
                <w:rFonts w:ascii="仿宋_GB2312" w:hAnsi="仿宋_GB2312" w:cs="仿宋_GB2312" w:eastAsia="仿宋_GB2312"/>
                <w:sz w:val="18"/>
                <w:color w:val="000000"/>
              </w:rPr>
              <w:t>合格</w:t>
            </w:r>
            <w:r>
              <w:rPr>
                <w:rFonts w:ascii="仿宋_GB2312" w:hAnsi="仿宋_GB2312" w:cs="仿宋_GB2312" w:eastAsia="仿宋_GB2312"/>
                <w:sz w:val="18"/>
                <w:color w:val="000000"/>
              </w:rPr>
              <w:t>”</w:t>
            </w:r>
            <w:r>
              <w:rPr>
                <w:rFonts w:ascii="仿宋_GB2312" w:hAnsi="仿宋_GB2312" w:cs="仿宋_GB2312" w:eastAsia="仿宋_GB2312"/>
                <w:sz w:val="18"/>
                <w:color w:val="000000"/>
              </w:rPr>
              <w:t>要求标准</w:t>
            </w:r>
          </w:p>
          <w:p>
            <w:pPr>
              <w:pStyle w:val="null3"/>
              <w:jc w:val="left"/>
            </w:pPr>
            <w:r>
              <w:rPr>
                <w:rFonts w:ascii="仿宋_GB2312" w:hAnsi="仿宋_GB2312" w:cs="仿宋_GB2312" w:eastAsia="仿宋_GB2312"/>
                <w:sz w:val="18"/>
                <w:color w:val="000000"/>
              </w:rPr>
              <w:t>（</w:t>
            </w:r>
            <w:r>
              <w:rPr>
                <w:rFonts w:ascii="仿宋_GB2312" w:hAnsi="仿宋_GB2312" w:cs="仿宋_GB2312" w:eastAsia="仿宋_GB2312"/>
                <w:sz w:val="18"/>
                <w:color w:val="000000"/>
              </w:rPr>
              <w:t>4）其他需说明的事项；</w:t>
            </w:r>
            <w:r>
              <w:rPr>
                <w:rFonts w:ascii="仿宋_GB2312" w:hAnsi="仿宋_GB2312" w:cs="仿宋_GB2312" w:eastAsia="仿宋_GB2312"/>
                <w:sz w:val="18"/>
                <w:color w:val="000000"/>
              </w:rPr>
              <w:t>本项目采用天宇e算软件西安市水利招投标系统，版本v1.2.2（ 202401-02）</w:t>
            </w:r>
            <w:r>
              <w:br/>
            </w:r>
          </w:p>
          <w:p>
            <w:pPr>
              <w:pStyle w:val="null3"/>
              <w:jc w:val="both"/>
            </w:pPr>
          </w:p>
        </w:tc>
      </w:tr>
    </w:tbl>
    <w:p>
      <w:pPr>
        <w:pStyle w:val="null3"/>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符合国家相关验收标准及其配套的规范要求，并达到合格标准。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供应商根据项目实施要求对施工部署、施工方案、进度保障措施、安全保证措施、质量保证措施、文明施工和环境保护措施、项目团队人员、服务承诺、业绩等内容进行响应。具体内容详见项目评审办法。</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供应商身份证明</w:t>
            </w:r>
          </w:p>
        </w:tc>
        <w:tc>
          <w:tcPr>
            <w:tcW w:type="dxa" w:w="3322"/>
          </w:tcPr>
          <w:p>
            <w:pPr>
              <w:pStyle w:val="null3"/>
            </w:pPr>
            <w:r>
              <w:rPr>
                <w:rFonts w:ascii="仿宋_GB2312" w:hAnsi="仿宋_GB2312" w:cs="仿宋_GB2312" w:eastAsia="仿宋_GB2312"/>
              </w:rPr>
              <w:t>提供合格有效的法人或者其他组织的营业执照等证明文件，自然人的身份证明；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提供法定代表人授权书（附法定代表人、被授权人身份证复印件）,法定代表人直接参加投标，须提供法定代表人身份证明及身份证复印件；</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财务审计报告或资信证明</w:t>
            </w:r>
          </w:p>
        </w:tc>
        <w:tc>
          <w:tcPr>
            <w:tcW w:type="dxa" w:w="3322"/>
          </w:tcPr>
          <w:p>
            <w:pPr>
              <w:pStyle w:val="null3"/>
            </w:pPr>
            <w:r>
              <w:rPr>
                <w:rFonts w:ascii="仿宋_GB2312" w:hAnsi="仿宋_GB2312" w:cs="仿宋_GB2312" w:eastAsia="仿宋_GB2312"/>
              </w:rPr>
              <w:t>提供2024年度完整的财务审计报告或开标时间前六个月内银行出具的资信证明；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完税证明</w:t>
            </w:r>
          </w:p>
        </w:tc>
        <w:tc>
          <w:tcPr>
            <w:tcW w:type="dxa" w:w="3322"/>
          </w:tcPr>
          <w:p>
            <w:pPr>
              <w:pStyle w:val="null3"/>
            </w:pPr>
            <w:r>
              <w:rPr>
                <w:rFonts w:ascii="仿宋_GB2312" w:hAnsi="仿宋_GB2312" w:cs="仿宋_GB2312" w:eastAsia="仿宋_GB2312"/>
              </w:rPr>
              <w:t>提供磋商截止日前近一年内至少一个月的纳税证明或完税证明，依法免税的单位应提供相关证明材料；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社保证明</w:t>
            </w:r>
          </w:p>
        </w:tc>
        <w:tc>
          <w:tcPr>
            <w:tcW w:type="dxa" w:w="3322"/>
          </w:tcPr>
          <w:p>
            <w:pPr>
              <w:pStyle w:val="null3"/>
            </w:pPr>
            <w:r>
              <w:rPr>
                <w:rFonts w:ascii="仿宋_GB2312" w:hAnsi="仿宋_GB2312" w:cs="仿宋_GB2312" w:eastAsia="仿宋_GB2312"/>
              </w:rPr>
              <w:t>提供磋商截止日前近一年内至少一个月的社会保障资金缴存单据或社保机构开具的社会保险参保缴费情况证明，依法不需要缴纳社会保障资金的单位应提供相关证明材料；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信用中国</w:t>
            </w:r>
          </w:p>
        </w:tc>
        <w:tc>
          <w:tcPr>
            <w:tcW w:type="dxa" w:w="3322"/>
          </w:tcPr>
          <w:p>
            <w:pPr>
              <w:pStyle w:val="null3"/>
            </w:pPr>
            <w:r>
              <w:rPr>
                <w:rFonts w:ascii="仿宋_GB2312" w:hAnsi="仿宋_GB2312" w:cs="仿宋_GB2312" w:eastAsia="仿宋_GB2312"/>
              </w:rPr>
              <w:t>供应商通过“信用中国”网站(www.creditchina.gov.cn)、中国政府采购网(www.ccgp.gov.cn) 等查询相关主体信用记录;</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供应商具有建设行政主管部门颁发的市政公用工程施工总承包三级及以上(含三级)资质，且具备有效的安全生产许可证；</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拟派项目经理须具有市政公用工程专业二级及以上注册建造师资质并具有安全生产考核合格证，在本单位注册且无在建工程（提供无在建承诺书）；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说明及承诺书</w:t>
            </w:r>
          </w:p>
        </w:tc>
        <w:tc>
          <w:tcPr>
            <w:tcW w:type="dxa" w:w="3322"/>
          </w:tcPr>
          <w:p>
            <w:pPr>
              <w:pStyle w:val="null3"/>
            </w:pPr>
            <w:r>
              <w:rPr>
                <w:rFonts w:ascii="仿宋_GB2312" w:hAnsi="仿宋_GB2312" w:cs="仿宋_GB2312" w:eastAsia="仿宋_GB2312"/>
              </w:rPr>
              <w:t>提供具有履行本合同所必需的设备和专业技术能力的说明及承诺书；</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中小企业声明函</w:t>
            </w:r>
          </w:p>
        </w:tc>
        <w:tc>
          <w:tcPr>
            <w:tcW w:type="dxa" w:w="3322"/>
          </w:tcPr>
          <w:p>
            <w:pPr>
              <w:pStyle w:val="null3"/>
            </w:pPr>
            <w:r>
              <w:rPr>
                <w:rFonts w:ascii="仿宋_GB2312" w:hAnsi="仿宋_GB2312" w:cs="仿宋_GB2312" w:eastAsia="仿宋_GB2312"/>
              </w:rPr>
              <w:t>需提供中小企业声明函；</w:t>
            </w:r>
          </w:p>
        </w:tc>
        <w:tc>
          <w:tcPr>
            <w:tcW w:type="dxa" w:w="1661"/>
          </w:tcPr>
          <w:p>
            <w:pPr>
              <w:pStyle w:val="null3"/>
            </w:pPr>
            <w:r>
              <w:rPr>
                <w:rFonts w:ascii="仿宋_GB2312" w:hAnsi="仿宋_GB2312" w:cs="仿宋_GB2312" w:eastAsia="仿宋_GB2312"/>
              </w:rPr>
              <w:t>供应商应提交的相关资格证明材料.docx 中小企业声明函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本项目不接受联合体磋商</w:t>
            </w:r>
          </w:p>
        </w:tc>
        <w:tc>
          <w:tcPr>
            <w:tcW w:type="dxa" w:w="3322"/>
          </w:tcPr>
          <w:p>
            <w:pPr>
              <w:pStyle w:val="null3"/>
            </w:pPr>
            <w:r>
              <w:rPr>
                <w:rFonts w:ascii="仿宋_GB2312" w:hAnsi="仿宋_GB2312" w:cs="仿宋_GB2312" w:eastAsia="仿宋_GB2312"/>
              </w:rPr>
              <w:t>本项目不接受联合体磋商。</w:t>
            </w:r>
          </w:p>
        </w:tc>
        <w:tc>
          <w:tcPr>
            <w:tcW w:type="dxa" w:w="1661"/>
          </w:tcPr>
          <w:p>
            <w:pPr>
              <w:pStyle w:val="null3"/>
            </w:pPr>
            <w:r>
              <w:rPr>
                <w:rFonts w:ascii="仿宋_GB2312" w:hAnsi="仿宋_GB2312" w:cs="仿宋_GB2312" w:eastAsia="仿宋_GB2312"/>
              </w:rPr>
              <w:t>供应商应提交的相关资格证明材料.docx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按照磋商文件格式要求进行签署盖章。</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响应文件封面 供应商应提交的相关资格证明材料.docx 项目管理机构组成表 残疾人福利性单位声明函 报价函 标的清单 供应商类似项目业绩一览表 响应函 陕西省政府采购供应商拒绝政府采购领域商业贿赂承诺书.docx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 的规定</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承诺书.docx 磋商方案说明书.docx 响应文件封面 供应商应提交的相关资格证明材料.docx 项目管理机构组成表 残疾人福利性单位声明函 报价函 标的清单 供应商类似项目业绩一览表 响应函 陕西省政府采购供应商拒绝政府采购领域商业贿赂承诺书.docx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响应文件封面 已标价工程量清单 报价函 标的清单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标的清单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报价函 响应函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施工部署</w:t>
            </w:r>
          </w:p>
        </w:tc>
        <w:tc>
          <w:tcPr>
            <w:tcW w:type="dxa" w:w="2492"/>
          </w:tcPr>
          <w:p>
            <w:pPr>
              <w:pStyle w:val="null3"/>
            </w:pPr>
            <w:r>
              <w:rPr>
                <w:rFonts w:ascii="仿宋_GB2312" w:hAnsi="仿宋_GB2312" w:cs="仿宋_GB2312" w:eastAsia="仿宋_GB2312"/>
              </w:rPr>
              <w:t>磋商单位针对本项目的施工部署，内容包含①施工目标②施工准备③施工平面布置与安排。此项共3项。1.方案各项内容阐释全面详细、能够满足需求的，每项计3分，最高计9分；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磋商单位针对本项目的施工方案，内容包含：①工程重难点及解决措施②工程施工方法③施工质量通病防治措施；④成品保护和工程保修工作的管理措施。此项共4项。 1.方案各项内容阐释全面详细、能够满足需求的，每项计3分，最高计12分；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磋商单位针对本项目的进度保障，内容包含： ①施工进度计划及施工进度表或施工网络图、②施工总进度计划及工期保证措施。此项共2项。 1.各项内容阐释全面详细、能够满足需求的，每项计3分，最高计6分； 2.各项内容较全、阐述简单、基本满足需求得2分； 3.各项内容略有缺陷、基本满足需求得1分，未提供不得分。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安全保证措施</w:t>
            </w:r>
          </w:p>
        </w:tc>
        <w:tc>
          <w:tcPr>
            <w:tcW w:type="dxa" w:w="2492"/>
          </w:tcPr>
          <w:p>
            <w:pPr>
              <w:pStyle w:val="null3"/>
            </w:pPr>
            <w:r>
              <w:rPr>
                <w:rFonts w:ascii="仿宋_GB2312" w:hAnsi="仿宋_GB2312" w:cs="仿宋_GB2312" w:eastAsia="仿宋_GB2312"/>
              </w:rPr>
              <w:t>磋商单位针对本项目施工的安全保证措施，内容包含： ①施工的安全管理制度、②安全施工措施③安全应急预案。此项共3项。 1.各项措施阐释全面详细、能够满足需求的，每项计2分，最高计6分； 2.各项措施较全、阐述简单、基本满足需求得1分； 3.各项措施略有缺陷、基本满足需求得0.5分，未提供不得分。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磋商单位针对本项目施工的质量保证措施，内容包含： ①质量目标管理体系②施工质量的检验制度③确保质量的技术组织措施④施工质量控制措施。此项共4项。 1.各项措施阐释全面详细、能够满足需求的，每项计2分，最高计8分； 2.各项措施较全、阐述简单、基本满足需求得1分； 3.各项措施略有缺陷、基本满足需求得0.5分，未提供不得分。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文明施工和环境保护措施</w:t>
            </w:r>
          </w:p>
        </w:tc>
        <w:tc>
          <w:tcPr>
            <w:tcW w:type="dxa" w:w="2492"/>
          </w:tcPr>
          <w:p>
            <w:pPr>
              <w:pStyle w:val="null3"/>
            </w:pPr>
            <w:r>
              <w:rPr>
                <w:rFonts w:ascii="仿宋_GB2312" w:hAnsi="仿宋_GB2312" w:cs="仿宋_GB2312" w:eastAsia="仿宋_GB2312"/>
              </w:rPr>
              <w:t>磋商单位针对本项目施工的文明施工和环境保护措施，内容包含：①文明施工管理制度②文明施工措施及防尘降噪等防护措施.此项共2项。 1.各项措施阐释全面详细、能够满足需求的，每项计3分，最高计6分； 2.各项措施较全、阐述简单、基本满足需求得2分； 3.各项措施略有缺陷、基本满足需求得1分，未提供不得分。 备注:缺陷是指内容不合理、虽有内容但不完善、内容表述前后不一致、套用其他项目方案或与项目需求不匹配及其他不利于项目实施的等任意一种情形。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项目团队人员</w:t>
            </w:r>
          </w:p>
        </w:tc>
        <w:tc>
          <w:tcPr>
            <w:tcW w:type="dxa" w:w="2492"/>
          </w:tcPr>
          <w:p>
            <w:pPr>
              <w:pStyle w:val="null3"/>
            </w:pPr>
            <w:r>
              <w:rPr>
                <w:rFonts w:ascii="仿宋_GB2312" w:hAnsi="仿宋_GB2312" w:cs="仿宋_GB2312" w:eastAsia="仿宋_GB2312"/>
              </w:rPr>
              <w:t>项目团队人员有相应人员资格证书，提供证明材料，否则不计分。 1.拟投入本项目主要人员（包含项目经理）在7人及以上，完全满足项目建设需求的计6分； 2.拟投入本项目主要人员在5人及以上、7人以下，能够基本满足项目需求的计4分； 3.不足5人计2分； 4.无明确人员不计分。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磋商单位针对本项目服务承诺，内容包含： ①针对本项目工程质保期内的售后服务承诺及说明、②在质量保修期内如出现质量问题的解决措施、解决问题的响应时效、③验收后突发问题的处理流程(如质保期内的责任划分)。此项共3项。 1.各项内容阐释全面详细、能够满足需求的，每项计3分，最高计9分； 2.各项内容较全、阐述简单、基本满足需求得2分； 3.各项内容略有缺陷、基本满足需求得1分，未提供不得分。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提供磋商单位的2022年1月至今同类项目业绩（以合同签订日期为准），提供合同复印件并加盖单位公章。每提供一份有效业绩得2分，最高得8分。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价格分统一采用低价优先法计算，即满足磋商文件要求且最后磋商报价最低的供应商的价格为磋商基准价，其价格分为满分。其他供应商的价格分统一按照下列公式计算： 磋商报价得分=(磋商基准价／最后磋商报价)×价格分值 计算分数时四舍五入取小数点后两位。注：磋商小组三分之二以上人员认为某最后磋商报价有低于成本价嫌疑的，该报价为无效报价。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详见附件：供应商应提交的相关资格证明材料.docx</w:t>
      </w:r>
    </w:p>
    <w:p>
      <w:pPr>
        <w:pStyle w:val="null3"/>
        <w:ind w:firstLine="960"/>
      </w:pPr>
      <w:r>
        <w:rPr>
          <w:rFonts w:ascii="仿宋_GB2312" w:hAnsi="仿宋_GB2312" w:cs="仿宋_GB2312" w:eastAsia="仿宋_GB2312"/>
        </w:rPr>
        <w:t>详见附件：陕西省政府采购供应商拒绝政府采购领域商业贿赂承诺书.docx</w:t>
      </w:r>
    </w:p>
    <w:p>
      <w:pPr>
        <w:pStyle w:val="null3"/>
        <w:ind w:firstLine="960"/>
      </w:pPr>
      <w:r>
        <w:rPr>
          <w:rFonts w:ascii="仿宋_GB2312" w:hAnsi="仿宋_GB2312" w:cs="仿宋_GB2312" w:eastAsia="仿宋_GB2312"/>
        </w:rPr>
        <w:t>详见附件：承诺书.docx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详见附件：工程合同.docx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