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版本号：HXZK2025ZC082300620250825001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富仁镇五合村苗木生产路硬化项目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HXZK2025ZC0823006</w:t>
      </w:r>
      <w:r>
        <w:br/>
      </w:r>
      <w:r>
        <w:br/>
      </w:r>
      <w:r>
        <w:br/>
      </w:r>
    </w:p>
    <w:p>
      <w:pPr>
        <w:pStyle w:val="null3"/>
        <w:jc w:val="center"/>
        <w:outlineLvl w:val="2"/>
      </w:pPr>
      <w:r>
        <w:rPr>
          <w:rFonts w:ascii="仿宋_GB2312" w:hAnsi="仿宋_GB2312" w:cs="仿宋_GB2312" w:eastAsia="仿宋_GB2312"/>
          <w:sz w:val="28"/>
          <w:b/>
        </w:rPr>
        <w:t>西安市周至县农业综合开发服务中心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西安市周至县农业综合开发服务中心</w:t>
      </w:r>
      <w:r>
        <w:rPr>
          <w:rFonts w:ascii="仿宋_GB2312" w:hAnsi="仿宋_GB2312" w:cs="仿宋_GB2312" w:eastAsia="仿宋_GB2312"/>
        </w:rPr>
        <w:t>委托，拟对</w:t>
      </w:r>
      <w:r>
        <w:rPr>
          <w:rFonts w:ascii="仿宋_GB2312" w:hAnsi="仿宋_GB2312" w:cs="仿宋_GB2312" w:eastAsia="仿宋_GB2312"/>
        </w:rPr>
        <w:t>富仁镇五合村苗木生产路硬化项目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HXZK2025ZC0823006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富仁镇五合村苗木生产路硬化项目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富仁镇五合村苗木生产路硬化项目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采购包1（富仁镇五合村苗木生产路硬化项目）：属于专门面向中小企业采购。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7、供应商资质：供应商具有建设行政主管部门颁发的市政公用工程施工总承包三级及以上(含三级)资质，且具备有效的安全生产许可证；</w:t>
      </w:r>
    </w:p>
    <w:p>
      <w:pPr>
        <w:pStyle w:val="null3"/>
      </w:pPr>
      <w:r>
        <w:rPr>
          <w:rFonts w:ascii="仿宋_GB2312" w:hAnsi="仿宋_GB2312" w:cs="仿宋_GB2312" w:eastAsia="仿宋_GB2312"/>
        </w:rPr>
        <w:t>8、项目经理资质：拟派项目经理须具有市政公用工程专业二级及以上注册建造师资质并具有安全生产考核合格证，在本单位注册且无在建工程（提供无在建承诺书）；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9、说明及承诺书：提供具有履行本合同所必需的设备和专业技术能力的说明及承诺书；</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西安市周至县农业综合开发服务中心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周至县城仙游路2号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87115990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陕西省西安市未央区凤城三路与太华北路东南角汇金国际广场.世纪未来中心1305室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18792469729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采购包1：1,274,165.00元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西安市周至县农业综合开发服务中心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西安市周至县农业综合开发服务中心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西安市周至县农业综合开发服务中心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联系电话：18792469729</w:t>
      </w:r>
    </w:p>
    <w:p>
      <w:pPr>
        <w:pStyle w:val="null3"/>
      </w:pPr>
      <w:r>
        <w:rPr>
          <w:rFonts w:ascii="仿宋_GB2312" w:hAnsi="仿宋_GB2312" w:cs="仿宋_GB2312" w:eastAsia="仿宋_GB2312"/>
        </w:rPr>
        <w:t>地址：陕西省西安市未央区凤城三路与太华北路东南角汇金国际广场.世纪未来中心1305室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1,274,165.00</w:t>
      </w:r>
    </w:p>
    <w:p>
      <w:pPr>
        <w:pStyle w:val="null3"/>
      </w:pPr>
      <w:r>
        <w:rPr>
          <w:rFonts w:ascii="仿宋_GB2312" w:hAnsi="仿宋_GB2312" w:cs="仿宋_GB2312" w:eastAsia="仿宋_GB2312"/>
        </w:rPr>
        <w:t>采购包最高限价（元）: 1,274,165.00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富仁镇五合村苗木生产路硬化项目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1,274,165.00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标的名称：富仁镇五合村苗木生产路硬化项目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1）施工范围：工程量清单及施工图纸全部内容</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2）工期：自合同签订之日起120日历天</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3）质量标准：符合国家现行有关施工质量验收规范“合格”要求标准</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4）其他需说明的事项：本项目采用：天宇e算软件西安市水利招投标系统，版本v1.2.2（ 202401-02）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供应商根据项目实施要求对施工部署、施工方案、进度保障措施、安全保证措施、质量保证措施、文明施工和环境保护措施、项目团队人员、服务承诺、业绩等内容进行响应。具体内容详见项目评审办法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磋商单位针对本项目的施工部署，内容包含①施工目标②施工准备③施工平面布置与安排。此项共3项。1.方案各项内容阐释全面详细、能够满足需求的，每项计3分，最高计9分； 2.各项内容较全、阐述简单、基本满足需求得2分； 3.各项内容略有缺陷、基本满足需求得1分，未提供不得分。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磋商单位针对本项目的施工方案，内容包含：①工程重难点及解决措施②工程施工方法③施工质量通病防治措施；④成品保护和工程保修工作的管理措施。此项共4项。 1.方案各项内容阐释全面详细、能够满足需求的，每项计3分，最高计12分； 2.各项内容较全、阐述简单、基本满足需求得2分； 3.各项内容略有缺陷、基本满足需求得1分，未提供不得分。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磋商单位针对本项目的进度保障，内容包含： ①施工进度计划及施工进度表或施工网络图、②施工总进度计划及工期保证措施。此项共2项。 1.各项内容阐释全面详细、能够满足需求的，每项计3分，最高计6分； 2.各项内容较全、阐述简单、基本满足需求得2分； 3.各项内容略有缺陷、基本满足需求得1分，未提供不得分。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磋商单位针对本项目施工的安全保证措施，内容包含： ①施工的安全管理制度、②安全施工措施③安全应急预案。此项共3项。 1.各项措施阐释全面详细、能够满足需求的，每项计2分，最高计6分； 2.各项措施较全、阐述简单、基本满足需求得1分； 3.各项措施略有缺陷、基本满足需求得0.5分，未提供不得分。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磋商单位针对本项目施工的质量保证措施，内容包含： ①质量目标管理体系②施工质量的检验制度③确保质量的技术组织措施④施工质量控制措施。此项共4项。 1.各项措施阐释全面详细、能够满足需求的，每项计2分，最高计8分； 2.各项措施较全、阐述简单、基本满足需求得1分； 3.各项措施略有缺陷、基本满足需求得0.5分，未提供不得分。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磋商单位针对本项目施工的文明施工和环境保护措施，内容包含：①文明施工管理制度②文明施工措施及防尘降噪等防护措施.此项共2项。 1.各项措施阐释全面详细、能够满足需求的，每项计3分，最高计6分； 2.各项措施较全、阐述简单、基本满足需求得2分； 3.各项措施略有缺陷、基本满足需求得1分，未提供不得分。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项目团队人员有相应人员资格证书，提供证明材料，否则不计分。 1.拟投入本项目主要人员（包含项目经理）在7人及以上，完全满足项目建设需求的计6分； 2.拟投入本项目主要人员在5人及以上、7人以下，能够基本满足项目需求的计4分； 3.不足5人计2分； 4.无明确人员不计分。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磋商单位针对本项目服务承诺，内容包含： ①针对本项目工程质保期内的售后服务承诺及说明、②在质量保修期内如出现质量问题的解决措施、解决问题的响应时效、③验收后突发问题的处理流程(如质保期内的责任划分)。此项共3项。 1.各项内容阐释全面详细、能够满足需求的，每项计3分，最高计9分； 2.各项内容较全、阐述简单、基本满足需求得2分； 3.各项内容略有缺陷、基本满足需求得1分，未提供不得分。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提供磋商单位的2022年1月至今同类项目业绩（以合同签订日期为准），提供合同复印件并加盖单位公章。每提供一份有效业绩得2分，最高得8分。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