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华夏正康（陕西）工程技术有限公司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29ECFB96">
      <w:pPr>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val="0"/>
          <w:bCs w:val="0"/>
          <w:sz w:val="24"/>
          <w:szCs w:val="24"/>
          <w:highlight w:val="none"/>
        </w:rPr>
        <w:br w:type="page"/>
      </w:r>
    </w:p>
    <w:p w14:paraId="274CC640">
      <w:pPr>
        <w:rPr>
          <w:rFonts w:hint="eastAsia"/>
        </w:rPr>
      </w:pPr>
    </w:p>
    <w:p w14:paraId="75C7EA9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提供合格有效的法人或者其他组织的营业执照等证明文件，自然人的身份证明；</w:t>
      </w:r>
    </w:p>
    <w:p w14:paraId="4A24EDE9">
      <w:pPr>
        <w:rPr>
          <w:rFonts w:hint="eastAsia"/>
        </w:rPr>
      </w:pPr>
      <w:r>
        <w:rPr>
          <w:rFonts w:hint="eastAsia"/>
        </w:rPr>
        <w:br w:type="page"/>
      </w:r>
    </w:p>
    <w:p w14:paraId="2EDD94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579D07B">
      <w:pPr>
        <w:adjustRightInd w:val="0"/>
        <w:snapToGrid w:val="0"/>
        <w:spacing w:line="360" w:lineRule="auto"/>
        <w:ind w:right="420"/>
        <w:rPr>
          <w:rFonts w:hint="eastAsia" w:hAnsi="宋体"/>
          <w:b w:val="0"/>
          <w:bCs w:val="0"/>
          <w:sz w:val="32"/>
          <w:szCs w:val="32"/>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华夏正康（陕西）工程技术有限公司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617"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25966DD2">
      <w:pPr>
        <w:rPr>
          <w:rFonts w:hint="eastAsia"/>
        </w:rPr>
      </w:pPr>
      <w:r>
        <w:rPr>
          <w:rFonts w:hint="eastAsia"/>
        </w:rPr>
        <w:br w:type="page"/>
      </w:r>
    </w:p>
    <w:p w14:paraId="5BA3154C">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提供2024年度完整的财务审计报告或开标时间前六个月内银行出具的资信证明；</w:t>
      </w:r>
    </w:p>
    <w:p w14:paraId="0C266A00">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br w:type="page"/>
      </w:r>
    </w:p>
    <w:p w14:paraId="39DE07CB">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提供磋商截止日前近一年内至少一个月的纳税证明或完税证明，依法免税的单位应提供相关证明材料；</w:t>
      </w:r>
    </w:p>
    <w:p w14:paraId="0B35470A">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br w:type="page"/>
      </w:r>
    </w:p>
    <w:p w14:paraId="5453EBBB">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提供磋商截止日前近一年内至少一个月的社会保障资金缴存单据或社保机构开具的社会保险参保缴费情况证明，依法不需要缴纳社会保障资金的单位应提供相关证明材料；</w:t>
      </w:r>
    </w:p>
    <w:p w14:paraId="2F648668">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br w:type="page"/>
      </w:r>
    </w:p>
    <w:p w14:paraId="42982356">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供应商通过“信用中国”网站(www.creditchina.gov.cn)、中国政府采购网(www.ccgp.gov.cn) 等查询相关主体信用记录</w:t>
      </w:r>
      <w:r>
        <w:rPr>
          <w:rFonts w:hint="eastAsia" w:ascii="宋体" w:hAnsi="宋体" w:eastAsia="宋体" w:cs="宋体"/>
          <w:sz w:val="28"/>
          <w:szCs w:val="28"/>
          <w:lang w:eastAsia="zh-CN"/>
        </w:rPr>
        <w:t>；</w:t>
      </w:r>
    </w:p>
    <w:p w14:paraId="275A1901">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2E674CA9">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7、</w:t>
      </w:r>
      <w:r>
        <w:rPr>
          <w:rFonts w:hint="eastAsia" w:ascii="宋体" w:hAnsi="宋体" w:eastAsia="宋体" w:cs="宋体"/>
          <w:sz w:val="28"/>
          <w:szCs w:val="28"/>
          <w:lang w:eastAsia="zh-CN"/>
        </w:rPr>
        <w:t>供应商须具备工程监理综合资质或市政公用工程监理乙级及以上（含乙级）资质；</w:t>
      </w:r>
    </w:p>
    <w:p w14:paraId="244E9E91">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066735FA">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8、</w:t>
      </w:r>
      <w:r>
        <w:rPr>
          <w:rFonts w:hint="eastAsia" w:ascii="宋体" w:hAnsi="宋体" w:eastAsia="宋体" w:cs="宋体"/>
          <w:sz w:val="28"/>
          <w:szCs w:val="28"/>
          <w:lang w:eastAsia="zh-CN"/>
        </w:rPr>
        <w:t>拟任项目总监须具有住建部颁发的市政公用工程专业国家注册监理工程师执业证书，且未担任其他在建工程项目的项目总监（提供承诺书）；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sz w:val="28"/>
          <w:szCs w:val="28"/>
          <w:lang w:eastAsia="zh-CN"/>
        </w:rPr>
        <w:br w:type="page"/>
      </w: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经理监在建承诺书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总监</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22B1E864">
      <w:pPr>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2553A2D7">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9、</w:t>
      </w:r>
      <w:r>
        <w:rPr>
          <w:rFonts w:hint="eastAsia" w:ascii="宋体" w:hAnsi="宋体" w:eastAsia="宋体" w:cs="宋体"/>
          <w:sz w:val="28"/>
          <w:szCs w:val="28"/>
          <w:lang w:eastAsia="zh-CN"/>
        </w:rPr>
        <w:t>提供具有履行本合同所必需的设备和专业技术能力的说明及承诺书；</w:t>
      </w:r>
    </w:p>
    <w:p w14:paraId="3E40644A">
      <w:pPr>
        <w:adjustRightInd w:val="0"/>
        <w:snapToGrid w:val="0"/>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222A4D14">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p>
    <w:p w14:paraId="4F7E1645">
      <w:pPr>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5685A7F4">
      <w:pPr>
        <w:pStyle w:val="3"/>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napToGrid w:val="0"/>
          <w:color w:val="000000"/>
          <w:kern w:val="0"/>
          <w:sz w:val="28"/>
          <w:szCs w:val="28"/>
          <w:lang w:val="en-US" w:eastAsia="zh-CN" w:bidi="ar-SA"/>
        </w:rPr>
        <w:t>10、</w:t>
      </w:r>
      <w:r>
        <w:rPr>
          <w:rFonts w:hint="eastAsia" w:ascii="宋体" w:hAnsi="宋体" w:eastAsia="宋体" w:cs="宋体"/>
          <w:sz w:val="28"/>
          <w:szCs w:val="28"/>
          <w:lang w:eastAsia="zh-CN"/>
        </w:rPr>
        <w:t>参加政府采购活动前3年内，在经营活动中没有重大违法记录的书面声明；</w:t>
      </w:r>
    </w:p>
    <w:p w14:paraId="1D817427">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4631EEEF">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1323EE63">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79F344D7">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09CB3E5C">
      <w:pPr>
        <w:pStyle w:val="5"/>
        <w:spacing w:line="480" w:lineRule="auto"/>
        <w:jc w:val="left"/>
        <w:rPr>
          <w:rFonts w:hint="eastAsia" w:ascii="宋体" w:hAnsi="宋体" w:eastAsia="宋体" w:cs="宋体"/>
          <w:b w:val="0"/>
          <w:bCs w:val="0"/>
          <w:kern w:val="0"/>
          <w:sz w:val="24"/>
          <w:highlight w:val="none"/>
          <w:lang w:eastAsia="zh-CN"/>
        </w:rPr>
      </w:pPr>
    </w:p>
    <w:p w14:paraId="62A0D567">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1A356A5C">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1795B99F">
      <w:pPr>
        <w:pStyle w:val="2"/>
        <w:spacing w:line="480" w:lineRule="auto"/>
        <w:ind w:left="0" w:leftChars="0" w:firstLine="0" w:firstLineChars="0"/>
        <w:rPr>
          <w:rFonts w:hint="eastAsia"/>
          <w:lang w:eastAsia="zh-CN"/>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595ACC37">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788ED8D6">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eastAsia="zh-CN"/>
        </w:rPr>
        <w:t>需提供中小企业声明函；</w:t>
      </w:r>
    </w:p>
    <w:p w14:paraId="2327DE4C">
      <w:pPr>
        <w:keepNext w:val="0"/>
        <w:keepLines w:val="0"/>
        <w:pageBreakBefore w:val="0"/>
        <w:widowControl/>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52821E18">
      <w:pPr>
        <w:pStyle w:val="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lang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eastAsia="zh-CN"/>
        </w:rPr>
        <w:t>本项目不接受联合体磋商</w:t>
      </w:r>
      <w:r>
        <w:rPr>
          <w:rFonts w:hint="eastAsia"/>
          <w:lang w:eastAsia="zh-CN"/>
        </w:rPr>
        <w:t>。</w:t>
      </w:r>
    </w:p>
    <w:p w14:paraId="489DEDEA">
      <w:pPr>
        <w:jc w:val="center"/>
        <w:rPr>
          <w:rFonts w:hint="eastAsia" w:ascii="宋体" w:hAnsi="宋体" w:eastAsia="宋体" w:cs="宋体"/>
          <w:sz w:val="28"/>
          <w:szCs w:val="28"/>
          <w:lang w:eastAsia="zh-CN"/>
        </w:rPr>
      </w:pPr>
      <w:bookmarkStart w:id="0" w:name="_GoBack"/>
      <w:r>
        <w:rPr>
          <w:rFonts w:hint="eastAsia" w:ascii="宋体" w:hAnsi="宋体" w:eastAsia="宋体" w:cs="宋体"/>
          <w:sz w:val="28"/>
          <w:szCs w:val="28"/>
          <w:lang w:eastAsia="zh-CN"/>
        </w:rPr>
        <w:t>格式自拟</w:t>
      </w: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77CB6"/>
    <w:rsid w:val="06E2450E"/>
    <w:rsid w:val="43B77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仿宋" w:cs="仿宋"/>
      <w:snapToGrid w:val="0"/>
      <w:color w:val="000000"/>
      <w:kern w:val="0"/>
      <w:sz w:val="24"/>
      <w:szCs w:val="24"/>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2025-08-27T08:05:00Z</dcterms:created>
  <dc:creator>dxsa</dc:creator>
  <cp:lastModifiedBy>dxsa</cp:lastModifiedBy>
  <dcterms:modified xsi:type="dcterms:W3CDTF">2025-08-27T08:25:07Z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19B3276707D940A3BDCBF15ED10C8E51_11</vt:lpwstr>
  </property>
  <property fmtid="{D5CDD505-2E9C-101B-9397-08002B2CF9AE}" pid="4" name="KSOTemplateDocerSaveRecord">
    <vt:lpwstr>eyJoZGlkIjoiZTI0MTgzOTg0ZjViMDk1NTZhMTBmYjdmNTJmZTU0NDMiLCJ1c2VySWQiOiIxMzQ2NzAzMTY1In0=</vt:lpwstr>
  </property>
</Properties>
</file>