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E735AD">
      <w:pPr>
        <w:pStyle w:val="8"/>
        <w:shd w:val="clear"/>
        <w:ind w:left="504" w:firstLine="0" w:firstLineChars="0"/>
        <w:jc w:val="center"/>
        <w:rPr>
          <w:rFonts w:hint="eastAsia" w:hAnsi="宋体" w:cs="仿宋"/>
          <w:b/>
          <w:bCs w:val="0"/>
          <w:kern w:val="2"/>
          <w:sz w:val="36"/>
          <w:szCs w:val="36"/>
          <w:highlight w:val="none"/>
          <w:lang w:val="en-US" w:eastAsia="zh-CN" w:bidi="ar-SA"/>
        </w:rPr>
      </w:pPr>
      <w:r>
        <w:rPr>
          <w:rFonts w:hint="eastAsia" w:hAnsi="宋体" w:cs="仿宋"/>
          <w:b/>
          <w:bCs w:val="0"/>
          <w:kern w:val="2"/>
          <w:sz w:val="36"/>
          <w:szCs w:val="36"/>
          <w:highlight w:val="none"/>
          <w:lang w:val="en-US" w:eastAsia="zh-CN" w:bidi="ar-SA"/>
        </w:rPr>
        <w:t xml:space="preserve">  </w:t>
      </w:r>
    </w:p>
    <w:p w14:paraId="019D91A2">
      <w:pPr>
        <w:pStyle w:val="8"/>
        <w:shd w:val="clear"/>
        <w:ind w:left="504" w:firstLine="0" w:firstLineChars="0"/>
        <w:jc w:val="center"/>
        <w:rPr>
          <w:rFonts w:hint="eastAsia" w:hAnsi="宋体" w:cs="仿宋"/>
          <w:b/>
          <w:bCs w:val="0"/>
          <w:kern w:val="2"/>
          <w:sz w:val="36"/>
          <w:szCs w:val="36"/>
          <w:highlight w:val="none"/>
          <w:lang w:val="en-US" w:eastAsia="zh-CN" w:bidi="ar-SA"/>
        </w:rPr>
      </w:pPr>
    </w:p>
    <w:p w14:paraId="1B5E5EC1">
      <w:pPr>
        <w:pStyle w:val="8"/>
        <w:shd w:val="clear"/>
        <w:spacing w:line="360" w:lineRule="auto"/>
        <w:ind w:left="0" w:leftChars="0" w:firstLine="0" w:firstLineChars="0"/>
        <w:jc w:val="center"/>
        <w:rPr>
          <w:rFonts w:hint="eastAsia" w:ascii="宋体" w:hAnsi="宋体" w:eastAsia="宋体" w:cs="仿宋"/>
          <w:b/>
          <w:bCs w:val="0"/>
          <w:kern w:val="2"/>
          <w:sz w:val="36"/>
          <w:szCs w:val="36"/>
          <w:highlight w:val="none"/>
          <w:lang w:val="en-US" w:eastAsia="zh-CN" w:bidi="ar-SA"/>
        </w:rPr>
      </w:pPr>
      <w:r>
        <w:rPr>
          <w:rFonts w:hint="eastAsia" w:hAnsi="宋体" w:cs="仿宋"/>
          <w:b/>
          <w:bCs w:val="0"/>
          <w:kern w:val="2"/>
          <w:sz w:val="36"/>
          <w:szCs w:val="36"/>
          <w:highlight w:val="none"/>
          <w:lang w:val="en-US" w:eastAsia="zh-CN" w:bidi="ar-SA"/>
        </w:rPr>
        <w:t>周至县民政局救助物资（棉衣、棉被）采购项目</w:t>
      </w:r>
    </w:p>
    <w:p w14:paraId="4FE2233E">
      <w:pPr>
        <w:pStyle w:val="8"/>
        <w:shd w:val="clear"/>
        <w:ind w:left="504" w:firstLine="0" w:firstLineChars="0"/>
        <w:jc w:val="center"/>
        <w:rPr>
          <w:rFonts w:hint="eastAsia" w:hAnsi="宋体" w:cs="仿宋"/>
          <w:b/>
          <w:bCs w:val="0"/>
          <w:kern w:val="2"/>
          <w:sz w:val="36"/>
          <w:szCs w:val="36"/>
          <w:highlight w:val="none"/>
          <w:lang w:val="en-US" w:eastAsia="zh-CN" w:bidi="ar-SA"/>
        </w:rPr>
      </w:pPr>
    </w:p>
    <w:p w14:paraId="09424483">
      <w:pPr>
        <w:pStyle w:val="8"/>
        <w:shd w:val="clear"/>
        <w:ind w:left="504" w:firstLine="0" w:firstLineChars="0"/>
        <w:jc w:val="center"/>
        <w:rPr>
          <w:rFonts w:hint="eastAsia" w:ascii="宋体" w:hAnsi="宋体" w:eastAsia="宋体" w:cs="仿宋"/>
          <w:b/>
          <w:bCs w:val="0"/>
          <w:kern w:val="2"/>
          <w:sz w:val="36"/>
          <w:szCs w:val="36"/>
          <w:highlight w:val="none"/>
          <w:lang w:val="en-US" w:eastAsia="zh-CN" w:bidi="ar-SA"/>
        </w:rPr>
      </w:pPr>
      <w:r>
        <w:rPr>
          <w:rFonts w:hint="eastAsia" w:hAnsi="宋体" w:cs="仿宋"/>
          <w:b/>
          <w:bCs w:val="0"/>
          <w:kern w:val="2"/>
          <w:sz w:val="36"/>
          <w:szCs w:val="36"/>
          <w:highlight w:val="none"/>
          <w:lang w:val="en-US" w:eastAsia="zh-CN" w:bidi="ar-SA"/>
        </w:rPr>
        <w:t>（合同包1、合同包2）</w:t>
      </w:r>
    </w:p>
    <w:p w14:paraId="2FC6BDA9">
      <w:pPr>
        <w:shd w:val="clear"/>
        <w:ind w:firstLine="420"/>
        <w:rPr>
          <w:rFonts w:ascii="宋体" w:hAnsi="宋体" w:cs="仿宋"/>
          <w:b/>
          <w:bCs w:val="0"/>
          <w:szCs w:val="21"/>
          <w:highlight w:val="none"/>
        </w:rPr>
      </w:pPr>
    </w:p>
    <w:p w14:paraId="0F5A1BE2">
      <w:pPr>
        <w:pStyle w:val="8"/>
        <w:shd w:val="clear"/>
        <w:ind w:left="504"/>
        <w:rPr>
          <w:rFonts w:hAnsi="宋体" w:eastAsia="宋体" w:cs="仿宋"/>
          <w:b/>
          <w:bCs w:val="0"/>
          <w:sz w:val="21"/>
          <w:szCs w:val="21"/>
          <w:highlight w:val="none"/>
        </w:rPr>
      </w:pPr>
    </w:p>
    <w:p w14:paraId="7A40EFBF">
      <w:pPr>
        <w:pStyle w:val="8"/>
        <w:shd w:val="clear"/>
        <w:ind w:left="504"/>
        <w:rPr>
          <w:rFonts w:hAnsi="宋体" w:eastAsia="宋体" w:cs="仿宋"/>
          <w:b/>
          <w:bCs w:val="0"/>
          <w:sz w:val="21"/>
          <w:szCs w:val="21"/>
          <w:highlight w:val="none"/>
        </w:rPr>
      </w:pPr>
    </w:p>
    <w:p w14:paraId="36BAD1B8">
      <w:pPr>
        <w:shd w:val="clear"/>
        <w:ind w:firstLine="420"/>
        <w:rPr>
          <w:rFonts w:ascii="宋体" w:hAnsi="宋体" w:cs="仿宋"/>
          <w:b/>
          <w:bCs w:val="0"/>
          <w:szCs w:val="21"/>
          <w:highlight w:val="none"/>
        </w:rPr>
      </w:pPr>
    </w:p>
    <w:p w14:paraId="7BB58F79">
      <w:pPr>
        <w:pStyle w:val="8"/>
        <w:shd w:val="clear"/>
        <w:ind w:left="504"/>
        <w:rPr>
          <w:rFonts w:hAnsi="宋体" w:eastAsia="宋体" w:cs="仿宋"/>
          <w:b/>
          <w:bCs w:val="0"/>
          <w:sz w:val="21"/>
          <w:szCs w:val="21"/>
          <w:highlight w:val="none"/>
        </w:rPr>
      </w:pPr>
    </w:p>
    <w:p w14:paraId="367A9C33">
      <w:pPr>
        <w:pStyle w:val="8"/>
        <w:shd w:val="clear"/>
        <w:ind w:left="504"/>
        <w:rPr>
          <w:rFonts w:hAnsi="宋体" w:eastAsia="宋体" w:cs="仿宋"/>
          <w:b/>
          <w:bCs w:val="0"/>
          <w:sz w:val="21"/>
          <w:szCs w:val="21"/>
          <w:highlight w:val="none"/>
        </w:rPr>
      </w:pPr>
    </w:p>
    <w:p w14:paraId="6C196AEB">
      <w:pPr>
        <w:pStyle w:val="8"/>
        <w:shd w:val="clear"/>
        <w:ind w:left="504"/>
        <w:rPr>
          <w:rFonts w:hAnsi="宋体" w:eastAsia="宋体" w:cs="仿宋"/>
          <w:b/>
          <w:bCs w:val="0"/>
          <w:sz w:val="21"/>
          <w:szCs w:val="21"/>
          <w:highlight w:val="none"/>
        </w:rPr>
      </w:pPr>
    </w:p>
    <w:p w14:paraId="14E8D3C7">
      <w:pPr>
        <w:shd w:val="clear"/>
        <w:ind w:firstLine="420"/>
        <w:rPr>
          <w:rFonts w:ascii="宋体" w:hAnsi="宋体" w:cs="仿宋"/>
          <w:b/>
          <w:bCs w:val="0"/>
          <w:szCs w:val="21"/>
          <w:highlight w:val="none"/>
        </w:rPr>
      </w:pPr>
    </w:p>
    <w:p w14:paraId="102124A5">
      <w:pPr>
        <w:widowControl/>
        <w:shd w:val="clear"/>
        <w:snapToGrid w:val="0"/>
        <w:ind w:firstLine="560"/>
        <w:jc w:val="left"/>
        <w:rPr>
          <w:rFonts w:hint="eastAsia" w:ascii="宋体" w:hAnsi="宋体" w:cs="仿宋"/>
          <w:b/>
          <w:bCs w:val="0"/>
          <w:sz w:val="28"/>
          <w:szCs w:val="28"/>
          <w:highlight w:val="none"/>
        </w:rPr>
      </w:pPr>
    </w:p>
    <w:p w14:paraId="6CE6B7BA">
      <w:pPr>
        <w:pStyle w:val="4"/>
        <w:shd w:val="clear"/>
        <w:rPr>
          <w:rFonts w:hint="eastAsia"/>
          <w:highlight w:val="none"/>
        </w:rPr>
      </w:pPr>
    </w:p>
    <w:p w14:paraId="290D64FC">
      <w:pPr>
        <w:widowControl/>
        <w:shd w:val="clear"/>
        <w:snapToGrid w:val="0"/>
        <w:ind w:firstLine="560"/>
        <w:jc w:val="left"/>
        <w:rPr>
          <w:rFonts w:hint="eastAsia" w:ascii="宋体" w:hAnsi="宋体" w:cs="仿宋"/>
          <w:b/>
          <w:bCs w:val="0"/>
          <w:sz w:val="28"/>
          <w:szCs w:val="28"/>
          <w:highlight w:val="none"/>
        </w:rPr>
      </w:pPr>
    </w:p>
    <w:p w14:paraId="1FB8D555">
      <w:pPr>
        <w:widowControl/>
        <w:shd w:val="clear"/>
        <w:snapToGrid w:val="0"/>
        <w:ind w:firstLine="560"/>
        <w:jc w:val="left"/>
        <w:rPr>
          <w:rFonts w:hint="eastAsia" w:ascii="宋体" w:hAnsi="宋体" w:cs="仿宋"/>
          <w:b/>
          <w:bCs w:val="0"/>
          <w:sz w:val="28"/>
          <w:szCs w:val="28"/>
          <w:highlight w:val="none"/>
        </w:rPr>
      </w:pPr>
    </w:p>
    <w:p w14:paraId="7F69EEDF">
      <w:pPr>
        <w:widowControl/>
        <w:shd w:val="clear"/>
        <w:snapToGrid w:val="0"/>
        <w:ind w:firstLine="560"/>
        <w:jc w:val="left"/>
        <w:rPr>
          <w:rFonts w:ascii="宋体" w:hAnsi="宋体" w:cs="仿宋"/>
          <w:b/>
          <w:bCs w:val="0"/>
          <w:sz w:val="28"/>
          <w:szCs w:val="28"/>
          <w:highlight w:val="none"/>
          <w:u w:val="single"/>
        </w:rPr>
      </w:pPr>
      <w:r>
        <w:rPr>
          <w:rFonts w:hint="eastAsia" w:ascii="宋体" w:hAnsi="宋体" w:cs="仿宋"/>
          <w:b/>
          <w:bCs w:val="0"/>
          <w:sz w:val="28"/>
          <w:szCs w:val="28"/>
          <w:highlight w:val="none"/>
        </w:rPr>
        <w:t>甲方（采购人）：</w:t>
      </w:r>
      <w:r>
        <w:rPr>
          <w:rFonts w:hint="eastAsia" w:ascii="宋体" w:hAnsi="宋体" w:cs="仿宋"/>
          <w:b/>
          <w:bCs w:val="0"/>
          <w:sz w:val="28"/>
          <w:szCs w:val="28"/>
          <w:highlight w:val="none"/>
          <w:u w:val="single"/>
        </w:rPr>
        <w:t xml:space="preserve">                            </w:t>
      </w:r>
    </w:p>
    <w:p w14:paraId="5F90AFD4">
      <w:pPr>
        <w:widowControl/>
        <w:shd w:val="clear"/>
        <w:snapToGrid w:val="0"/>
        <w:ind w:firstLine="562" w:firstLineChars="200"/>
        <w:jc w:val="left"/>
        <w:rPr>
          <w:rFonts w:hint="eastAsia" w:ascii="宋体" w:hAnsi="宋体" w:cs="仿宋"/>
          <w:b/>
          <w:bCs w:val="0"/>
          <w:sz w:val="28"/>
          <w:szCs w:val="28"/>
          <w:highlight w:val="none"/>
        </w:rPr>
      </w:pPr>
    </w:p>
    <w:p w14:paraId="4661C2CA">
      <w:pPr>
        <w:widowControl/>
        <w:shd w:val="clear"/>
        <w:snapToGrid w:val="0"/>
        <w:ind w:firstLine="562" w:firstLineChars="200"/>
        <w:jc w:val="left"/>
        <w:rPr>
          <w:rFonts w:ascii="宋体" w:hAnsi="宋体" w:cs="仿宋"/>
          <w:b/>
          <w:bCs w:val="0"/>
          <w:sz w:val="28"/>
          <w:szCs w:val="28"/>
          <w:highlight w:val="none"/>
        </w:rPr>
      </w:pPr>
      <w:r>
        <w:rPr>
          <w:rFonts w:hint="eastAsia" w:ascii="宋体" w:hAnsi="宋体" w:cs="仿宋"/>
          <w:b/>
          <w:bCs w:val="0"/>
          <w:sz w:val="28"/>
          <w:szCs w:val="28"/>
          <w:highlight w:val="none"/>
        </w:rPr>
        <w:t>乙方（</w:t>
      </w:r>
      <w:r>
        <w:rPr>
          <w:rFonts w:hint="eastAsia" w:ascii="宋体" w:hAnsi="宋体" w:cs="仿宋"/>
          <w:b/>
          <w:bCs w:val="0"/>
          <w:sz w:val="28"/>
          <w:szCs w:val="28"/>
          <w:highlight w:val="none"/>
          <w:lang w:val="en-US" w:eastAsia="zh-CN"/>
        </w:rPr>
        <w:t>供应商</w:t>
      </w:r>
      <w:r>
        <w:rPr>
          <w:rFonts w:hint="eastAsia" w:ascii="宋体" w:hAnsi="宋体" w:cs="仿宋"/>
          <w:b/>
          <w:bCs w:val="0"/>
          <w:sz w:val="28"/>
          <w:szCs w:val="28"/>
          <w:highlight w:val="none"/>
        </w:rPr>
        <w:t xml:space="preserve">）： </w:t>
      </w:r>
      <w:r>
        <w:rPr>
          <w:rFonts w:hint="eastAsia" w:ascii="宋体" w:hAnsi="宋体" w:cs="仿宋"/>
          <w:b/>
          <w:bCs w:val="0"/>
          <w:sz w:val="28"/>
          <w:szCs w:val="28"/>
          <w:highlight w:val="none"/>
          <w:u w:val="single"/>
        </w:rPr>
        <w:t xml:space="preserve">                           </w:t>
      </w:r>
    </w:p>
    <w:p w14:paraId="4A73D400">
      <w:pPr>
        <w:widowControl/>
        <w:shd w:val="clear"/>
        <w:snapToGrid w:val="0"/>
        <w:ind w:firstLine="2108" w:firstLineChars="750"/>
        <w:jc w:val="left"/>
        <w:rPr>
          <w:rFonts w:ascii="宋体" w:hAnsi="宋体" w:cs="仿宋"/>
          <w:b/>
          <w:bCs w:val="0"/>
          <w:sz w:val="28"/>
          <w:szCs w:val="28"/>
          <w:highlight w:val="none"/>
        </w:rPr>
      </w:pPr>
    </w:p>
    <w:p w14:paraId="1E3BC42C">
      <w:pPr>
        <w:widowControl/>
        <w:shd w:val="clear"/>
        <w:snapToGrid w:val="0"/>
        <w:ind w:firstLine="1687" w:firstLineChars="600"/>
        <w:jc w:val="left"/>
        <w:rPr>
          <w:rFonts w:hint="eastAsia" w:ascii="宋体" w:hAnsi="宋体" w:cs="仿宋"/>
          <w:b/>
          <w:bCs w:val="0"/>
          <w:sz w:val="28"/>
          <w:szCs w:val="28"/>
          <w:highlight w:val="none"/>
        </w:rPr>
      </w:pPr>
    </w:p>
    <w:p w14:paraId="19C92295">
      <w:pPr>
        <w:widowControl/>
        <w:shd w:val="clear"/>
        <w:snapToGrid w:val="0"/>
        <w:ind w:firstLine="1687" w:firstLineChars="600"/>
        <w:jc w:val="left"/>
        <w:rPr>
          <w:rFonts w:hint="eastAsia" w:ascii="宋体" w:hAnsi="宋体" w:cs="仿宋"/>
          <w:b/>
          <w:bCs w:val="0"/>
          <w:sz w:val="28"/>
          <w:szCs w:val="28"/>
          <w:highlight w:val="none"/>
        </w:rPr>
      </w:pPr>
    </w:p>
    <w:p w14:paraId="3429ABE6">
      <w:pPr>
        <w:widowControl/>
        <w:shd w:val="clear"/>
        <w:snapToGrid w:val="0"/>
        <w:ind w:firstLine="1687" w:firstLineChars="600"/>
        <w:jc w:val="left"/>
        <w:rPr>
          <w:rFonts w:hint="eastAsia" w:ascii="宋体" w:hAnsi="宋体" w:cs="仿宋"/>
          <w:b/>
          <w:bCs w:val="0"/>
          <w:sz w:val="28"/>
          <w:szCs w:val="28"/>
          <w:highlight w:val="none"/>
        </w:rPr>
      </w:pPr>
    </w:p>
    <w:p w14:paraId="5C50FF7D">
      <w:pPr>
        <w:widowControl/>
        <w:shd w:val="clear"/>
        <w:snapToGrid w:val="0"/>
        <w:ind w:firstLine="1687" w:firstLineChars="600"/>
        <w:jc w:val="left"/>
        <w:rPr>
          <w:rFonts w:hint="eastAsia" w:ascii="宋体" w:hAnsi="宋体" w:cs="仿宋"/>
          <w:b/>
          <w:bCs w:val="0"/>
          <w:sz w:val="28"/>
          <w:szCs w:val="28"/>
          <w:highlight w:val="none"/>
        </w:rPr>
      </w:pPr>
    </w:p>
    <w:p w14:paraId="674296DC">
      <w:pPr>
        <w:widowControl/>
        <w:shd w:val="clear"/>
        <w:snapToGrid w:val="0"/>
        <w:ind w:firstLine="1687" w:firstLineChars="600"/>
        <w:jc w:val="left"/>
        <w:rPr>
          <w:rFonts w:hint="eastAsia" w:ascii="宋体" w:hAnsi="宋体" w:cs="仿宋"/>
          <w:b/>
          <w:bCs w:val="0"/>
          <w:sz w:val="28"/>
          <w:szCs w:val="28"/>
          <w:highlight w:val="none"/>
        </w:rPr>
      </w:pPr>
    </w:p>
    <w:p w14:paraId="6318B795">
      <w:pPr>
        <w:widowControl/>
        <w:shd w:val="clear"/>
        <w:snapToGrid w:val="0"/>
        <w:ind w:firstLine="1687" w:firstLineChars="600"/>
        <w:jc w:val="left"/>
        <w:rPr>
          <w:rFonts w:hint="eastAsia" w:ascii="宋体" w:hAnsi="宋体" w:cs="仿宋"/>
          <w:b/>
          <w:bCs w:val="0"/>
          <w:sz w:val="28"/>
          <w:szCs w:val="28"/>
          <w:highlight w:val="none"/>
        </w:rPr>
      </w:pPr>
    </w:p>
    <w:p w14:paraId="0BBA4BD1">
      <w:pPr>
        <w:widowControl/>
        <w:shd w:val="clear"/>
        <w:snapToGrid w:val="0"/>
        <w:ind w:firstLine="1687" w:firstLineChars="600"/>
        <w:jc w:val="left"/>
        <w:rPr>
          <w:rFonts w:hint="eastAsia" w:ascii="宋体" w:hAnsi="宋体" w:cs="仿宋"/>
          <w:b/>
          <w:bCs w:val="0"/>
          <w:sz w:val="28"/>
          <w:szCs w:val="28"/>
          <w:highlight w:val="none"/>
        </w:rPr>
      </w:pPr>
    </w:p>
    <w:p w14:paraId="25817932">
      <w:pPr>
        <w:widowControl/>
        <w:shd w:val="clear"/>
        <w:snapToGrid w:val="0"/>
        <w:ind w:firstLine="1687" w:firstLineChars="600"/>
        <w:jc w:val="left"/>
        <w:rPr>
          <w:rFonts w:hint="eastAsia" w:ascii="宋体" w:hAnsi="宋体" w:cs="仿宋"/>
          <w:b/>
          <w:bCs w:val="0"/>
          <w:sz w:val="28"/>
          <w:szCs w:val="28"/>
          <w:highlight w:val="none"/>
        </w:rPr>
      </w:pPr>
    </w:p>
    <w:p w14:paraId="23AF8993">
      <w:pPr>
        <w:widowControl/>
        <w:shd w:val="clear"/>
        <w:snapToGrid w:val="0"/>
        <w:ind w:firstLine="1687" w:firstLineChars="600"/>
        <w:jc w:val="left"/>
        <w:rPr>
          <w:rFonts w:ascii="宋体" w:hAnsi="宋体" w:cs="仿宋"/>
          <w:b/>
          <w:bCs w:val="0"/>
          <w:sz w:val="28"/>
          <w:szCs w:val="28"/>
          <w:highlight w:val="none"/>
        </w:rPr>
      </w:pPr>
      <w:r>
        <w:rPr>
          <w:rFonts w:hint="eastAsia" w:ascii="宋体" w:hAnsi="宋体" w:cs="仿宋"/>
          <w:b/>
          <w:bCs w:val="0"/>
          <w:sz w:val="28"/>
          <w:szCs w:val="28"/>
          <w:highlight w:val="none"/>
        </w:rPr>
        <w:t>合同签订日期：     年   月   日</w:t>
      </w:r>
    </w:p>
    <w:p w14:paraId="264580B2">
      <w:pPr>
        <w:widowControl/>
        <w:shd w:val="clear"/>
        <w:snapToGrid w:val="0"/>
        <w:ind w:firstLine="562"/>
        <w:jc w:val="center"/>
        <w:rPr>
          <w:rFonts w:ascii="宋体" w:hAnsi="宋体" w:cs="仿宋"/>
          <w:b/>
          <w:bCs w:val="0"/>
          <w:sz w:val="28"/>
          <w:szCs w:val="28"/>
          <w:highlight w:val="none"/>
        </w:rPr>
      </w:pPr>
    </w:p>
    <w:p w14:paraId="7EAC2A87">
      <w:pPr>
        <w:pStyle w:val="7"/>
        <w:widowControl/>
        <w:shd w:val="clear"/>
        <w:spacing w:before="0" w:beforeAutospacing="0" w:after="300" w:afterAutospacing="0" w:line="240" w:lineRule="auto"/>
        <w:ind w:firstLine="1687" w:firstLineChars="600"/>
        <w:rPr>
          <w:rFonts w:hint="eastAsia" w:ascii="宋体" w:hAnsi="宋体" w:eastAsia="宋体" w:cs="仿宋"/>
          <w:b/>
          <w:bCs w:val="0"/>
          <w:kern w:val="2"/>
          <w:sz w:val="28"/>
          <w:szCs w:val="28"/>
          <w:highlight w:val="none"/>
          <w:lang w:val="en-US" w:eastAsia="zh-CN" w:bidi="ar-SA"/>
        </w:rPr>
      </w:pPr>
      <w:r>
        <w:rPr>
          <w:rFonts w:hint="eastAsia" w:ascii="宋体" w:hAnsi="宋体" w:eastAsia="宋体" w:cs="仿宋"/>
          <w:b/>
          <w:bCs w:val="0"/>
          <w:kern w:val="2"/>
          <w:sz w:val="28"/>
          <w:szCs w:val="28"/>
          <w:highlight w:val="none"/>
          <w:lang w:val="en-US" w:eastAsia="zh-CN" w:bidi="ar-SA"/>
        </w:rPr>
        <w:t>合同签订地点：周至县民政局</w:t>
      </w:r>
    </w:p>
    <w:p w14:paraId="720BE648">
      <w:pPr>
        <w:pStyle w:val="11"/>
        <w:keepNext w:val="0"/>
        <w:keepLines w:val="0"/>
        <w:pageBreakBefore w:val="0"/>
        <w:widowControl w:val="0"/>
        <w:shd w:val="clear"/>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sz w:val="24"/>
          <w:szCs w:val="24"/>
          <w:highlight w:val="none"/>
        </w:rPr>
      </w:pPr>
    </w:p>
    <w:p w14:paraId="6E218DCE">
      <w:pPr>
        <w:pStyle w:val="11"/>
        <w:keepNext w:val="0"/>
        <w:keepLines w:val="0"/>
        <w:pageBreakBefore w:val="0"/>
        <w:widowControl w:val="0"/>
        <w:shd w:val="clear"/>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sz w:val="24"/>
          <w:szCs w:val="24"/>
          <w:highlight w:val="none"/>
        </w:rPr>
      </w:pPr>
    </w:p>
    <w:p w14:paraId="2F1916D6">
      <w:pPr>
        <w:pStyle w:val="11"/>
        <w:keepNext w:val="0"/>
        <w:keepLines w:val="0"/>
        <w:pageBreakBefore w:val="0"/>
        <w:widowControl w:val="0"/>
        <w:shd w:val="clear"/>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sz w:val="24"/>
          <w:szCs w:val="24"/>
          <w:highlight w:val="none"/>
        </w:rPr>
      </w:pPr>
    </w:p>
    <w:p w14:paraId="7809F539">
      <w:pPr>
        <w:pStyle w:val="11"/>
        <w:keepNext w:val="0"/>
        <w:keepLines w:val="0"/>
        <w:pageBreakBefore w:val="0"/>
        <w:widowControl w:val="0"/>
        <w:shd w:val="clear"/>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sz w:val="24"/>
          <w:szCs w:val="24"/>
          <w:highlight w:val="none"/>
        </w:rPr>
      </w:pPr>
    </w:p>
    <w:p w14:paraId="1D3CC72C">
      <w:pPr>
        <w:pStyle w:val="11"/>
        <w:keepNext w:val="0"/>
        <w:keepLines w:val="0"/>
        <w:pageBreakBefore w:val="0"/>
        <w:widowControl w:val="0"/>
        <w:shd w:val="clear"/>
        <w:kinsoku/>
        <w:wordWrap/>
        <w:overflowPunct/>
        <w:topLinePunct w:val="0"/>
        <w:autoSpaceDE/>
        <w:autoSpaceDN/>
        <w:bidi w:val="0"/>
        <w:adjustRightInd/>
        <w:snapToGrid/>
        <w:spacing w:line="360" w:lineRule="auto"/>
        <w:ind w:left="4819" w:leftChars="0" w:hanging="4819" w:hangingChars="2000"/>
        <w:textAlignment w:val="auto"/>
        <w:rPr>
          <w:rFonts w:hint="eastAsia" w:ascii="宋体" w:hAnsi="宋体" w:cs="宋体"/>
          <w:b/>
          <w:bCs/>
          <w:sz w:val="24"/>
          <w:szCs w:val="24"/>
          <w:highlight w:val="none"/>
          <w:lang w:val="en-US" w:eastAsia="zh-CN"/>
        </w:rPr>
      </w:pPr>
      <w:r>
        <w:rPr>
          <w:rFonts w:hint="eastAsia" w:ascii="宋体" w:hAnsi="宋体" w:cs="宋体"/>
          <w:b/>
          <w:bCs/>
          <w:sz w:val="24"/>
          <w:szCs w:val="24"/>
          <w:highlight w:val="none"/>
          <w:lang w:val="en-US" w:eastAsia="zh-CN"/>
        </w:rPr>
        <w:t xml:space="preserve">                              合同格式和条款</w:t>
      </w:r>
      <w:bookmarkStart w:id="14" w:name="_GoBack"/>
      <w:bookmarkEnd w:id="14"/>
    </w:p>
    <w:p w14:paraId="5BEF6F0E">
      <w:pPr>
        <w:pStyle w:val="11"/>
        <w:keepNext w:val="0"/>
        <w:keepLines w:val="0"/>
        <w:pageBreakBefore w:val="0"/>
        <w:widowControl w:val="0"/>
        <w:shd w:val="clear"/>
        <w:kinsoku/>
        <w:wordWrap/>
        <w:overflowPunct/>
        <w:topLinePunct w:val="0"/>
        <w:autoSpaceDE/>
        <w:autoSpaceDN/>
        <w:bidi w:val="0"/>
        <w:adjustRightInd/>
        <w:snapToGrid/>
        <w:spacing w:line="360" w:lineRule="auto"/>
        <w:ind w:left="4819" w:leftChars="0" w:hanging="4819" w:hangingChars="2000"/>
        <w:textAlignment w:val="auto"/>
        <w:rPr>
          <w:rFonts w:hint="default" w:ascii="宋体" w:hAnsi="宋体" w:cs="宋体"/>
          <w:b/>
          <w:bCs/>
          <w:sz w:val="24"/>
          <w:szCs w:val="24"/>
          <w:highlight w:val="none"/>
          <w:lang w:val="en-US" w:eastAsia="zh-CN"/>
        </w:rPr>
      </w:pPr>
      <w:r>
        <w:rPr>
          <w:rFonts w:hint="eastAsia" w:ascii="宋体" w:hAnsi="宋体" w:cs="宋体"/>
          <w:b/>
          <w:bCs/>
          <w:sz w:val="24"/>
          <w:szCs w:val="24"/>
          <w:highlight w:val="none"/>
          <w:lang w:val="en-US" w:eastAsia="zh-CN"/>
        </w:rPr>
        <w:t xml:space="preserve">                            （本合同仅供参考）</w:t>
      </w:r>
    </w:p>
    <w:p w14:paraId="3E976DC3">
      <w:pPr>
        <w:pStyle w:val="11"/>
        <w:keepNext w:val="0"/>
        <w:keepLines w:val="0"/>
        <w:pageBreakBefore w:val="0"/>
        <w:widowControl w:val="0"/>
        <w:shd w:val="clea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甲方：</w:t>
      </w:r>
      <w:r>
        <w:rPr>
          <w:rFonts w:hint="eastAsia" w:ascii="宋体" w:hAnsi="宋体" w:cs="宋体"/>
          <w:b/>
          <w:bCs/>
          <w:sz w:val="24"/>
          <w:szCs w:val="24"/>
          <w:highlight w:val="none"/>
          <w:lang w:eastAsia="zh-CN"/>
        </w:rPr>
        <w:t>周至县民政局</w:t>
      </w:r>
    </w:p>
    <w:p w14:paraId="0A167DF7">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b/>
          <w:bCs/>
          <w:sz w:val="24"/>
          <w:szCs w:val="24"/>
          <w:highlight w:val="none"/>
        </w:rPr>
        <w:t xml:space="preserve">乙方： </w:t>
      </w:r>
    </w:p>
    <w:p w14:paraId="66B0829B">
      <w:pPr>
        <w:pStyle w:val="3"/>
        <w:pageBreakBefore w:val="0"/>
        <w:widowControl w:val="0"/>
        <w:shd w:val="clear"/>
        <w:kinsoku/>
        <w:wordWrap/>
        <w:overflowPunct/>
        <w:topLinePunct w:val="0"/>
        <w:autoSpaceDE/>
        <w:autoSpaceDN/>
        <w:bidi w:val="0"/>
        <w:adjustRightInd/>
        <w:snapToGrid/>
        <w:spacing w:line="360" w:lineRule="auto"/>
        <w:ind w:left="0" w:firstLine="540" w:firstLineChars="225"/>
        <w:textAlignment w:val="auto"/>
        <w:rPr>
          <w:rFonts w:hint="eastAsia" w:ascii="宋体" w:hAnsi="宋体" w:eastAsia="新宋体" w:cs="宋体"/>
          <w:sz w:val="15"/>
          <w:szCs w:val="15"/>
          <w:highlight w:val="none"/>
          <w:lang w:val="en-US" w:eastAsia="zh-CN"/>
        </w:rPr>
      </w:pPr>
      <w:r>
        <w:rPr>
          <w:rFonts w:hint="eastAsia" w:ascii="新宋体" w:hAnsi="新宋体" w:eastAsia="新宋体" w:cs="新宋体"/>
          <w:bCs/>
          <w:color w:val="000000"/>
          <w:sz w:val="24"/>
          <w:szCs w:val="24"/>
          <w:highlight w:val="none"/>
        </w:rPr>
        <w:t>依据《中华人民共和国民法典》、《中华人民共和国政府采购法》</w:t>
      </w:r>
      <w:r>
        <w:rPr>
          <w:rFonts w:hint="eastAsia" w:ascii="新宋体" w:hAnsi="新宋体" w:eastAsia="新宋体" w:cs="新宋体"/>
          <w:sz w:val="24"/>
          <w:szCs w:val="24"/>
          <w:highlight w:val="none"/>
        </w:rPr>
        <w:t>和其</w:t>
      </w:r>
      <w:r>
        <w:rPr>
          <w:rFonts w:hint="eastAsia" w:ascii="新宋体" w:hAnsi="新宋体" w:eastAsia="新宋体" w:cs="新宋体"/>
          <w:bCs/>
          <w:color w:val="000000"/>
          <w:sz w:val="24"/>
          <w:szCs w:val="24"/>
          <w:highlight w:val="none"/>
        </w:rPr>
        <w:t>他相关法律法规及政府采购有关规定，结合《招标文件》和《中标通知书》内容，遵循平等、自愿、公平和诚实信用的原则，甲、乙双方就周至县民政局救助物资（棉衣、棉被）采购项目</w:t>
      </w:r>
      <w:r>
        <w:rPr>
          <w:rFonts w:hint="eastAsia" w:ascii="新宋体" w:hAnsi="新宋体" w:eastAsia="新宋体" w:cs="新宋体"/>
          <w:bCs/>
          <w:color w:val="000000"/>
          <w:sz w:val="24"/>
          <w:szCs w:val="24"/>
          <w:highlight w:val="none"/>
          <w:lang w:val="en-US" w:eastAsia="zh-CN"/>
        </w:rPr>
        <w:t>包</w:t>
      </w:r>
      <w:r>
        <w:rPr>
          <w:rFonts w:hint="eastAsia" w:ascii="新宋体" w:hAnsi="新宋体" w:eastAsia="新宋体" w:cs="新宋体"/>
          <w:bCs/>
          <w:color w:val="000000"/>
          <w:sz w:val="24"/>
          <w:szCs w:val="24"/>
          <w:highlight w:val="none"/>
          <w:u w:val="single"/>
          <w:lang w:val="en-US" w:eastAsia="zh-CN"/>
        </w:rPr>
        <w:t xml:space="preserve">   </w:t>
      </w:r>
      <w:r>
        <w:rPr>
          <w:rFonts w:hint="eastAsia" w:ascii="新宋体" w:hAnsi="新宋体" w:eastAsia="新宋体" w:cs="新宋体"/>
          <w:bCs/>
          <w:color w:val="000000"/>
          <w:sz w:val="24"/>
          <w:szCs w:val="24"/>
          <w:highlight w:val="none"/>
        </w:rPr>
        <w:t>相关事项达成一致意见，订立本合同</w:t>
      </w:r>
      <w:r>
        <w:rPr>
          <w:rFonts w:hint="eastAsia" w:ascii="新宋体" w:hAnsi="新宋体" w:eastAsia="新宋体" w:cs="新宋体"/>
          <w:bCs/>
          <w:color w:val="000000"/>
          <w:sz w:val="24"/>
          <w:szCs w:val="24"/>
          <w:highlight w:val="none"/>
          <w:lang w:eastAsia="zh-CN"/>
        </w:rPr>
        <w:t>。</w:t>
      </w:r>
    </w:p>
    <w:p w14:paraId="442DDB8B">
      <w:pPr>
        <w:pStyle w:val="2"/>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60" w:lineRule="auto"/>
        <w:ind w:left="0" w:leftChars="0" w:firstLine="241" w:firstLineChars="100"/>
        <w:jc w:val="left"/>
        <w:textAlignment w:val="auto"/>
        <w:rPr>
          <w:rFonts w:hint="eastAsia" w:ascii="宋体" w:hAnsi="宋体" w:eastAsia="宋体" w:cs="宋体"/>
          <w:b/>
          <w:bCs/>
          <w:sz w:val="24"/>
          <w:szCs w:val="24"/>
          <w:highlight w:val="none"/>
        </w:rPr>
      </w:pPr>
      <w:bookmarkStart w:id="0" w:name="_Toc217446107"/>
      <w:bookmarkStart w:id="1" w:name="_Toc1929"/>
      <w:r>
        <w:rPr>
          <w:rFonts w:hint="eastAsia" w:ascii="宋体" w:hAnsi="宋体" w:eastAsia="宋体" w:cs="宋体"/>
          <w:b/>
          <w:bCs/>
          <w:sz w:val="24"/>
          <w:szCs w:val="24"/>
          <w:highlight w:val="none"/>
          <w:lang w:eastAsia="zh-CN"/>
        </w:rPr>
        <w:t>一、</w:t>
      </w:r>
      <w:r>
        <w:rPr>
          <w:rFonts w:hint="eastAsia" w:ascii="宋体" w:hAnsi="宋体" w:eastAsia="宋体" w:cs="宋体"/>
          <w:b/>
          <w:bCs/>
          <w:sz w:val="24"/>
          <w:szCs w:val="24"/>
          <w:highlight w:val="none"/>
        </w:rPr>
        <w:t>合同货物</w:t>
      </w:r>
      <w:bookmarkEnd w:id="0"/>
      <w:bookmarkEnd w:id="1"/>
    </w:p>
    <w:p w14:paraId="545682ED">
      <w:pPr>
        <w:pageBreakBefore w:val="0"/>
        <w:widowControl w:val="0"/>
        <w:numPr>
          <w:ilvl w:val="0"/>
          <w:numId w:val="0"/>
        </w:numPr>
        <w:shd w:val="clear"/>
        <w:kinsoku/>
        <w:wordWrap/>
        <w:overflowPunct/>
        <w:topLinePunct w:val="0"/>
        <w:autoSpaceDE/>
        <w:autoSpaceDN/>
        <w:bidi w:val="0"/>
        <w:adjustRightInd/>
        <w:snapToGrid/>
        <w:spacing w:line="360" w:lineRule="auto"/>
        <w:ind w:left="822" w:leftChars="114" w:hanging="583" w:hangingChars="242"/>
        <w:textAlignment w:val="auto"/>
        <w:rPr>
          <w:rFonts w:hint="eastAsia" w:ascii="宋体" w:hAnsi="宋体" w:eastAsia="宋体" w:cs="宋体"/>
          <w:b/>
          <w:bCs/>
          <w:sz w:val="24"/>
          <w:szCs w:val="24"/>
          <w:highlight w:val="none"/>
        </w:rPr>
      </w:pPr>
      <w:r>
        <w:rPr>
          <w:rFonts w:hint="default" w:ascii="宋体" w:hAnsi="宋体" w:eastAsia="宋体" w:cs="宋体"/>
          <w:b/>
          <w:bCs/>
          <w:kern w:val="2"/>
          <w:sz w:val="24"/>
          <w:szCs w:val="24"/>
          <w:lang w:val="en-US" w:eastAsia="zh-CN" w:bidi="ar-SA"/>
        </w:rPr>
        <w:t>1、</w:t>
      </w:r>
      <w:r>
        <w:rPr>
          <w:rFonts w:hint="eastAsia" w:ascii="宋体" w:hAnsi="宋体" w:cs="宋体"/>
          <w:b/>
          <w:bCs/>
          <w:sz w:val="24"/>
          <w:szCs w:val="24"/>
          <w:highlight w:val="none"/>
          <w:lang w:val="en-US" w:eastAsia="zh-CN"/>
        </w:rPr>
        <w:t xml:space="preserve"> </w:t>
      </w:r>
      <w:r>
        <w:rPr>
          <w:rFonts w:hint="eastAsia" w:ascii="宋体" w:hAnsi="宋体" w:eastAsia="宋体" w:cs="宋体"/>
          <w:b/>
          <w:bCs/>
          <w:sz w:val="24"/>
          <w:szCs w:val="24"/>
          <w:highlight w:val="none"/>
        </w:rPr>
        <w:t>产品技术规格、数量：</w:t>
      </w:r>
    </w:p>
    <w:tbl>
      <w:tblPr>
        <w:tblStyle w:val="9"/>
        <w:tblW w:w="88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
        <w:gridCol w:w="1198"/>
        <w:gridCol w:w="993"/>
        <w:gridCol w:w="1559"/>
        <w:gridCol w:w="993"/>
        <w:gridCol w:w="850"/>
        <w:gridCol w:w="1536"/>
        <w:gridCol w:w="1181"/>
      </w:tblGrid>
      <w:tr w14:paraId="1CC1D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8" w:hRule="atLeast"/>
          <w:jc w:val="center"/>
        </w:trPr>
        <w:tc>
          <w:tcPr>
            <w:tcW w:w="498" w:type="dxa"/>
            <w:vAlign w:val="center"/>
          </w:tcPr>
          <w:p w14:paraId="3AEC6CB3">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序号</w:t>
            </w:r>
          </w:p>
        </w:tc>
        <w:tc>
          <w:tcPr>
            <w:tcW w:w="1198" w:type="dxa"/>
            <w:vAlign w:val="center"/>
          </w:tcPr>
          <w:p w14:paraId="56D3D581">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产品</w:t>
            </w:r>
          </w:p>
          <w:p w14:paraId="4E631E9B">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名称</w:t>
            </w:r>
          </w:p>
        </w:tc>
        <w:tc>
          <w:tcPr>
            <w:tcW w:w="993" w:type="dxa"/>
            <w:vAlign w:val="center"/>
          </w:tcPr>
          <w:p w14:paraId="4D7D9EDE">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品牌</w:t>
            </w:r>
          </w:p>
        </w:tc>
        <w:tc>
          <w:tcPr>
            <w:tcW w:w="1559" w:type="dxa"/>
            <w:vAlign w:val="center"/>
          </w:tcPr>
          <w:p w14:paraId="660B1834">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规格型号</w:t>
            </w:r>
          </w:p>
        </w:tc>
        <w:tc>
          <w:tcPr>
            <w:tcW w:w="993" w:type="dxa"/>
            <w:vAlign w:val="center"/>
          </w:tcPr>
          <w:p w14:paraId="34955E19">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单位</w:t>
            </w:r>
          </w:p>
        </w:tc>
        <w:tc>
          <w:tcPr>
            <w:tcW w:w="850" w:type="dxa"/>
            <w:vAlign w:val="center"/>
          </w:tcPr>
          <w:p w14:paraId="03B729D6">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数量</w:t>
            </w:r>
          </w:p>
        </w:tc>
        <w:tc>
          <w:tcPr>
            <w:tcW w:w="1536" w:type="dxa"/>
            <w:vAlign w:val="center"/>
          </w:tcPr>
          <w:p w14:paraId="6B5BBA2B">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单价</w:t>
            </w:r>
          </w:p>
          <w:p w14:paraId="713D5791">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（万元）</w:t>
            </w:r>
          </w:p>
        </w:tc>
        <w:tc>
          <w:tcPr>
            <w:tcW w:w="1181" w:type="dxa"/>
            <w:vAlign w:val="center"/>
          </w:tcPr>
          <w:p w14:paraId="1AED8129">
            <w:pPr>
              <w:pageBreakBefore w:val="0"/>
              <w:widowControl w:val="0"/>
              <w:shd w:val="clear"/>
              <w:kinsoku/>
              <w:wordWrap/>
              <w:overflowPunct/>
              <w:topLinePunct w:val="0"/>
              <w:autoSpaceDE/>
              <w:autoSpaceDN/>
              <w:bidi w:val="0"/>
              <w:adjustRightInd/>
              <w:snapToGrid/>
              <w:spacing w:line="360" w:lineRule="auto"/>
              <w:ind w:left="0" w:firstLine="240" w:firstLineChars="1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合计</w:t>
            </w:r>
          </w:p>
          <w:p w14:paraId="70367564">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（万元）</w:t>
            </w:r>
          </w:p>
        </w:tc>
      </w:tr>
      <w:tr w14:paraId="7DCBF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9" w:hRule="atLeast"/>
          <w:jc w:val="center"/>
        </w:trPr>
        <w:tc>
          <w:tcPr>
            <w:tcW w:w="498" w:type="dxa"/>
            <w:vAlign w:val="center"/>
          </w:tcPr>
          <w:p w14:paraId="302272AF">
            <w:pPr>
              <w:pageBreakBefore w:val="0"/>
              <w:widowControl w:val="0"/>
              <w:shd w:val="clear"/>
              <w:kinsoku/>
              <w:wordWrap/>
              <w:overflowPunct/>
              <w:topLinePunct w:val="0"/>
              <w:autoSpaceDE/>
              <w:autoSpaceDN/>
              <w:bidi w:val="0"/>
              <w:adjustRightInd/>
              <w:snapToGrid/>
              <w:spacing w:line="360" w:lineRule="auto"/>
              <w:ind w:left="0"/>
              <w:jc w:val="both"/>
              <w:textAlignment w:val="auto"/>
              <w:rPr>
                <w:rFonts w:hint="eastAsia" w:ascii="宋体" w:hAnsi="宋体" w:eastAsia="宋体" w:cs="宋体"/>
                <w:sz w:val="24"/>
                <w:szCs w:val="24"/>
                <w:highlight w:val="none"/>
              </w:rPr>
            </w:pPr>
          </w:p>
        </w:tc>
        <w:tc>
          <w:tcPr>
            <w:tcW w:w="1198" w:type="dxa"/>
            <w:vAlign w:val="center"/>
          </w:tcPr>
          <w:p w14:paraId="7F655EE1">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993" w:type="dxa"/>
            <w:vAlign w:val="center"/>
          </w:tcPr>
          <w:p w14:paraId="7FC3FA99">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559" w:type="dxa"/>
            <w:vAlign w:val="center"/>
          </w:tcPr>
          <w:p w14:paraId="5889B376">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993" w:type="dxa"/>
            <w:vAlign w:val="center"/>
          </w:tcPr>
          <w:p w14:paraId="7D597948">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850" w:type="dxa"/>
            <w:vAlign w:val="center"/>
          </w:tcPr>
          <w:p w14:paraId="2D448214">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1536" w:type="dxa"/>
            <w:vAlign w:val="center"/>
          </w:tcPr>
          <w:p w14:paraId="7A49544B">
            <w:pPr>
              <w:pStyle w:val="6"/>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181" w:type="dxa"/>
            <w:vAlign w:val="center"/>
          </w:tcPr>
          <w:p w14:paraId="2C198F1E">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pacing w:val="-6"/>
                <w:sz w:val="24"/>
                <w:szCs w:val="24"/>
                <w:highlight w:val="none"/>
              </w:rPr>
            </w:pPr>
          </w:p>
        </w:tc>
      </w:tr>
      <w:tr w14:paraId="3B8C8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249FF528">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198" w:type="dxa"/>
            <w:vAlign w:val="center"/>
          </w:tcPr>
          <w:p w14:paraId="602805E3">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993" w:type="dxa"/>
            <w:vAlign w:val="center"/>
          </w:tcPr>
          <w:p w14:paraId="54135B78">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559" w:type="dxa"/>
            <w:vAlign w:val="center"/>
          </w:tcPr>
          <w:p w14:paraId="3470CE98">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993" w:type="dxa"/>
            <w:vAlign w:val="center"/>
          </w:tcPr>
          <w:p w14:paraId="66BE2118">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850" w:type="dxa"/>
            <w:vAlign w:val="center"/>
          </w:tcPr>
          <w:p w14:paraId="66B13113">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1536" w:type="dxa"/>
            <w:vAlign w:val="center"/>
          </w:tcPr>
          <w:p w14:paraId="7E03442E">
            <w:pPr>
              <w:pStyle w:val="6"/>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none"/>
              </w:rPr>
            </w:pPr>
          </w:p>
        </w:tc>
        <w:tc>
          <w:tcPr>
            <w:tcW w:w="1181" w:type="dxa"/>
            <w:vAlign w:val="center"/>
          </w:tcPr>
          <w:p w14:paraId="5E8D5F6B">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pacing w:val="-6"/>
                <w:sz w:val="24"/>
                <w:szCs w:val="24"/>
                <w:highlight w:val="none"/>
              </w:rPr>
            </w:pPr>
          </w:p>
        </w:tc>
      </w:tr>
      <w:tr w14:paraId="7D68E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3DD2C70A">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198" w:type="dxa"/>
            <w:vAlign w:val="center"/>
          </w:tcPr>
          <w:p w14:paraId="06ABA1B6">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993" w:type="dxa"/>
            <w:vAlign w:val="center"/>
          </w:tcPr>
          <w:p w14:paraId="20D77C55">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559" w:type="dxa"/>
            <w:vAlign w:val="center"/>
          </w:tcPr>
          <w:p w14:paraId="0A13F229">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993" w:type="dxa"/>
            <w:vAlign w:val="center"/>
          </w:tcPr>
          <w:p w14:paraId="13B7708C">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850" w:type="dxa"/>
            <w:vAlign w:val="center"/>
          </w:tcPr>
          <w:p w14:paraId="7904E92F">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1536" w:type="dxa"/>
            <w:vAlign w:val="center"/>
          </w:tcPr>
          <w:p w14:paraId="0B6241F1">
            <w:pPr>
              <w:pStyle w:val="6"/>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181" w:type="dxa"/>
            <w:vAlign w:val="center"/>
          </w:tcPr>
          <w:p w14:paraId="39FB6B2C">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pacing w:val="-6"/>
                <w:sz w:val="24"/>
                <w:szCs w:val="24"/>
                <w:highlight w:val="none"/>
              </w:rPr>
            </w:pPr>
          </w:p>
        </w:tc>
      </w:tr>
      <w:tr w14:paraId="69663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249CEF25">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198" w:type="dxa"/>
            <w:vAlign w:val="center"/>
          </w:tcPr>
          <w:p w14:paraId="0BACC90F">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993" w:type="dxa"/>
            <w:vAlign w:val="center"/>
          </w:tcPr>
          <w:p w14:paraId="6AF79ACF">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559" w:type="dxa"/>
            <w:vAlign w:val="center"/>
          </w:tcPr>
          <w:p w14:paraId="1DAD6AC2">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993" w:type="dxa"/>
            <w:vAlign w:val="center"/>
          </w:tcPr>
          <w:p w14:paraId="13E34866">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850" w:type="dxa"/>
            <w:vAlign w:val="center"/>
          </w:tcPr>
          <w:p w14:paraId="616FCE76">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536" w:type="dxa"/>
            <w:vAlign w:val="center"/>
          </w:tcPr>
          <w:p w14:paraId="4F762740">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181" w:type="dxa"/>
            <w:vAlign w:val="center"/>
          </w:tcPr>
          <w:p w14:paraId="1714EEC9">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r>
      <w:tr w14:paraId="04816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59B03BC4">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198" w:type="dxa"/>
            <w:vAlign w:val="center"/>
          </w:tcPr>
          <w:p w14:paraId="71992C36">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993" w:type="dxa"/>
            <w:vAlign w:val="center"/>
          </w:tcPr>
          <w:p w14:paraId="061BFD25">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559" w:type="dxa"/>
            <w:vAlign w:val="center"/>
          </w:tcPr>
          <w:p w14:paraId="365F3C91">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993" w:type="dxa"/>
            <w:vAlign w:val="center"/>
          </w:tcPr>
          <w:p w14:paraId="7EF15497">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850" w:type="dxa"/>
            <w:vAlign w:val="center"/>
          </w:tcPr>
          <w:p w14:paraId="0022E79C">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536" w:type="dxa"/>
            <w:vAlign w:val="center"/>
          </w:tcPr>
          <w:p w14:paraId="13E8F323">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181" w:type="dxa"/>
            <w:vAlign w:val="center"/>
          </w:tcPr>
          <w:p w14:paraId="49DBC93E">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r>
      <w:tr w14:paraId="1A4C8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3A0699CA">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198" w:type="dxa"/>
            <w:vAlign w:val="center"/>
          </w:tcPr>
          <w:p w14:paraId="0464AB4D">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993" w:type="dxa"/>
            <w:vAlign w:val="center"/>
          </w:tcPr>
          <w:p w14:paraId="76D45E7A">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559" w:type="dxa"/>
            <w:vAlign w:val="center"/>
          </w:tcPr>
          <w:p w14:paraId="33C1BD46">
            <w:pPr>
              <w:pageBreakBefore w:val="0"/>
              <w:widowControl w:val="0"/>
              <w:shd w:val="clear"/>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highlight w:val="none"/>
              </w:rPr>
            </w:pPr>
          </w:p>
        </w:tc>
        <w:tc>
          <w:tcPr>
            <w:tcW w:w="993" w:type="dxa"/>
            <w:vAlign w:val="center"/>
          </w:tcPr>
          <w:p w14:paraId="42CF42A5">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850" w:type="dxa"/>
            <w:vAlign w:val="center"/>
          </w:tcPr>
          <w:p w14:paraId="7B889B6D">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536" w:type="dxa"/>
            <w:vAlign w:val="center"/>
          </w:tcPr>
          <w:p w14:paraId="12FFCC12">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181" w:type="dxa"/>
            <w:vAlign w:val="center"/>
          </w:tcPr>
          <w:p w14:paraId="0171629D">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r>
      <w:tr w14:paraId="3AB9A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8808" w:type="dxa"/>
            <w:gridSpan w:val="8"/>
            <w:vAlign w:val="center"/>
          </w:tcPr>
          <w:p w14:paraId="45E0B3C7">
            <w:pPr>
              <w:pStyle w:val="6"/>
              <w:pageBreakBefore w:val="0"/>
              <w:widowControl w:val="0"/>
              <w:shd w:val="clear"/>
              <w:kinsoku/>
              <w:wordWrap/>
              <w:overflowPunct/>
              <w:topLinePunct w:val="0"/>
              <w:autoSpaceDE/>
              <w:autoSpaceDN/>
              <w:bidi w:val="0"/>
              <w:adjustRightInd/>
              <w:snapToGrid/>
              <w:spacing w:line="360" w:lineRule="auto"/>
              <w:ind w:left="0" w:firstLine="616"/>
              <w:jc w:val="center"/>
              <w:textAlignment w:val="auto"/>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合同总价（人民币大写）：</w:t>
            </w:r>
            <w:r>
              <w:rPr>
                <w:rFonts w:hint="eastAsia" w:ascii="宋体" w:hAnsi="宋体" w:eastAsia="宋体" w:cs="宋体"/>
                <w:sz w:val="24"/>
                <w:szCs w:val="24"/>
                <w:highlight w:val="none"/>
              </w:rPr>
              <w:t xml:space="preserve">         元整 </w:t>
            </w:r>
            <w:r>
              <w:rPr>
                <w:rFonts w:hint="eastAsia" w:ascii="宋体" w:hAnsi="宋体" w:eastAsia="宋体" w:cs="宋体"/>
                <w:spacing w:val="-6"/>
                <w:sz w:val="24"/>
                <w:szCs w:val="24"/>
                <w:highlight w:val="none"/>
              </w:rPr>
              <w:t>（</w:t>
            </w:r>
            <w:r>
              <w:rPr>
                <w:rFonts w:hint="eastAsia" w:ascii="宋体" w:hAnsi="宋体" w:eastAsia="宋体" w:cs="宋体"/>
                <w:sz w:val="24"/>
                <w:szCs w:val="24"/>
                <w:highlight w:val="none"/>
              </w:rPr>
              <w:t>¥</w:t>
            </w:r>
            <w:r>
              <w:rPr>
                <w:rFonts w:hint="eastAsia" w:ascii="宋体" w:hAnsi="宋体" w:eastAsia="宋体" w:cs="宋体"/>
                <w:spacing w:val="-6"/>
                <w:sz w:val="24"/>
                <w:szCs w:val="24"/>
                <w:highlight w:val="none"/>
              </w:rPr>
              <w:t xml:space="preserve">     万元）</w:t>
            </w:r>
          </w:p>
        </w:tc>
      </w:tr>
    </w:tbl>
    <w:p w14:paraId="577C9572">
      <w:pPr>
        <w:pStyle w:val="2"/>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60" w:lineRule="auto"/>
        <w:ind w:left="0"/>
        <w:jc w:val="both"/>
        <w:textAlignment w:val="auto"/>
        <w:rPr>
          <w:rFonts w:hint="eastAsia" w:ascii="宋体" w:hAnsi="宋体" w:eastAsia="宋体" w:cs="宋体"/>
          <w:b/>
          <w:bCs/>
          <w:sz w:val="24"/>
          <w:szCs w:val="24"/>
          <w:highlight w:val="none"/>
        </w:rPr>
      </w:pPr>
      <w:bookmarkStart w:id="2" w:name="_Toc20295"/>
      <w:bookmarkStart w:id="3" w:name="_Toc217446108"/>
      <w:r>
        <w:rPr>
          <w:rFonts w:hint="eastAsia" w:ascii="宋体" w:hAnsi="宋体" w:eastAsia="宋体" w:cs="宋体"/>
          <w:b/>
          <w:bCs/>
          <w:sz w:val="24"/>
          <w:szCs w:val="24"/>
          <w:highlight w:val="none"/>
        </w:rPr>
        <w:t>二、合同总价</w:t>
      </w:r>
      <w:bookmarkEnd w:id="2"/>
      <w:bookmarkEnd w:id="3"/>
    </w:p>
    <w:p w14:paraId="02DAB6A0">
      <w:pPr>
        <w:pStyle w:val="3"/>
        <w:pageBreakBefore w:val="0"/>
        <w:widowControl w:val="0"/>
        <w:shd w:val="clear"/>
        <w:kinsoku/>
        <w:wordWrap/>
        <w:overflowPunct/>
        <w:topLinePunct w:val="0"/>
        <w:autoSpaceDE/>
        <w:autoSpaceDN/>
        <w:bidi w:val="0"/>
        <w:adjustRightInd/>
        <w:snapToGrid/>
        <w:spacing w:line="360" w:lineRule="auto"/>
        <w:ind w:left="0" w:firstLine="540" w:firstLineChars="225"/>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合同总价为人民币大写：</w:t>
      </w:r>
      <w:r>
        <w:rPr>
          <w:rFonts w:hint="eastAsia" w:ascii="宋体" w:hAnsi="宋体" w:eastAsia="宋体" w:cs="宋体"/>
          <w:b/>
          <w:bCs/>
          <w:sz w:val="24"/>
          <w:szCs w:val="24"/>
          <w:highlight w:val="none"/>
          <w:u w:val="single"/>
        </w:rPr>
        <w:t xml:space="preserve">           </w:t>
      </w:r>
      <w:r>
        <w:rPr>
          <w:rFonts w:hint="eastAsia" w:ascii="宋体" w:hAnsi="宋体" w:eastAsia="宋体" w:cs="宋体"/>
          <w:b w:val="0"/>
          <w:bCs w:val="0"/>
          <w:sz w:val="24"/>
          <w:szCs w:val="24"/>
          <w:highlight w:val="none"/>
          <w:u w:val="none"/>
        </w:rPr>
        <w:t>元整</w:t>
      </w:r>
      <w:r>
        <w:rPr>
          <w:rFonts w:hint="eastAsia" w:ascii="宋体" w:hAnsi="宋体" w:eastAsia="宋体" w:cs="宋体"/>
          <w:sz w:val="24"/>
          <w:szCs w:val="24"/>
          <w:highlight w:val="none"/>
        </w:rPr>
        <w:t>，即RMB¥</w:t>
      </w:r>
      <w:r>
        <w:rPr>
          <w:rFonts w:hint="eastAsia" w:ascii="宋体" w:hAnsi="宋体" w:eastAsia="宋体" w:cs="宋体"/>
          <w:sz w:val="24"/>
          <w:szCs w:val="24"/>
          <w:highlight w:val="none"/>
          <w:u w:val="single"/>
        </w:rPr>
        <w:t xml:space="preserve"> </w:t>
      </w:r>
      <w:r>
        <w:rPr>
          <w:rFonts w:hint="eastAsia" w:ascii="宋体" w:hAnsi="宋体" w:eastAsia="宋体" w:cs="宋体"/>
          <w:b/>
          <w:bCs/>
          <w:sz w:val="24"/>
          <w:szCs w:val="24"/>
          <w:highlight w:val="none"/>
          <w:u w:val="single"/>
        </w:rPr>
        <w:t xml:space="preserve">    </w:t>
      </w:r>
      <w:r>
        <w:rPr>
          <w:rFonts w:hint="eastAsia" w:ascii="宋体" w:hAnsi="宋体" w:eastAsia="宋体" w:cs="宋体"/>
          <w:sz w:val="24"/>
          <w:szCs w:val="24"/>
          <w:highlight w:val="none"/>
        </w:rPr>
        <w:t>万元；该合同总价已包括货物设计、材料、制造、包装、运输、验收合格交付使用之前及保修期内保修服务与备用物件等等所有其他有关各项的费用。本合同执行期间合同总价不变，甲方无须另向乙方支付本合同规定之外的其他任何费用。</w:t>
      </w:r>
    </w:p>
    <w:p w14:paraId="491E24C4">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b/>
          <w:bCs/>
          <w:sz w:val="24"/>
          <w:szCs w:val="24"/>
          <w:highlight w:val="none"/>
        </w:rPr>
      </w:pPr>
      <w:bookmarkStart w:id="4" w:name="_Toc217446109"/>
      <w:r>
        <w:rPr>
          <w:rFonts w:hint="eastAsia" w:ascii="宋体" w:hAnsi="宋体" w:eastAsia="宋体" w:cs="宋体"/>
          <w:b/>
          <w:bCs/>
          <w:sz w:val="24"/>
          <w:szCs w:val="24"/>
          <w:highlight w:val="none"/>
        </w:rPr>
        <w:t>三、商务条款：</w:t>
      </w:r>
    </w:p>
    <w:p w14:paraId="2D1A1111">
      <w:pPr>
        <w:pageBreakBefore w:val="0"/>
        <w:widowControl w:val="0"/>
        <w:shd w:val="clear"/>
        <w:kinsoku/>
        <w:wordWrap/>
        <w:overflowPunct/>
        <w:topLinePunct w:val="0"/>
        <w:autoSpaceDE/>
        <w:autoSpaceDN/>
        <w:bidi w:val="0"/>
        <w:adjustRightInd/>
        <w:snapToGrid/>
        <w:spacing w:line="360" w:lineRule="auto"/>
        <w:ind w:left="0" w:firstLine="480"/>
        <w:textAlignment w:val="auto"/>
        <w:rPr>
          <w:rFonts w:hint="default"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1、</w:t>
      </w:r>
      <w:r>
        <w:rPr>
          <w:rFonts w:hint="eastAsia" w:ascii="宋体" w:hAnsi="宋体" w:eastAsia="宋体" w:cs="宋体"/>
          <w:b/>
          <w:bCs/>
          <w:sz w:val="24"/>
          <w:szCs w:val="24"/>
          <w:highlight w:val="none"/>
          <w:lang w:val="en-US" w:eastAsia="zh-CN"/>
        </w:rPr>
        <w:t>交货</w:t>
      </w:r>
      <w:r>
        <w:rPr>
          <w:rFonts w:hint="eastAsia" w:ascii="宋体" w:hAnsi="宋体" w:eastAsia="宋体" w:cs="宋体"/>
          <w:b/>
          <w:bCs/>
          <w:sz w:val="24"/>
          <w:szCs w:val="24"/>
          <w:highlight w:val="none"/>
        </w:rPr>
        <w:t>期：</w:t>
      </w:r>
      <w:r>
        <w:rPr>
          <w:rFonts w:hint="eastAsia" w:ascii="宋体" w:hAnsi="宋体" w:eastAsia="宋体" w:cs="宋体"/>
          <w:sz w:val="24"/>
          <w:szCs w:val="24"/>
          <w:highlight w:val="none"/>
        </w:rPr>
        <w:t xml:space="preserve"> </w:t>
      </w:r>
      <w:r>
        <w:rPr>
          <w:rFonts w:hint="eastAsia" w:ascii="宋体" w:hAnsi="宋体" w:cs="宋体"/>
          <w:sz w:val="24"/>
          <w:szCs w:val="24"/>
          <w:highlight w:val="none"/>
          <w:u w:val="single"/>
          <w:lang w:val="en-US" w:eastAsia="zh-CN"/>
        </w:rPr>
        <w:t xml:space="preserve">                  </w:t>
      </w:r>
    </w:p>
    <w:p w14:paraId="5A37BBE3">
      <w:pPr>
        <w:pageBreakBefore w:val="0"/>
        <w:widowControl w:val="0"/>
        <w:shd w:val="clear"/>
        <w:kinsoku/>
        <w:wordWrap/>
        <w:overflowPunct/>
        <w:topLinePunct w:val="0"/>
        <w:autoSpaceDE/>
        <w:autoSpaceDN/>
        <w:bidi w:val="0"/>
        <w:adjustRightInd/>
        <w:snapToGrid/>
        <w:spacing w:line="360" w:lineRule="auto"/>
        <w:ind w:left="0" w:firstLine="480" w:firstLineChars="200"/>
        <w:textAlignment w:val="auto"/>
        <w:rPr>
          <w:rFonts w:hint="default" w:ascii="宋体" w:hAnsi="宋体" w:eastAsia="宋体" w:cs="宋体"/>
          <w:b/>
          <w:bCs/>
          <w:sz w:val="24"/>
          <w:szCs w:val="24"/>
          <w:highlight w:val="none"/>
          <w:u w:val="single"/>
          <w:lang w:val="en-US" w:eastAsia="zh-CN"/>
        </w:rPr>
      </w:pPr>
      <w:r>
        <w:rPr>
          <w:rFonts w:hint="eastAsia" w:ascii="宋体" w:hAnsi="宋体" w:eastAsia="宋体" w:cs="宋体"/>
          <w:sz w:val="24"/>
          <w:szCs w:val="24"/>
          <w:highlight w:val="none"/>
        </w:rPr>
        <w:t>2、</w:t>
      </w:r>
      <w:r>
        <w:rPr>
          <w:rFonts w:hint="eastAsia" w:ascii="宋体" w:hAnsi="宋体" w:eastAsia="宋体" w:cs="宋体"/>
          <w:b/>
          <w:bCs/>
          <w:sz w:val="24"/>
          <w:szCs w:val="24"/>
          <w:highlight w:val="none"/>
          <w:lang w:val="en-US" w:eastAsia="zh-CN"/>
        </w:rPr>
        <w:t>交货</w:t>
      </w:r>
      <w:r>
        <w:rPr>
          <w:rFonts w:hint="eastAsia" w:ascii="宋体" w:hAnsi="宋体" w:eastAsia="宋体" w:cs="宋体"/>
          <w:b/>
          <w:bCs/>
          <w:sz w:val="24"/>
          <w:szCs w:val="24"/>
          <w:highlight w:val="none"/>
        </w:rPr>
        <w:t xml:space="preserve">地点: </w:t>
      </w:r>
      <w:r>
        <w:rPr>
          <w:rFonts w:hint="eastAsia" w:ascii="宋体" w:hAnsi="宋体" w:cs="宋体"/>
          <w:b/>
          <w:bCs/>
          <w:sz w:val="24"/>
          <w:szCs w:val="24"/>
          <w:highlight w:val="none"/>
          <w:u w:val="single"/>
          <w:lang w:val="en-US" w:eastAsia="zh-CN"/>
        </w:rPr>
        <w:t xml:space="preserve">                 </w:t>
      </w:r>
    </w:p>
    <w:p w14:paraId="2BA6AF39">
      <w:pPr>
        <w:pageBreakBefore w:val="0"/>
        <w:widowControl w:val="0"/>
        <w:shd w:val="clear"/>
        <w:kinsoku/>
        <w:wordWrap/>
        <w:overflowPunct/>
        <w:topLinePunct w:val="0"/>
        <w:autoSpaceDE/>
        <w:autoSpaceDN/>
        <w:bidi w:val="0"/>
        <w:adjustRightInd/>
        <w:snapToGrid/>
        <w:spacing w:line="360" w:lineRule="auto"/>
        <w:ind w:left="0" w:firstLine="480"/>
        <w:textAlignment w:val="auto"/>
        <w:rPr>
          <w:rFonts w:hint="default"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3、</w:t>
      </w:r>
      <w:r>
        <w:rPr>
          <w:rFonts w:hint="eastAsia" w:ascii="宋体" w:hAnsi="宋体" w:eastAsia="宋体" w:cs="宋体"/>
          <w:b/>
          <w:bCs/>
          <w:sz w:val="24"/>
          <w:szCs w:val="24"/>
          <w:highlight w:val="none"/>
        </w:rPr>
        <w:t>付款方式：</w:t>
      </w:r>
      <w:r>
        <w:rPr>
          <w:rFonts w:hint="eastAsia" w:ascii="宋体" w:hAnsi="宋体" w:cs="宋体"/>
          <w:b/>
          <w:bCs/>
          <w:sz w:val="24"/>
          <w:szCs w:val="24"/>
          <w:highlight w:val="none"/>
          <w:u w:val="single"/>
          <w:lang w:val="en-US" w:eastAsia="zh-CN"/>
        </w:rPr>
        <w:t xml:space="preserve">                 </w:t>
      </w:r>
    </w:p>
    <w:p w14:paraId="64A18C47">
      <w:pPr>
        <w:pStyle w:val="2"/>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60" w:lineRule="auto"/>
        <w:ind w:left="0"/>
        <w:jc w:val="left"/>
        <w:textAlignment w:val="auto"/>
        <w:rPr>
          <w:rFonts w:hint="eastAsia" w:ascii="宋体" w:hAnsi="宋体" w:eastAsia="宋体" w:cs="宋体"/>
          <w:b/>
          <w:bCs/>
          <w:sz w:val="24"/>
          <w:szCs w:val="24"/>
          <w:highlight w:val="none"/>
        </w:rPr>
      </w:pPr>
      <w:bookmarkStart w:id="5" w:name="_Toc30589"/>
      <w:r>
        <w:rPr>
          <w:rFonts w:hint="eastAsia" w:ascii="宋体" w:hAnsi="宋体" w:eastAsia="宋体" w:cs="宋体"/>
          <w:b/>
          <w:bCs/>
          <w:sz w:val="24"/>
          <w:szCs w:val="24"/>
          <w:highlight w:val="none"/>
        </w:rPr>
        <w:t>四、 质量</w:t>
      </w:r>
      <w:bookmarkEnd w:id="4"/>
      <w:r>
        <w:rPr>
          <w:rFonts w:hint="eastAsia" w:ascii="宋体" w:hAnsi="宋体" w:eastAsia="宋体" w:cs="宋体"/>
          <w:b/>
          <w:bCs/>
          <w:sz w:val="24"/>
          <w:szCs w:val="24"/>
          <w:highlight w:val="none"/>
        </w:rPr>
        <w:t>保证</w:t>
      </w:r>
      <w:bookmarkEnd w:id="5"/>
    </w:p>
    <w:p w14:paraId="7537E596">
      <w:pPr>
        <w:pageBreakBefore w:val="0"/>
        <w:widowControl w:val="0"/>
        <w:shd w:val="clear"/>
        <w:kinsoku/>
        <w:wordWrap/>
        <w:overflowPunct/>
        <w:topLinePunct w:val="0"/>
        <w:autoSpaceDE/>
        <w:autoSpaceDN/>
        <w:bidi w:val="0"/>
        <w:adjustRightInd/>
        <w:snapToGrid/>
        <w:spacing w:line="312" w:lineRule="auto"/>
        <w:ind w:left="0" w:firstLine="480" w:firstLineChars="200"/>
        <w:textAlignment w:val="auto"/>
        <w:rPr>
          <w:rFonts w:hint="eastAsia" w:ascii="宋体" w:hAnsi="宋体" w:eastAsia="宋体" w:cs="宋体"/>
          <w:color w:val="000000"/>
          <w:sz w:val="24"/>
          <w:szCs w:val="24"/>
          <w:highlight w:val="none"/>
        </w:rPr>
      </w:pPr>
      <w:bookmarkStart w:id="6" w:name="_Toc217446110"/>
      <w:r>
        <w:rPr>
          <w:rFonts w:hint="eastAsia" w:ascii="宋体" w:hAnsi="宋体" w:eastAsia="宋体" w:cs="宋体"/>
          <w:color w:val="000000"/>
          <w:sz w:val="24"/>
          <w:szCs w:val="24"/>
          <w:highlight w:val="none"/>
        </w:rPr>
        <w:t>1、</w:t>
      </w:r>
      <w:r>
        <w:rPr>
          <w:rFonts w:hint="eastAsia" w:ascii="宋体" w:hAnsi="宋体" w:eastAsia="宋体" w:cs="宋体"/>
          <w:sz w:val="24"/>
          <w:szCs w:val="24"/>
          <w:highlight w:val="none"/>
        </w:rPr>
        <w:t>质量保证期为最终验收合格后</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个月。</w:t>
      </w:r>
    </w:p>
    <w:p w14:paraId="0E63205F">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sz w:val="24"/>
          <w:szCs w:val="24"/>
          <w:highlight w:val="none"/>
          <w:lang w:eastAsia="zh-CN"/>
        </w:rPr>
      </w:pPr>
      <w:r>
        <w:rPr>
          <w:rFonts w:hint="eastAsia" w:ascii="宋体" w:hAnsi="宋体" w:eastAsia="宋体" w:cs="宋体"/>
          <w:color w:val="000000"/>
          <w:sz w:val="24"/>
          <w:szCs w:val="24"/>
          <w:highlight w:val="none"/>
        </w:rPr>
        <w:t>2、</w:t>
      </w:r>
      <w:r>
        <w:rPr>
          <w:rFonts w:hint="eastAsia" w:ascii="宋体" w:hAnsi="宋体" w:eastAsia="宋体" w:cs="宋体"/>
          <w:sz w:val="24"/>
          <w:szCs w:val="24"/>
          <w:highlight w:val="none"/>
        </w:rPr>
        <w:t>乙方严格按合同约定</w:t>
      </w:r>
      <w:r>
        <w:rPr>
          <w:rFonts w:hint="eastAsia" w:ascii="宋体" w:hAnsi="宋体" w:cs="宋体"/>
          <w:sz w:val="24"/>
          <w:szCs w:val="24"/>
          <w:highlight w:val="none"/>
          <w:lang w:val="en-US" w:eastAsia="zh-CN"/>
        </w:rPr>
        <w:t>条件</w:t>
      </w:r>
      <w:r>
        <w:rPr>
          <w:rFonts w:hint="eastAsia" w:ascii="宋体" w:hAnsi="宋体" w:eastAsia="宋体" w:cs="宋体"/>
          <w:sz w:val="24"/>
          <w:szCs w:val="24"/>
          <w:highlight w:val="none"/>
        </w:rPr>
        <w:t>生产，面料质量要符合国家标准、外观加工、尺码等均要符合甲方的要求</w:t>
      </w:r>
      <w:r>
        <w:rPr>
          <w:rFonts w:hint="eastAsia" w:ascii="宋体" w:hAnsi="宋体" w:cs="宋体"/>
          <w:sz w:val="24"/>
          <w:szCs w:val="24"/>
          <w:highlight w:val="none"/>
          <w:lang w:eastAsia="zh-CN"/>
        </w:rPr>
        <w:t>。</w:t>
      </w:r>
    </w:p>
    <w:p w14:paraId="4B106DED">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3、包装：乙方提供的全部货物均应按标准保护措施进行包装，该包装应适应于远距离运输、防潮、防震、防锈和防野蛮装卸，以确保货物安全运抵指定地点。每一包装单元应附详细的装箱单和质量合格证。</w:t>
      </w:r>
    </w:p>
    <w:p w14:paraId="5CF2FCD3">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4、运输：乙方可根据</w:t>
      </w:r>
      <w:r>
        <w:rPr>
          <w:rFonts w:hint="eastAsia" w:ascii="宋体" w:hAnsi="宋体" w:cs="宋体"/>
          <w:color w:val="000000"/>
          <w:sz w:val="24"/>
          <w:szCs w:val="24"/>
          <w:highlight w:val="none"/>
          <w:lang w:val="en-US" w:eastAsia="zh-CN"/>
        </w:rPr>
        <w:t>交货</w:t>
      </w:r>
      <w:r>
        <w:rPr>
          <w:rFonts w:hint="eastAsia" w:ascii="宋体" w:hAnsi="宋体" w:eastAsia="宋体" w:cs="宋体"/>
          <w:color w:val="000000"/>
          <w:sz w:val="24"/>
          <w:szCs w:val="24"/>
          <w:highlight w:val="none"/>
        </w:rPr>
        <w:t>期、运输条件自行选择运输方式（另有规定的除外），承担一切运输费用。</w:t>
      </w:r>
    </w:p>
    <w:p w14:paraId="3CB39CE3">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5、技术保障：乙方应随同货物提供相应的中文技术文件（包括装箱清单、</w:t>
      </w:r>
      <w:r>
        <w:rPr>
          <w:rFonts w:hint="eastAsia" w:ascii="宋体" w:hAnsi="宋体" w:cs="宋体"/>
          <w:color w:val="000000"/>
          <w:sz w:val="24"/>
          <w:szCs w:val="24"/>
          <w:highlight w:val="none"/>
          <w:lang w:val="en-US" w:eastAsia="zh-CN"/>
        </w:rPr>
        <w:t>合格证书</w:t>
      </w:r>
      <w:r>
        <w:rPr>
          <w:rFonts w:hint="eastAsia" w:ascii="宋体" w:hAnsi="宋体" w:eastAsia="宋体" w:cs="宋体"/>
          <w:color w:val="000000"/>
          <w:sz w:val="24"/>
          <w:szCs w:val="24"/>
          <w:highlight w:val="none"/>
        </w:rPr>
        <w:t>等资料）,对不符合标准的</w:t>
      </w:r>
      <w:r>
        <w:rPr>
          <w:rFonts w:hint="eastAsia" w:ascii="宋体" w:hAnsi="宋体" w:cs="宋体"/>
          <w:color w:val="000000"/>
          <w:sz w:val="24"/>
          <w:szCs w:val="24"/>
          <w:highlight w:val="none"/>
          <w:lang w:val="en-US" w:eastAsia="zh-CN"/>
        </w:rPr>
        <w:t>棉衣、棉被</w:t>
      </w:r>
      <w:r>
        <w:rPr>
          <w:rFonts w:hint="eastAsia" w:ascii="宋体" w:hAnsi="宋体" w:eastAsia="宋体" w:cs="宋体"/>
          <w:color w:val="000000"/>
          <w:sz w:val="24"/>
          <w:szCs w:val="24"/>
          <w:highlight w:val="none"/>
        </w:rPr>
        <w:t>乙方应无条件予以退换，无法进行退换的，则应全额退款，并赔偿损失，由此导致的一切损失及责任与甲方无关，均由乙方承担。。</w:t>
      </w:r>
    </w:p>
    <w:p w14:paraId="4224E6B9">
      <w:pPr>
        <w:pStyle w:val="2"/>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12" w:lineRule="auto"/>
        <w:ind w:left="0"/>
        <w:jc w:val="left"/>
        <w:textAlignment w:val="auto"/>
        <w:rPr>
          <w:rFonts w:hint="eastAsia" w:ascii="宋体" w:hAnsi="宋体" w:eastAsia="宋体" w:cs="宋体"/>
          <w:b/>
          <w:bCs/>
          <w:sz w:val="24"/>
          <w:szCs w:val="24"/>
          <w:highlight w:val="none"/>
        </w:rPr>
      </w:pPr>
      <w:bookmarkStart w:id="7" w:name="_Toc19196"/>
      <w:r>
        <w:rPr>
          <w:rFonts w:hint="eastAsia" w:ascii="宋体" w:hAnsi="宋体" w:eastAsia="宋体" w:cs="宋体"/>
          <w:b/>
          <w:bCs/>
          <w:sz w:val="24"/>
          <w:szCs w:val="24"/>
          <w:highlight w:val="none"/>
        </w:rPr>
        <w:t>五、</w:t>
      </w:r>
      <w:bookmarkEnd w:id="6"/>
      <w:r>
        <w:rPr>
          <w:rFonts w:hint="eastAsia" w:ascii="宋体" w:hAnsi="宋体" w:eastAsia="宋体" w:cs="宋体"/>
          <w:b/>
          <w:bCs/>
          <w:sz w:val="24"/>
          <w:szCs w:val="24"/>
          <w:highlight w:val="none"/>
        </w:rPr>
        <w:t>售后服务要求</w:t>
      </w:r>
      <w:bookmarkEnd w:id="7"/>
    </w:p>
    <w:p w14:paraId="1A995BF6">
      <w:pPr>
        <w:pageBreakBefore w:val="0"/>
        <w:widowControl w:val="0"/>
        <w:shd w:val="clear"/>
        <w:kinsoku/>
        <w:wordWrap/>
        <w:overflowPunct/>
        <w:topLinePunct w:val="0"/>
        <w:autoSpaceDE/>
        <w:autoSpaceDN/>
        <w:bidi w:val="0"/>
        <w:adjustRightInd/>
        <w:snapToGrid/>
        <w:spacing w:line="312"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1、</w:t>
      </w:r>
      <w:r>
        <w:rPr>
          <w:rFonts w:hint="eastAsia" w:ascii="宋体" w:hAnsi="宋体" w:eastAsia="宋体" w:cs="宋体"/>
          <w:sz w:val="24"/>
          <w:szCs w:val="24"/>
          <w:highlight w:val="none"/>
        </w:rPr>
        <w:t>乙方保证提供的</w:t>
      </w:r>
      <w:bookmarkStart w:id="8" w:name="_Hlk27046681"/>
      <w:r>
        <w:rPr>
          <w:rFonts w:hint="eastAsia" w:ascii="宋体" w:hAnsi="宋体" w:eastAsia="宋体" w:cs="宋体"/>
          <w:sz w:val="24"/>
          <w:szCs w:val="24"/>
          <w:highlight w:val="none"/>
        </w:rPr>
        <w:t>产品</w:t>
      </w:r>
      <w:bookmarkEnd w:id="8"/>
      <w:r>
        <w:rPr>
          <w:rFonts w:hint="eastAsia" w:ascii="宋体" w:hAnsi="宋体" w:eastAsia="宋体" w:cs="宋体"/>
          <w:sz w:val="24"/>
          <w:szCs w:val="24"/>
          <w:highlight w:val="none"/>
        </w:rPr>
        <w:t>是通过正常渠道获得的、全新的、未使用过的合格产品；其有关技术、专利、检验、商务等均要符合中华人民共和国的有关法律、法规；乙方必须承担因所供产品而引起的全部法律责任。</w:t>
      </w:r>
    </w:p>
    <w:p w14:paraId="0D67FF11">
      <w:pPr>
        <w:pageBreakBefore w:val="0"/>
        <w:widowControl w:val="0"/>
        <w:shd w:val="clear"/>
        <w:kinsoku/>
        <w:wordWrap/>
        <w:overflowPunct/>
        <w:topLinePunct w:val="0"/>
        <w:autoSpaceDE/>
        <w:autoSpaceDN/>
        <w:bidi w:val="0"/>
        <w:adjustRightInd/>
        <w:snapToGrid/>
        <w:spacing w:line="312" w:lineRule="auto"/>
        <w:ind w:left="0"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2、</w:t>
      </w:r>
      <w:r>
        <w:rPr>
          <w:rFonts w:hint="eastAsia" w:ascii="宋体" w:hAnsi="宋体" w:eastAsia="宋体" w:cs="宋体"/>
          <w:sz w:val="24"/>
          <w:szCs w:val="24"/>
          <w:highlight w:val="none"/>
        </w:rPr>
        <w:t>乙方应按照国家有关法律法规和“三包”规定以及</w:t>
      </w:r>
      <w:r>
        <w:rPr>
          <w:rFonts w:hint="eastAsia" w:ascii="宋体" w:hAnsi="宋体" w:cs="宋体"/>
          <w:sz w:val="24"/>
          <w:szCs w:val="24"/>
          <w:highlight w:val="none"/>
          <w:lang w:val="en-US" w:eastAsia="zh-CN"/>
        </w:rPr>
        <w:t>招标</w:t>
      </w:r>
      <w:r>
        <w:rPr>
          <w:rFonts w:hint="eastAsia" w:ascii="宋体" w:hAnsi="宋体" w:eastAsia="宋体" w:cs="宋体"/>
          <w:sz w:val="24"/>
          <w:szCs w:val="24"/>
          <w:highlight w:val="none"/>
        </w:rPr>
        <w:t>文件要求和</w:t>
      </w:r>
      <w:r>
        <w:rPr>
          <w:rFonts w:hint="eastAsia" w:ascii="宋体" w:hAnsi="宋体" w:cs="宋体"/>
          <w:sz w:val="24"/>
          <w:szCs w:val="24"/>
          <w:highlight w:val="none"/>
          <w:lang w:val="en-US" w:eastAsia="zh-CN"/>
        </w:rPr>
        <w:t>投标</w:t>
      </w:r>
      <w:r>
        <w:rPr>
          <w:rFonts w:hint="eastAsia" w:ascii="宋体" w:hAnsi="宋体" w:eastAsia="宋体" w:cs="宋体"/>
          <w:sz w:val="24"/>
          <w:szCs w:val="24"/>
          <w:highlight w:val="none"/>
        </w:rPr>
        <w:t>文件的“服务承诺”提供服务。</w:t>
      </w:r>
    </w:p>
    <w:p w14:paraId="47DBE456">
      <w:pPr>
        <w:pageBreakBefore w:val="0"/>
        <w:widowControl w:val="0"/>
        <w:shd w:val="clear"/>
        <w:kinsoku/>
        <w:wordWrap/>
        <w:overflowPunct/>
        <w:topLinePunct w:val="0"/>
        <w:autoSpaceDE/>
        <w:autoSpaceDN/>
        <w:bidi w:val="0"/>
        <w:adjustRightInd/>
        <w:snapToGrid/>
        <w:spacing w:line="312" w:lineRule="auto"/>
        <w:ind w:left="0"/>
        <w:textAlignment w:val="auto"/>
        <w:rPr>
          <w:rFonts w:hint="eastAsia" w:ascii="宋体" w:hAnsi="宋体" w:eastAsia="宋体" w:cs="宋体"/>
          <w:sz w:val="24"/>
          <w:szCs w:val="24"/>
          <w:highlight w:val="none"/>
        </w:rPr>
      </w:pPr>
      <w:r>
        <w:rPr>
          <w:rFonts w:hint="eastAsia" w:ascii="宋体" w:hAnsi="宋体" w:eastAsia="宋体" w:cs="宋体"/>
          <w:b/>
          <w:bCs/>
          <w:sz w:val="24"/>
          <w:szCs w:val="24"/>
          <w:highlight w:val="none"/>
        </w:rPr>
        <w:t>六、验收</w:t>
      </w:r>
    </w:p>
    <w:p w14:paraId="00B64798">
      <w:pPr>
        <w:pageBreakBefore w:val="0"/>
        <w:widowControl w:val="0"/>
        <w:shd w:val="clear"/>
        <w:kinsoku/>
        <w:wordWrap/>
        <w:overflowPunct/>
        <w:topLinePunct w:val="0"/>
        <w:autoSpaceDE/>
        <w:autoSpaceDN/>
        <w:bidi w:val="0"/>
        <w:adjustRightInd/>
        <w:snapToGrid/>
        <w:spacing w:line="312" w:lineRule="auto"/>
        <w:ind w:left="0"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sz w:val="24"/>
          <w:szCs w:val="24"/>
          <w:highlight w:val="none"/>
        </w:rPr>
        <w:t>通过检验的货物达到使用条件时由甲方负责组织验收；验收合格须交接项目实施的全部资料，并填写政府采购项目验收报告单。验收须以合同、招投标文件、澄清、及国家相应的标准、规范等为依据。</w:t>
      </w:r>
    </w:p>
    <w:p w14:paraId="202FF563">
      <w:pPr>
        <w:pStyle w:val="2"/>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12" w:lineRule="auto"/>
        <w:ind w:left="0"/>
        <w:jc w:val="left"/>
        <w:textAlignment w:val="auto"/>
        <w:rPr>
          <w:rFonts w:hint="eastAsia" w:ascii="宋体" w:hAnsi="宋体" w:eastAsia="宋体" w:cs="宋体"/>
          <w:b/>
          <w:bCs/>
          <w:sz w:val="24"/>
          <w:szCs w:val="24"/>
          <w:highlight w:val="none"/>
        </w:rPr>
      </w:pPr>
      <w:bookmarkStart w:id="9" w:name="_Toc217446114"/>
      <w:bookmarkStart w:id="10" w:name="_Toc19662"/>
      <w:r>
        <w:rPr>
          <w:rFonts w:hint="eastAsia" w:ascii="宋体" w:hAnsi="宋体" w:eastAsia="宋体" w:cs="宋体"/>
          <w:b/>
          <w:bCs/>
          <w:sz w:val="24"/>
          <w:szCs w:val="24"/>
          <w:highlight w:val="none"/>
        </w:rPr>
        <w:t>七、争议解决办法</w:t>
      </w:r>
      <w:bookmarkEnd w:id="9"/>
      <w:bookmarkEnd w:id="10"/>
    </w:p>
    <w:p w14:paraId="4BBBB202">
      <w:pPr>
        <w:pStyle w:val="11"/>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1、乙方未征得甲方同意和谅解而单方面延迟</w:t>
      </w:r>
      <w:r>
        <w:rPr>
          <w:rFonts w:hint="eastAsia" w:ascii="宋体" w:hAnsi="宋体" w:cs="宋体"/>
          <w:color w:val="000000"/>
          <w:kern w:val="2"/>
          <w:sz w:val="24"/>
          <w:szCs w:val="24"/>
          <w:highlight w:val="none"/>
          <w:lang w:val="en-US" w:eastAsia="zh-CN" w:bidi="ar-SA"/>
        </w:rPr>
        <w:t>交货</w:t>
      </w:r>
      <w:r>
        <w:rPr>
          <w:rFonts w:hint="eastAsia" w:ascii="宋体" w:hAnsi="宋体" w:eastAsia="宋体" w:cs="宋体"/>
          <w:color w:val="000000"/>
          <w:kern w:val="2"/>
          <w:sz w:val="24"/>
          <w:szCs w:val="24"/>
          <w:highlight w:val="none"/>
          <w:lang w:val="en-US" w:eastAsia="zh-CN" w:bidi="ar-SA"/>
        </w:rPr>
        <w:t>，将按违约终止合同。</w:t>
      </w:r>
    </w:p>
    <w:p w14:paraId="07B041A9">
      <w:pPr>
        <w:pStyle w:val="11"/>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2、乙方遇到可能妨碍按时</w:t>
      </w:r>
      <w:r>
        <w:rPr>
          <w:rFonts w:hint="eastAsia" w:ascii="宋体" w:hAnsi="宋体" w:cs="宋体"/>
          <w:color w:val="000000"/>
          <w:kern w:val="2"/>
          <w:sz w:val="24"/>
          <w:szCs w:val="24"/>
          <w:highlight w:val="none"/>
          <w:lang w:val="en-US" w:eastAsia="zh-CN" w:bidi="ar-SA"/>
        </w:rPr>
        <w:t>交货</w:t>
      </w:r>
      <w:r>
        <w:rPr>
          <w:rFonts w:hint="eastAsia" w:ascii="宋体" w:hAnsi="宋体" w:eastAsia="宋体" w:cs="宋体"/>
          <w:color w:val="000000"/>
          <w:kern w:val="2"/>
          <w:sz w:val="24"/>
          <w:szCs w:val="24"/>
          <w:highlight w:val="none"/>
          <w:lang w:val="en-US" w:eastAsia="zh-CN" w:bidi="ar-SA"/>
        </w:rPr>
        <w:t>的情况，应当及时以书面形式通知甲方，说明原由、拖延的期限等；甲方在收到通知后，尽快进行情况评估并确定是否通过修改合同，酌情延长</w:t>
      </w:r>
      <w:r>
        <w:rPr>
          <w:rFonts w:hint="eastAsia" w:ascii="宋体" w:hAnsi="宋体" w:cs="宋体"/>
          <w:color w:val="000000"/>
          <w:kern w:val="2"/>
          <w:sz w:val="24"/>
          <w:szCs w:val="24"/>
          <w:highlight w:val="none"/>
          <w:lang w:val="en-US" w:eastAsia="zh-CN" w:bidi="ar-SA"/>
        </w:rPr>
        <w:t>交货</w:t>
      </w:r>
      <w:r>
        <w:rPr>
          <w:rFonts w:hint="eastAsia" w:ascii="宋体" w:hAnsi="宋体" w:eastAsia="宋体" w:cs="宋体"/>
          <w:color w:val="000000"/>
          <w:kern w:val="2"/>
          <w:sz w:val="24"/>
          <w:szCs w:val="24"/>
          <w:highlight w:val="none"/>
          <w:lang w:val="en-US" w:eastAsia="zh-CN" w:bidi="ar-SA"/>
        </w:rPr>
        <w:t>时间或者通过协商加收误期赔偿金。</w:t>
      </w:r>
    </w:p>
    <w:p w14:paraId="51B12278">
      <w:pPr>
        <w:pStyle w:val="11"/>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3、因货物的质量问题发生争议，由质量技术监督部门或其指定的质量鉴定机构进行质量鉴定。鉴定费由乙方承担。</w:t>
      </w:r>
    </w:p>
    <w:p w14:paraId="4CF8C2BB">
      <w:pPr>
        <w:pStyle w:val="11"/>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4、合同履行期间,若双方发生争议，可协商或由有关部门调解解决，协商或调解不成的，由当事人依法维护其合法权益。</w:t>
      </w:r>
    </w:p>
    <w:p w14:paraId="563FB3CF">
      <w:pPr>
        <w:pStyle w:val="2"/>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12" w:lineRule="auto"/>
        <w:ind w:left="0"/>
        <w:jc w:val="left"/>
        <w:textAlignment w:val="auto"/>
        <w:rPr>
          <w:rFonts w:hint="eastAsia" w:ascii="宋体" w:hAnsi="宋体" w:eastAsia="宋体" w:cs="宋体"/>
          <w:b/>
          <w:bCs/>
          <w:sz w:val="24"/>
          <w:szCs w:val="24"/>
          <w:highlight w:val="none"/>
        </w:rPr>
      </w:pPr>
      <w:bookmarkStart w:id="11" w:name="_Toc28764"/>
      <w:bookmarkStart w:id="12" w:name="_Toc217446115"/>
      <w:r>
        <w:rPr>
          <w:rFonts w:hint="eastAsia" w:ascii="宋体" w:hAnsi="宋体" w:eastAsia="宋体" w:cs="宋体"/>
          <w:b/>
          <w:bCs/>
          <w:sz w:val="24"/>
          <w:szCs w:val="24"/>
          <w:highlight w:val="none"/>
        </w:rPr>
        <w:t>八、其他</w:t>
      </w:r>
      <w:bookmarkEnd w:id="11"/>
      <w:bookmarkEnd w:id="12"/>
    </w:p>
    <w:p w14:paraId="068CB655">
      <w:pPr>
        <w:pStyle w:val="11"/>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1、如有未尽事宜，由双方依法订立补充合同。</w:t>
      </w:r>
    </w:p>
    <w:p w14:paraId="3E5A2CD5">
      <w:pPr>
        <w:pStyle w:val="11"/>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2、本合同一式</w:t>
      </w:r>
      <w:r>
        <w:rPr>
          <w:rFonts w:hint="eastAsia" w:ascii="宋体" w:hAnsi="宋体" w:cs="宋体"/>
          <w:color w:val="000000"/>
          <w:kern w:val="2"/>
          <w:sz w:val="24"/>
          <w:szCs w:val="24"/>
          <w:highlight w:val="none"/>
          <w:lang w:val="en-US" w:eastAsia="zh-CN" w:bidi="ar-SA"/>
        </w:rPr>
        <w:t>肆</w:t>
      </w:r>
      <w:r>
        <w:rPr>
          <w:rFonts w:hint="eastAsia" w:ascii="宋体" w:hAnsi="宋体" w:eastAsia="宋体" w:cs="宋体"/>
          <w:color w:val="000000"/>
          <w:kern w:val="2"/>
          <w:sz w:val="24"/>
          <w:szCs w:val="24"/>
          <w:highlight w:val="none"/>
          <w:lang w:val="en-US" w:eastAsia="zh-CN" w:bidi="ar-SA"/>
        </w:rPr>
        <w:t>份，甲方、乙方各执贰份，签字盖章后生效，合同执行完毕自动失效。（合同的服务承诺则长期有效）。</w:t>
      </w:r>
    </w:p>
    <w:p w14:paraId="7C363A33">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p w14:paraId="39424B36">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p w14:paraId="54F84F62">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p w14:paraId="1BEFF2E7">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w:t>
      </w:r>
      <w:r>
        <w:rPr>
          <w:rFonts w:hint="eastAsia" w:ascii="宋体" w:hAnsi="宋体" w:cs="宋体"/>
          <w:sz w:val="24"/>
          <w:szCs w:val="24"/>
          <w:highlight w:val="none"/>
          <w:lang w:eastAsia="zh-CN"/>
        </w:rPr>
        <w:t>周至县民政局</w:t>
      </w:r>
      <w:r>
        <w:rPr>
          <w:rFonts w:hint="eastAsia" w:ascii="宋体" w:hAnsi="宋体" w:eastAsia="宋体" w:cs="宋体"/>
          <w:sz w:val="24"/>
          <w:szCs w:val="24"/>
          <w:highlight w:val="none"/>
        </w:rPr>
        <w:t xml:space="preserve">（盖章）       </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 xml:space="preserve">乙方：            （盖章）            </w:t>
      </w:r>
    </w:p>
    <w:p w14:paraId="28060B71">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法定代表人：</w:t>
      </w:r>
    </w:p>
    <w:p w14:paraId="3BBA35ED">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代理人：（签字）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代理人：（签字）</w:t>
      </w:r>
    </w:p>
    <w:p w14:paraId="6CE4B0C9">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电</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话：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电</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话：</w:t>
      </w:r>
    </w:p>
    <w:p w14:paraId="30CE8F8E">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开户行：</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开户行： </w:t>
      </w:r>
    </w:p>
    <w:p w14:paraId="127FF901">
      <w:pPr>
        <w:pageBreakBefore w:val="0"/>
        <w:widowControl w:val="0"/>
        <w:shd w:val="clear"/>
        <w:kinsoku/>
        <w:wordWrap/>
        <w:overflowPunct/>
        <w:topLinePunct w:val="0"/>
        <w:autoSpaceDE/>
        <w:autoSpaceDN/>
        <w:bidi w:val="0"/>
        <w:adjustRightInd/>
        <w:snapToGrid/>
        <w:spacing w:line="360" w:lineRule="auto"/>
        <w:ind w:left="0" w:firstLine="960" w:firstLineChars="4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w:t>
      </w:r>
    </w:p>
    <w:p w14:paraId="2E7F9827">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账</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号：     </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账  号：</w:t>
      </w:r>
    </w:p>
    <w:p w14:paraId="2DA6B190">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地  址 ：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lang w:val="en-US" w:eastAsia="zh-CN"/>
        </w:rPr>
        <w:t xml:space="preserve">地  址：    </w:t>
      </w:r>
    </w:p>
    <w:p w14:paraId="2FF06B8E">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期：    年   月    日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日</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期：  年   月   日</w:t>
      </w:r>
    </w:p>
    <w:p w14:paraId="0DC87988">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p w14:paraId="2F1DBDAF">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p w14:paraId="36E97D4C">
      <w:pPr>
        <w:tabs>
          <w:tab w:val="left" w:pos="1442"/>
        </w:tabs>
        <w:spacing w:line="360" w:lineRule="auto"/>
        <w:rPr>
          <w:rFonts w:ascii="宋体" w:hAnsi="宋体"/>
          <w:sz w:val="24"/>
        </w:rPr>
      </w:pPr>
      <w:bookmarkStart w:id="13" w:name="OLE_LINK8"/>
    </w:p>
    <w:p w14:paraId="71539B7A">
      <w:pPr>
        <w:tabs>
          <w:tab w:val="left" w:pos="1442"/>
        </w:tabs>
        <w:spacing w:line="360" w:lineRule="auto"/>
        <w:ind w:firstLine="480" w:firstLineChars="200"/>
        <w:rPr>
          <w:rFonts w:ascii="宋体" w:hAnsi="宋体"/>
          <w:sz w:val="24"/>
        </w:rPr>
      </w:pPr>
    </w:p>
    <w:bookmarkEnd w:id="13"/>
    <w:p w14:paraId="5BFAF347">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p w14:paraId="7733DE7E"/>
    <w:sectPr>
      <w:pgSz w:w="11906" w:h="16838"/>
      <w:pgMar w:top="1417" w:right="1247" w:bottom="1417" w:left="1247" w:header="851" w:footer="992" w:gutter="0"/>
      <w:pgBorders w:offsetFrom="page">
        <w:top w:val="none" w:sz="0" w:space="0"/>
        <w:left w:val="none" w:sz="0" w:space="0"/>
        <w:bottom w:val="none" w:sz="0" w:space="0"/>
        <w:right w:val="none" w:sz="0" w:space="0"/>
      </w:pgBorders>
      <w:pgNumType w:fmt="decimal" w:start="1"/>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702ACF"/>
    <w:rsid w:val="14524026"/>
    <w:rsid w:val="217979C6"/>
    <w:rsid w:val="428A0875"/>
    <w:rsid w:val="43EF1DE5"/>
    <w:rsid w:val="47C75666"/>
    <w:rsid w:val="582111D7"/>
    <w:rsid w:val="5B3654CD"/>
    <w:rsid w:val="65A57658"/>
    <w:rsid w:val="6B0C0F7A"/>
    <w:rsid w:val="7ACA71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2"/>
    <w:basedOn w:val="1"/>
    <w:next w:val="1"/>
    <w:qFormat/>
    <w:uiPriority w:val="9"/>
    <w:pPr>
      <w:keepNext/>
      <w:keepLines/>
      <w:spacing w:before="260" w:after="260" w:line="416" w:lineRule="auto"/>
      <w:outlineLvl w:val="1"/>
    </w:pPr>
    <w:rPr>
      <w:rFonts w:ascii="Arial" w:hAnsi="Arial" w:eastAsia="黑体"/>
      <w:b/>
      <w:bCs/>
      <w:sz w:val="32"/>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rFonts w:ascii="Calibri" w:hAnsi="Calibri" w:eastAsia="宋体" w:cs="宋体"/>
      <w:szCs w:val="22"/>
    </w:rPr>
  </w:style>
  <w:style w:type="paragraph" w:styleId="4">
    <w:name w:val="Body Text"/>
    <w:basedOn w:val="1"/>
    <w:next w:val="1"/>
    <w:qFormat/>
    <w:uiPriority w:val="99"/>
    <w:pPr>
      <w:spacing w:after="120"/>
    </w:pPr>
    <w:rPr>
      <w:rFonts w:ascii="Calibri" w:hAnsi="Calibri" w:eastAsia="宋体" w:cs="宋体"/>
      <w:szCs w:val="22"/>
    </w:rPr>
  </w:style>
  <w:style w:type="paragraph" w:styleId="5">
    <w:name w:val="Body Text Indent"/>
    <w:basedOn w:val="1"/>
    <w:qFormat/>
    <w:uiPriority w:val="99"/>
    <w:pPr>
      <w:ind w:firstLine="552"/>
    </w:pPr>
    <w:rPr>
      <w:rFonts w:ascii="宋体" w:hAnsi="Calibri" w:eastAsia="宋体" w:cs="宋体"/>
      <w:sz w:val="28"/>
      <w:szCs w:val="22"/>
    </w:rPr>
  </w:style>
  <w:style w:type="paragraph" w:styleId="6">
    <w:name w:val="Plain Text"/>
    <w:basedOn w:val="1"/>
    <w:qFormat/>
    <w:uiPriority w:val="99"/>
    <w:rPr>
      <w:rFonts w:ascii="宋体" w:hAnsi="Courier New" w:eastAsia="宋体" w:cs="宋体"/>
      <w:szCs w:val="22"/>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8">
    <w:name w:val="Body Text First Indent 2"/>
    <w:basedOn w:val="5"/>
    <w:qFormat/>
    <w:uiPriority w:val="99"/>
    <w:pPr>
      <w:ind w:firstLine="420" w:firstLineChars="200"/>
    </w:pPr>
    <w:rPr>
      <w:szCs w:val="24"/>
    </w:rPr>
  </w:style>
  <w:style w:type="paragraph" w:customStyle="1" w:styleId="11">
    <w:name w:val="样式 首行缩进:  2 字符"/>
    <w:basedOn w:val="1"/>
    <w:qFormat/>
    <w:uiPriority w:val="0"/>
    <w:pPr>
      <w:spacing w:line="400" w:lineRule="exact"/>
      <w:ind w:firstLine="200" w:firstLineChars="200"/>
    </w:pPr>
    <w:rPr>
      <w:rFonts w:cs="宋体"/>
      <w:szCs w:val="24"/>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1384</Words>
  <Characters>1387</Characters>
  <Lines>0</Lines>
  <Paragraphs>0</Paragraphs>
  <TotalTime>2</TotalTime>
  <ScaleCrop>false</ScaleCrop>
  <LinksUpToDate>false</LinksUpToDate>
  <CharactersWithSpaces>1870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2023-05-11T01:02:00Z</dcterms:created>
  <dc:creator>Administrator</dc:creator>
  <cp:lastModifiedBy>刺眼的彩虹</cp:lastModifiedBy>
  <dcterms:modified xsi:type="dcterms:W3CDTF">2025-08-27T02:49:25Z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0C9D266ED5F24A769D26159E4D0B6AA4_12</vt:lpwstr>
  </property>
  <property fmtid="{D5CDD505-2E9C-101B-9397-08002B2CF9AE}" pid="4" name="KSOTemplateDocerSaveRecord">
    <vt:lpwstr>eyJoZGlkIjoiMWM2OGMxYjUwNjQ1MzAwZWJiZTY3ZmE3MTgzNmYxM2UiLCJ1c2VySWQiOiIzNzgxMjY3NzcifQ==</vt:lpwstr>
  </property>
</Properties>
</file>