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版本号：2025-ZYD-ZB-02820250808001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2025年县住建局财政衔接资金基础设施项目(第一批)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2025-ZYD-ZB-028</w:t>
      </w:r>
      <w:r>
        <w:br/>
      </w:r>
      <w:r>
        <w:br/>
      </w:r>
      <w:r>
        <w:br/>
      </w:r>
    </w:p>
    <w:p>
      <w:pPr>
        <w:pStyle w:val="null3"/>
        <w:jc w:val="center"/>
        <w:outlineLvl w:val="2"/>
      </w:pPr>
      <w:r>
        <w:rPr>
          <w:rFonts w:ascii="仿宋_GB2312" w:hAnsi="仿宋_GB2312" w:cs="仿宋_GB2312" w:eastAsia="仿宋_GB2312"/>
          <w:sz w:val="28"/>
          <w:b/>
        </w:rPr>
        <w:t>周至县住房和城乡建设局</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周至县住房和城乡建设局</w:t>
      </w:r>
      <w:r>
        <w:rPr>
          <w:rFonts w:ascii="仿宋_GB2312" w:hAnsi="仿宋_GB2312" w:cs="仿宋_GB2312" w:eastAsia="仿宋_GB2312"/>
        </w:rPr>
        <w:t>委托，拟对</w:t>
      </w:r>
      <w:r>
        <w:rPr>
          <w:rFonts w:ascii="仿宋_GB2312" w:hAnsi="仿宋_GB2312" w:cs="仿宋_GB2312" w:eastAsia="仿宋_GB2312"/>
        </w:rPr>
        <w:t>2025年县住建局财政衔接资金基础设施项目(第一批)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2025-ZYD-ZB-028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2025年县住建局财政衔接资金基础设施项目(第一批)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县住建局财政衔接资金基础设施项目(第一批)，其中包含富仁镇上高村道路硬化项目、富仁镇渭丰村道路硬化项目、九峰镇二联村道路硬化项目、马召镇纪家村道路硬化项目、集贤镇北街村道路硬化项目、四屯镇联三村道路硬化项目、富仁镇新农村道路硬化项目、富仁镇恒洲村道路硬化项目。（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采购包1（2025年县住建局财政衔接资金基础设施项目(第一批)）：属于专门面向中小企业采购。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3、资质要求：具备建设行政主管部门核发的市政公用工程施工总承包三级（含三级）以上资质，且具备合格有效的安全生产许可证；</w:t>
      </w:r>
    </w:p>
    <w:p>
      <w:pPr>
        <w:pStyle w:val="null3"/>
      </w:pPr>
      <w:r>
        <w:rPr>
          <w:rFonts w:ascii="仿宋_GB2312" w:hAnsi="仿宋_GB2312" w:cs="仿宋_GB2312" w:eastAsia="仿宋_GB2312"/>
        </w:rPr>
        <w:t>4、拟派项目经理：拟派项目经理须具备市政公用工程专业二级及以上注册建造师证书和有效的安全生产考核合格证，在本单位注册且无在建工程（提供无在建工程承诺书）；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周至县二曲镇北泉巷3号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15991434678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西安市新城区石家街东元西路东岸国际2711室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采购包1：3,193,100.00元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周至县住房和城乡建设局</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地址：西安市新城区石家街东元西路东岸国际2711室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3,193,100.00</w:t>
      </w:r>
    </w:p>
    <w:p>
      <w:pPr>
        <w:pStyle w:val="null3"/>
      </w:pPr>
      <w:r>
        <w:rPr>
          <w:rFonts w:ascii="仿宋_GB2312" w:hAnsi="仿宋_GB2312" w:cs="仿宋_GB2312" w:eastAsia="仿宋_GB2312"/>
        </w:rPr>
        <w:t>采购包最高限价（元）: 3,193,100.00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2025年县住建局财政衔接资金基础设施项目(第一批)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3,193,100.00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标的名称：2025年县住建局财政衔接资金基础设施项目(第一批)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一、项目概况</w:t>
            </w:r>
          </w:p>
          <w:p>
            <w:pPr>
              <w:pStyle w:val="null3"/>
            </w:pPr>
            <w:r>
              <w:rPr>
                <w:rFonts w:ascii="仿宋_GB2312" w:hAnsi="仿宋_GB2312" w:cs="仿宋_GB2312" w:eastAsia="仿宋_GB2312"/>
              </w:rPr>
              <w:t>2025年县住建局财政衔接资金基础设施项目(第一批)，其中包含富仁镇上高村道路硬化项目、富仁镇渭丰村道路硬化项目、九峰镇二联村道路硬化项目、马召镇纪家村道路硬化项目、集贤镇北街村道路硬化项目、四屯镇联三村道路硬化项目、富仁镇新农村道路硬化项目、富仁镇恒洲村道路硬化项目。</w:t>
            </w:r>
          </w:p>
          <w:p>
            <w:pPr>
              <w:pStyle w:val="null3"/>
            </w:pPr>
            <w:r>
              <w:rPr>
                <w:rFonts w:ascii="仿宋_GB2312" w:hAnsi="仿宋_GB2312" w:cs="仿宋_GB2312" w:eastAsia="仿宋_GB2312"/>
                <w:sz w:val="21"/>
                <w:b/>
              </w:rPr>
              <w:t>二、项目预算</w:t>
            </w:r>
          </w:p>
          <w:p>
            <w:pPr>
              <w:pStyle w:val="null3"/>
            </w:pPr>
            <w:r>
              <w:rPr>
                <w:rFonts w:ascii="仿宋_GB2312" w:hAnsi="仿宋_GB2312" w:cs="仿宋_GB2312" w:eastAsia="仿宋_GB2312"/>
              </w:rPr>
              <w:t>本项目总预算金额：3193100.00元（其中分8个小项：1、富仁镇上高村道路硬化项目，预算金额：250900.00元；2、富仁镇渭丰村道路硬化项目，预算金额：94300.00元；3、九峰镇二联村道路硬化项目，预算金额：348100.00元；4、马召镇纪家村道路硬化项目，预算金额：195600.00元；5、集贤镇北街村道路硬化项目，预算金额：566500.00元；6、四屯镇联三村道路硬化项目，预算金额：287000.00元；7、富仁镇新农村道路硬化项目，预算金额：1025000.00元；8、富仁镇恒洲村道路硬化项目，预算金额：425700.00元。）</w:t>
            </w:r>
          </w:p>
          <w:p>
            <w:pPr>
              <w:pStyle w:val="null3"/>
            </w:pPr>
            <w:r>
              <w:rPr>
                <w:rFonts w:ascii="仿宋_GB2312" w:hAnsi="仿宋_GB2312" w:cs="仿宋_GB2312" w:eastAsia="仿宋_GB2312"/>
              </w:rPr>
              <w:t>备注：工程量清单报价每个小项报价不得超过其预算价，总报价不得超过总预算金额。</w:t>
            </w:r>
          </w:p>
          <w:p>
            <w:pPr>
              <w:pStyle w:val="null3"/>
            </w:pPr>
            <w:r>
              <w:rPr>
                <w:rFonts w:ascii="仿宋_GB2312" w:hAnsi="仿宋_GB2312" w:cs="仿宋_GB2312" w:eastAsia="仿宋_GB2312"/>
                <w:sz w:val="21"/>
                <w:b/>
              </w:rPr>
              <w:t>三、工期及工程地点</w:t>
            </w:r>
          </w:p>
          <w:p>
            <w:pPr>
              <w:pStyle w:val="null3"/>
            </w:pPr>
            <w:r>
              <w:rPr>
                <w:rFonts w:ascii="仿宋_GB2312" w:hAnsi="仿宋_GB2312" w:cs="仿宋_GB2312" w:eastAsia="仿宋_GB2312"/>
              </w:rPr>
              <w:t>1、工期：90日历天。</w:t>
            </w:r>
          </w:p>
          <w:p>
            <w:pPr>
              <w:pStyle w:val="null3"/>
            </w:pPr>
            <w:r>
              <w:rPr>
                <w:rFonts w:ascii="仿宋_GB2312" w:hAnsi="仿宋_GB2312" w:cs="仿宋_GB2312" w:eastAsia="仿宋_GB2312"/>
              </w:rPr>
              <w:t>2、工程地点：陕西省西安市周至县。</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支付约定：施工单位进场后，达到付款条件起30日内，支付合同总金额的30.00%；项目进度累计达到80%，达到付款条件起30日内，支付合同总金额的50.00%；竣工验收合格后施工单位报送结算资料，结算资料经审定后，达到付款条件起30日内，支付合同总金额的20.00%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（1）提供合格有效的法人或者其他组织的营业执照等证明文件；供应商是法人或其他组织的应提供营业执照等证明文件，供应商是自然人的应提供有效的自然人身份证明； （2）税收缴纳证明：供应商需提供开标截至日期前6个月内任意一个月的完税凭证或税务机关开具的完税证明任意税种；依法免税的应提供相关文件证明； （3）社会保障资金缴纳证明：供应商需提供开标截止日期前6个月内任意一个月的社会保障资金缴存单据或社保机构开具的社会保险参保缴费情况证明；依法不需要缴纳社会保障资金的应提供相关文件证明； （4）参加政府采购活动前三年内在经营活动中没有重大违纪的书面声明（须加盖单位红色公章）； （5）提供供应商具备履行合同所必需的设备和专业技术能力的证明；供应商需在项目电子化交易系统中按要求填写《响应函》完成承诺并进行电子签章。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财务状况报告：提供2024年度经审计的财务报告（成立时间至开标时间不足一年的可提供成立后任意时段的资产负债表和利润表）或开标前六个月内其基本账户银行出具的资信证明；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具备建设行政主管部门核发的市政公用工程施工总承包三级（含三级）以上资质，且具备合格有效的安全生产许可证；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拟派项目经理须具备市政公用工程专业二级及以上注册建造师证书和有效的安全生产考核合格证，在本单位注册且无在建工程（提供无在建工程承诺书）；</w:t>
            </w:r>
          </w:p>
        </w:tc>
        <w:tc>
          <w:tcPr>
            <w:tcW w:type="dxa" w:w="1661"/>
          </w:tcPr>
          <w:p>
            <w:pPr>
              <w:pStyle w:val="null3"/>
            </w:pPr>
            <w:r>
              <w:rPr>
                <w:rFonts w:ascii="仿宋_GB2312" w:hAnsi="仿宋_GB2312" w:cs="仿宋_GB2312" w:eastAsia="仿宋_GB2312"/>
              </w:rPr>
              <w:t>项目管理机构组成表 资格证明文件.docx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磋商响应文件内需法定代表人或其授权代表人的签字或盖章的地方需签字或盖章齐全，需加盖公章的地方加盖齐全 ；</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项目组人员配备安排科学、合理，由磋商小组横向比较自主赋分，计[0-5分]； （注：提供配备人员身份证、学历证、专业技术资格证或职称证等证明材料的复印件并加盖单位公章）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1.项目经理具有类似项目业绩1个计0.5分，最多得1分； 赋分依据：提供合同复印件或中标通知书复印件（复印件至少含合同首页，反映项目经理姓名关键页，双方签字盖章页），需加盖供应商公章。 2.具有相关专业中级职称得1分，高级职称得2分。（注：以加盖公章的职称证复印件为准。）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2022年1月1日至今，供应商具有类似项目业绩，一份类似项目业绩得3分，本项最高9分。 赋分依据：加盖公章的合同复印件或中标通知书复印件（注：时间以合同复印件或中标通知书签订为准。）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