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版本号：ZBZG2025-0033720250811001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周至县竹峪镇中军岭村落马城美丽村庄建设项目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ZBZG2025-00337</w:t>
      </w:r>
      <w:r>
        <w:br/>
      </w:r>
      <w:r>
        <w:br/>
      </w:r>
      <w:r>
        <w:br/>
      </w:r>
    </w:p>
    <w:p>
      <w:pPr>
        <w:pStyle w:val="null3"/>
        <w:jc w:val="center"/>
        <w:outlineLvl w:val="2"/>
      </w:pPr>
      <w:r>
        <w:rPr>
          <w:rFonts w:ascii="仿宋_GB2312" w:hAnsi="仿宋_GB2312" w:cs="仿宋_GB2312" w:eastAsia="仿宋_GB2312"/>
          <w:sz w:val="28"/>
          <w:b/>
        </w:rPr>
        <w:t>周至县竹峪镇人民政府</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周至县竹峪镇人民政府</w:t>
      </w:r>
      <w:r>
        <w:rPr>
          <w:rFonts w:ascii="仿宋_GB2312" w:hAnsi="仿宋_GB2312" w:cs="仿宋_GB2312" w:eastAsia="仿宋_GB2312"/>
        </w:rPr>
        <w:t>委托，拟对</w:t>
      </w:r>
      <w:r>
        <w:rPr>
          <w:rFonts w:ascii="仿宋_GB2312" w:hAnsi="仿宋_GB2312" w:cs="仿宋_GB2312" w:eastAsia="仿宋_GB2312"/>
        </w:rPr>
        <w:t>周至县竹峪镇中军岭村落马城美丽村庄建设项目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ZBZG2025-00337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周至县竹峪镇中军岭村落马城美丽村庄建设项目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周至县竹峪镇中军岭村落马城美丽村庄建设项目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采购包1（周至县竹峪镇中军岭村落马城美丽村庄建设项目）：属于专门面向中小企业采购。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周至县竹峪镇人民政府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周至县竹峪镇岭梅村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周至县竹峪镇人民政府经办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18049041790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陕西省西安市雁塔区雁展路1111号莱安中心T3-16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18992499058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采购包1：976,753.00元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周至县竹峪镇人民政府</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周至县竹峪镇人民政府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周至县竹峪镇人民政府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符合国家履约验收规范“合格”要求标准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联系人：韩工</w:t>
      </w:r>
    </w:p>
    <w:p>
      <w:pPr>
        <w:pStyle w:val="null3"/>
      </w:pPr>
      <w:r>
        <w:rPr>
          <w:rFonts w:ascii="仿宋_GB2312" w:hAnsi="仿宋_GB2312" w:cs="仿宋_GB2312" w:eastAsia="仿宋_GB2312"/>
        </w:rPr>
        <w:t>联系电话：18992499058</w:t>
      </w:r>
    </w:p>
    <w:p>
      <w:pPr>
        <w:pStyle w:val="null3"/>
      </w:pPr>
      <w:r>
        <w:rPr>
          <w:rFonts w:ascii="仿宋_GB2312" w:hAnsi="仿宋_GB2312" w:cs="仿宋_GB2312" w:eastAsia="仿宋_GB2312"/>
        </w:rPr>
        <w:t>地址：陕西省西安市雁塔区雁展路1111号莱安中心T3-16</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976,753.00</w:t>
      </w:r>
    </w:p>
    <w:p>
      <w:pPr>
        <w:pStyle w:val="null3"/>
      </w:pPr>
      <w:r>
        <w:rPr>
          <w:rFonts w:ascii="仿宋_GB2312" w:hAnsi="仿宋_GB2312" w:cs="仿宋_GB2312" w:eastAsia="仿宋_GB2312"/>
        </w:rPr>
        <w:t>采购包最高限价（元）: 976,753.00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周至县竹峪镇中军岭村落马城美丽村庄建设项目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976,753.00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标的名称：周至县竹峪镇中军岭村落马城美丽村庄建设项目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1、施工范围:工程量清单所包含的全部内容</w:t>
            </w:r>
            <w:r>
              <w:br/>
            </w:r>
            <w:r>
              <w:rPr>
                <w:rFonts w:ascii="仿宋_GB2312" w:hAnsi="仿宋_GB2312" w:cs="仿宋_GB2312" w:eastAsia="仿宋_GB2312"/>
                <w:sz w:val="24"/>
              </w:rPr>
              <w:t xml:space="preserve"> </w:t>
            </w:r>
            <w:r>
              <w:rPr>
                <w:rFonts w:ascii="仿宋_GB2312" w:hAnsi="仿宋_GB2312" w:cs="仿宋_GB2312" w:eastAsia="仿宋_GB2312"/>
                <w:sz w:val="24"/>
              </w:rPr>
              <w:t>2、工期:自合同签订之日起60日历天</w:t>
            </w:r>
            <w:r>
              <w:br/>
            </w:r>
            <w:r>
              <w:rPr>
                <w:rFonts w:ascii="仿宋_GB2312" w:hAnsi="仿宋_GB2312" w:cs="仿宋_GB2312" w:eastAsia="仿宋_GB2312"/>
                <w:sz w:val="24"/>
              </w:rPr>
              <w:t xml:space="preserve"> </w:t>
            </w:r>
            <w:r>
              <w:rPr>
                <w:rFonts w:ascii="仿宋_GB2312" w:hAnsi="仿宋_GB2312" w:cs="仿宋_GB2312" w:eastAsia="仿宋_GB2312"/>
                <w:sz w:val="24"/>
              </w:rPr>
              <w:t>3、质量标准:符合国家现行有关施工质量验收规范“合格”要求标准</w:t>
            </w:r>
            <w:r>
              <w:br/>
            </w:r>
            <w:r>
              <w:rPr>
                <w:rFonts w:ascii="仿宋_GB2312" w:hAnsi="仿宋_GB2312" w:cs="仿宋_GB2312" w:eastAsia="仿宋_GB2312"/>
                <w:sz w:val="24"/>
              </w:rPr>
              <w:t xml:space="preserve"> </w:t>
            </w:r>
            <w:r>
              <w:rPr>
                <w:rFonts w:ascii="仿宋_GB2312" w:hAnsi="仿宋_GB2312" w:cs="仿宋_GB2312" w:eastAsia="仿宋_GB2312"/>
                <w:sz w:val="24"/>
              </w:rPr>
              <w:t>4、其他需说明的事项:</w:t>
            </w:r>
          </w:p>
          <w:p>
            <w:pPr>
              <w:pStyle w:val="null3"/>
            </w:pPr>
            <w:r>
              <w:rPr>
                <w:rFonts w:ascii="仿宋_GB2312" w:hAnsi="仿宋_GB2312" w:cs="仿宋_GB2312" w:eastAsia="仿宋_GB2312"/>
                <w:sz w:val="24"/>
              </w:rPr>
              <w:t>1）本工程采用招标控制价电子版本:广联达版本号7.5000.23.1</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