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版本号：HXZB-2025-XA06120251009001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厚畛子镇道路抢修及河道疏浚工程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HXZB-2025-XA061</w:t>
      </w:r>
      <w:r>
        <w:br/>
      </w:r>
      <w:r>
        <w:br/>
      </w:r>
      <w:r>
        <w:br/>
      </w:r>
    </w:p>
    <w:p>
      <w:pPr>
        <w:pStyle w:val="null3"/>
        <w:jc w:val="center"/>
        <w:outlineLvl w:val="2"/>
      </w:pPr>
      <w:r>
        <w:rPr>
          <w:rFonts w:ascii="仿宋_GB2312" w:hAnsi="仿宋_GB2312" w:cs="仿宋_GB2312" w:eastAsia="仿宋_GB2312"/>
          <w:sz w:val="28"/>
          <w:b/>
        </w:rPr>
        <w:t>周至县厚畛子镇人民政府</w:t>
      </w:r>
    </w:p>
    <w:p>
      <w:pPr>
        <w:pStyle w:val="null3"/>
        <w:jc w:val="center"/>
        <w:outlineLvl w:val="2"/>
      </w:pPr>
      <w:r>
        <w:rPr>
          <w:rFonts w:ascii="仿宋_GB2312" w:hAnsi="仿宋_GB2312" w:cs="仿宋_GB2312" w:eastAsia="仿宋_GB2312"/>
          <w:sz w:val="28"/>
          <w:b/>
        </w:rPr>
        <w:t>陕西华昕项目管理有限公司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陕西华昕项目管理有限公司</w:t>
      </w:r>
      <w:r>
        <w:rPr>
          <w:rFonts w:ascii="仿宋_GB2312" w:hAnsi="仿宋_GB2312" w:cs="仿宋_GB2312" w:eastAsia="仿宋_GB2312"/>
        </w:rPr>
        <w:t>（以下简称“代理机构”）受</w:t>
      </w:r>
      <w:r>
        <w:rPr>
          <w:rFonts w:ascii="仿宋_GB2312" w:hAnsi="仿宋_GB2312" w:cs="仿宋_GB2312" w:eastAsia="仿宋_GB2312"/>
        </w:rPr>
        <w:t>周至县厚畛子镇人民政府</w:t>
      </w:r>
      <w:r>
        <w:rPr>
          <w:rFonts w:ascii="仿宋_GB2312" w:hAnsi="仿宋_GB2312" w:cs="仿宋_GB2312" w:eastAsia="仿宋_GB2312"/>
        </w:rPr>
        <w:t>委托，拟对</w:t>
      </w:r>
      <w:r>
        <w:rPr>
          <w:rFonts w:ascii="仿宋_GB2312" w:hAnsi="仿宋_GB2312" w:cs="仿宋_GB2312" w:eastAsia="仿宋_GB2312"/>
        </w:rPr>
        <w:t>厚畛子镇道路抢修及河道疏浚工程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HXZB-2025-XA061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厚畛子镇道路抢修及河道疏浚工程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本项目主要对辖区内因灾损毁道路的便道修复抢通，河道疏浚等。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采购包1（厚畛子镇道路抢修及河道疏浚工程）：属于专门面向中小企业采购。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1、合格供应商：具有独立承担民事责任能力的法人、其他组织或自然人，并出具合法有效的营业执照或事业单位法人证书等国家规定的相关证明，自然人参与的提供其身份证明。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2、法人身份证明或授权委托：法定代表人参加磋商须出具法定代表人身份证明（并附有效证件），被授权代理人参加磋商须出具法定代表人授权书及被授权人有效证件。</w:t>
      </w:r>
    </w:p>
    <w:p>
      <w:pPr>
        <w:pStyle w:val="null3"/>
      </w:pPr>
      <w:r>
        <w:rPr>
          <w:rFonts w:ascii="仿宋_GB2312" w:hAnsi="仿宋_GB2312" w:cs="仿宋_GB2312" w:eastAsia="仿宋_GB2312"/>
        </w:rPr>
        <w:t>3、财务状况报告：供应商提供2024年的财务审计报告(成立时间至提交响应文件截止时间不足年的可提供成立后任意时段的资产负债表)，或其基本存款账户开户银行出具的资信或资金证明(复印件加盖供应商公章)。</w:t>
      </w:r>
    </w:p>
    <w:p>
      <w:pPr>
        <w:pStyle w:val="null3"/>
      </w:pPr>
      <w:r>
        <w:rPr>
          <w:rFonts w:ascii="仿宋_GB2312" w:hAnsi="仿宋_GB2312" w:cs="仿宋_GB2312" w:eastAsia="仿宋_GB2312"/>
        </w:rPr>
        <w:t>4、税收缴纳证明：提供响应文件递交截止时间前6个月内任意1个月已缴纳完税凭证（任意税种）或税务机关开具的完税证明（任意税种）。</w:t>
      </w:r>
    </w:p>
    <w:p>
      <w:pPr>
        <w:pStyle w:val="null3"/>
      </w:pPr>
      <w:r>
        <w:rPr>
          <w:rFonts w:ascii="仿宋_GB2312" w:hAnsi="仿宋_GB2312" w:cs="仿宋_GB2312" w:eastAsia="仿宋_GB2312"/>
        </w:rPr>
        <w:t>5、社会保障资金缴纳证明：提供响应文件递交截止时间前6个月内任意1个月已缴存的任意时段的社会保障资金缴存单据或社保机构开具的社会保险参保缴费情况证明。</w:t>
      </w:r>
    </w:p>
    <w:p>
      <w:pPr>
        <w:pStyle w:val="null3"/>
      </w:pPr>
      <w:r>
        <w:rPr>
          <w:rFonts w:ascii="仿宋_GB2312" w:hAnsi="仿宋_GB2312" w:cs="仿宋_GB2312" w:eastAsia="仿宋_GB2312"/>
        </w:rPr>
        <w:t>6、项目经理资格要求：拟派项目经理须具有市政公用工程专业二级及以上注册建造师资格，并具有安全生产考核合格证，在本单位注册且无在建工程，提供承诺书。</w:t>
      </w:r>
    </w:p>
    <w:p>
      <w:pPr>
        <w:pStyle w:val="null3"/>
      </w:pPr>
      <w:r>
        <w:rPr>
          <w:rFonts w:ascii="仿宋_GB2312" w:hAnsi="仿宋_GB2312" w:cs="仿宋_GB2312" w:eastAsia="仿宋_GB2312"/>
        </w:rPr>
        <w:t>7、企业资质要求：供应商具备建设部门颁发的市政公用工程施工总承包三级及以上资质,且具备有效的安全生产许可证。</w:t>
      </w:r>
    </w:p>
    <w:p>
      <w:pPr>
        <w:pStyle w:val="null3"/>
      </w:pPr>
      <w:r>
        <w:rPr>
          <w:rFonts w:ascii="仿宋_GB2312" w:hAnsi="仿宋_GB2312" w:cs="仿宋_GB2312" w:eastAsia="仿宋_GB2312"/>
        </w:rPr>
        <w:t>8、业绩：供应商需提供近三年的项目类似业绩。</w:t>
      </w:r>
    </w:p>
    <w:p>
      <w:pPr>
        <w:pStyle w:val="null3"/>
      </w:pPr>
      <w:r>
        <w:rPr>
          <w:rFonts w:ascii="仿宋_GB2312" w:hAnsi="仿宋_GB2312" w:cs="仿宋_GB2312" w:eastAsia="仿宋_GB2312"/>
        </w:rPr>
        <w:t>9、供应商信誉：供应商不得为“信用中国”网站（www.creditchina.gov.cn）中列入失信被执行人和重大税收违法失信主体名单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10、履行能力：具有履行合同所必需的设备和专业技术能力，提供证明材料或书面承诺并加盖公章。</w:t>
      </w:r>
    </w:p>
    <w:p>
      <w:pPr>
        <w:pStyle w:val="null3"/>
      </w:pPr>
      <w:r>
        <w:rPr>
          <w:rFonts w:ascii="仿宋_GB2312" w:hAnsi="仿宋_GB2312" w:cs="仿宋_GB2312" w:eastAsia="仿宋_GB2312"/>
        </w:rPr>
        <w:t>11、无重大违法记录声明：参加政府采购活动近三年内，在经营活动中没有重大违法记录，提供书面声明。</w:t>
      </w:r>
    </w:p>
    <w:p>
      <w:pPr>
        <w:pStyle w:val="null3"/>
      </w:pPr>
      <w:r>
        <w:rPr>
          <w:rFonts w:ascii="仿宋_GB2312" w:hAnsi="仿宋_GB2312" w:cs="仿宋_GB2312" w:eastAsia="仿宋_GB2312"/>
        </w:rPr>
        <w:t>12、本采购包专门面向中小企业采购：参与的供应商（联合体）工程的施工单位全部为符合政策要求的中小企业。</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周至县厚畛子镇人民政府</w:t>
      </w:r>
    </w:p>
    <w:p>
      <w:pPr>
        <w:pStyle w:val="null3"/>
      </w:pPr>
      <w:r>
        <w:rPr>
          <w:rFonts w:ascii="仿宋_GB2312" w:hAnsi="仿宋_GB2312" w:cs="仿宋_GB2312" w:eastAsia="仿宋_GB2312"/>
        </w:rPr>
        <w:t xml:space="preserve"> 地址： </w:t>
      </w:r>
      <w:r>
        <w:rPr>
          <w:rFonts w:ascii="仿宋_GB2312" w:hAnsi="仿宋_GB2312" w:cs="仿宋_GB2312" w:eastAsia="仿宋_GB2312"/>
        </w:rPr>
        <w:t>厚畛子镇厚畛子村</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710400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029-85102608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陕西华昕项目管理有限公司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陕西省西安市雁塔区陕西省西安市雁塔区长安南路130号长丰国际广场B座609室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029-86471218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周至县政府采购管理股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张旭霞</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87113948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采购包1：889,000.00元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代理服务费收费标准：按国家发展和改革委员会文件发改价格[2011]534号文件调整后的招标代理服务收费标准；</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周至县厚畛子镇人民政府</w:t>
      </w:r>
      <w:r>
        <w:rPr>
          <w:rFonts w:ascii="仿宋_GB2312" w:hAnsi="仿宋_GB2312" w:cs="仿宋_GB2312" w:eastAsia="仿宋_GB2312"/>
        </w:rPr>
        <w:t>和</w:t>
      </w:r>
      <w:r>
        <w:rPr>
          <w:rFonts w:ascii="仿宋_GB2312" w:hAnsi="仿宋_GB2312" w:cs="仿宋_GB2312" w:eastAsia="仿宋_GB2312"/>
        </w:rPr>
        <w:t>陕西华昕项目管理有限公司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周至县厚畛子镇人民政府</w:t>
      </w:r>
      <w:r>
        <w:rPr>
          <w:rFonts w:ascii="仿宋_GB2312" w:hAnsi="仿宋_GB2312" w:cs="仿宋_GB2312" w:eastAsia="仿宋_GB2312"/>
        </w:rPr>
        <w:t>负责解释。除上述磋商文件内容，其他内容由</w:t>
      </w:r>
      <w:r>
        <w:rPr>
          <w:rFonts w:ascii="仿宋_GB2312" w:hAnsi="仿宋_GB2312" w:cs="仿宋_GB2312" w:eastAsia="仿宋_GB2312"/>
        </w:rPr>
        <w:t>陕西华昕项目管理有限公司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周至县厚畛子镇人民政府</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陕西华昕项目管理有限公司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项目按时完工，达到国家现行施工验收规范“合格”标准，确保满足正常使用。</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周至县厚畛子镇人民政府</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周至县厚畛子镇人民政府</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周至县厚畛子镇人民政府</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答复主体：采购单位</w:t>
      </w:r>
    </w:p>
    <w:p>
      <w:pPr>
        <w:pStyle w:val="null3"/>
      </w:pPr>
      <w:r>
        <w:rPr>
          <w:rFonts w:ascii="仿宋_GB2312" w:hAnsi="仿宋_GB2312" w:cs="仿宋_GB2312" w:eastAsia="仿宋_GB2312"/>
        </w:rPr>
        <w:t>联系人：张工</w:t>
      </w:r>
    </w:p>
    <w:p>
      <w:pPr>
        <w:pStyle w:val="null3"/>
      </w:pPr>
      <w:r>
        <w:rPr>
          <w:rFonts w:ascii="仿宋_GB2312" w:hAnsi="仿宋_GB2312" w:cs="仿宋_GB2312" w:eastAsia="仿宋_GB2312"/>
        </w:rPr>
        <w:t>联系电话：029-85102608</w:t>
      </w:r>
    </w:p>
    <w:p>
      <w:pPr>
        <w:pStyle w:val="null3"/>
      </w:pPr>
      <w:r>
        <w:rPr>
          <w:rFonts w:ascii="仿宋_GB2312" w:hAnsi="仿宋_GB2312" w:cs="仿宋_GB2312" w:eastAsia="仿宋_GB2312"/>
        </w:rPr>
        <w:t>地址：周至县厚畛子镇厚畛子村</w:t>
      </w:r>
    </w:p>
    <w:p>
      <w:pPr>
        <w:pStyle w:val="null3"/>
      </w:pPr>
      <w:r>
        <w:rPr>
          <w:rFonts w:ascii="仿宋_GB2312" w:hAnsi="仿宋_GB2312" w:cs="仿宋_GB2312" w:eastAsia="仿宋_GB2312"/>
        </w:rPr>
        <w:t>邮编：710400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889,000.00</w:t>
      </w:r>
    </w:p>
    <w:p>
      <w:pPr>
        <w:pStyle w:val="null3"/>
      </w:pPr>
      <w:r>
        <w:rPr>
          <w:rFonts w:ascii="仿宋_GB2312" w:hAnsi="仿宋_GB2312" w:cs="仿宋_GB2312" w:eastAsia="仿宋_GB2312"/>
        </w:rPr>
        <w:t>采购包最高限价（元）: 889,000.00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道路</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889,000.00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其他未列明行业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标的名称：道路</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详见工程量清单（详见附件）</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必须达到国家及行业现行技术规范标准，符合国家及行业验收合格标准。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必须达到国家及行业现行技术规范标准，符合国家及行业验收合格标准。</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资格证明文件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供应商提供2024年的财务审计报告(成立时间至提交响应文件截止时间不足年的可提供成立后任意时段的资产负债表)，或其基本存款账户开户银行出具的资信或资金证明(复印件加盖供应商公章)</w:t>
            </w:r>
          </w:p>
        </w:tc>
        <w:tc>
          <w:tcPr>
            <w:tcW w:type="dxa" w:w="1661"/>
          </w:tcPr>
          <w:p>
            <w:pPr>
              <w:pStyle w:val="null3"/>
            </w:pPr>
            <w:r>
              <w:rPr>
                <w:rFonts w:ascii="仿宋_GB2312" w:hAnsi="仿宋_GB2312" w:cs="仿宋_GB2312" w:eastAsia="仿宋_GB2312"/>
              </w:rPr>
              <w:t>响应文件封面 资格证明文件 报价函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法定代表人资格证明 响应函 主要人员简历表</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响应文件封面 资格证明文件 中小企业声明函 残疾人福利性单位声明函 报价函 响应函 投标人认为需要提供的其它资料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合格供应商</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响应文件封面 法定代表人资格证明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法人身份证明或授权委托</w:t>
            </w:r>
          </w:p>
        </w:tc>
        <w:tc>
          <w:tcPr>
            <w:tcW w:type="dxa" w:w="3322"/>
          </w:tcPr>
          <w:p>
            <w:pPr>
              <w:pStyle w:val="null3"/>
            </w:pPr>
            <w:r>
              <w:rPr>
                <w:rFonts w:ascii="仿宋_GB2312" w:hAnsi="仿宋_GB2312" w:cs="仿宋_GB2312" w:eastAsia="仿宋_GB2312"/>
              </w:rPr>
              <w:t>法定代表人参加磋商须出具法定代表人身份证明（并附有效证件），被授权代理人参加磋商须出具法定代表人授权书及被授权人有效证件。</w:t>
            </w:r>
          </w:p>
        </w:tc>
        <w:tc>
          <w:tcPr>
            <w:tcW w:type="dxa" w:w="1661"/>
          </w:tcPr>
          <w:p>
            <w:pPr>
              <w:pStyle w:val="null3"/>
            </w:pPr>
            <w:r>
              <w:rPr>
                <w:rFonts w:ascii="仿宋_GB2312" w:hAnsi="仿宋_GB2312" w:cs="仿宋_GB2312" w:eastAsia="仿宋_GB2312"/>
              </w:rPr>
              <w:t>响应文件封面 法定代表人资格证明 法定代表人授权委托书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供应商提供2024年的财务审计报告(成立时间至提交响应文件截止时间不足年的可提供成立后任意时段的资产负债表)，或其基本存款账户开户银行出具的资信或资金证明(复印件加盖供应商公章)。</w:t>
            </w:r>
          </w:p>
        </w:tc>
        <w:tc>
          <w:tcPr>
            <w:tcW w:type="dxa" w:w="1661"/>
          </w:tcPr>
          <w:p>
            <w:pPr>
              <w:pStyle w:val="null3"/>
            </w:pPr>
            <w:r>
              <w:rPr>
                <w:rFonts w:ascii="仿宋_GB2312" w:hAnsi="仿宋_GB2312" w:cs="仿宋_GB2312" w:eastAsia="仿宋_GB2312"/>
              </w:rPr>
              <w:t>响应文件封面 资格证明文件 报价函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提供响应文件递交截止时间前6个月内任意1个月已缴纳完税凭证（任意税种）或税务机关开具的完税证明（任意税种）。</w:t>
            </w:r>
          </w:p>
        </w:tc>
        <w:tc>
          <w:tcPr>
            <w:tcW w:type="dxa" w:w="1661"/>
          </w:tcPr>
          <w:p>
            <w:pPr>
              <w:pStyle w:val="null3"/>
            </w:pPr>
            <w:r>
              <w:rPr>
                <w:rFonts w:ascii="仿宋_GB2312" w:hAnsi="仿宋_GB2312" w:cs="仿宋_GB2312" w:eastAsia="仿宋_GB2312"/>
              </w:rPr>
              <w:t>响应文件封面 资格证明文件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提供响应文件递交截止时间前6个月内任意1个月已缴存的任意时段的社会保障资金缴存单据或社保机构开具的社会保险参保缴费情况证明。</w:t>
            </w:r>
          </w:p>
        </w:tc>
        <w:tc>
          <w:tcPr>
            <w:tcW w:type="dxa" w:w="1661"/>
          </w:tcPr>
          <w:p>
            <w:pPr>
              <w:pStyle w:val="null3"/>
            </w:pPr>
            <w:r>
              <w:rPr>
                <w:rFonts w:ascii="仿宋_GB2312" w:hAnsi="仿宋_GB2312" w:cs="仿宋_GB2312" w:eastAsia="仿宋_GB2312"/>
              </w:rPr>
              <w:t>响应文件封面 法定代表人资格证明 资格证明文件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项目经理资格要求</w:t>
            </w:r>
          </w:p>
        </w:tc>
        <w:tc>
          <w:tcPr>
            <w:tcW w:type="dxa" w:w="3322"/>
          </w:tcPr>
          <w:p>
            <w:pPr>
              <w:pStyle w:val="null3"/>
            </w:pPr>
            <w:r>
              <w:rPr>
                <w:rFonts w:ascii="仿宋_GB2312" w:hAnsi="仿宋_GB2312" w:cs="仿宋_GB2312" w:eastAsia="仿宋_GB2312"/>
              </w:rPr>
              <w:t>拟派项目经理须具有市政公用工程专业二级及以上注册建造师资格，并具有安全生产考核合格证，在本单位注册且无在建工程，提供承诺书。</w:t>
            </w:r>
          </w:p>
        </w:tc>
        <w:tc>
          <w:tcPr>
            <w:tcW w:type="dxa" w:w="1661"/>
          </w:tcPr>
          <w:p>
            <w:pPr>
              <w:pStyle w:val="null3"/>
            </w:pPr>
            <w:r>
              <w:rPr>
                <w:rFonts w:ascii="仿宋_GB2312" w:hAnsi="仿宋_GB2312" w:cs="仿宋_GB2312" w:eastAsia="仿宋_GB2312"/>
              </w:rPr>
              <w:t>响应文件封面 资格证明文件 报价函 响应函 主要人员简历表 投标人认为需要提供的其它资料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企业资质要求</w:t>
            </w:r>
          </w:p>
        </w:tc>
        <w:tc>
          <w:tcPr>
            <w:tcW w:type="dxa" w:w="3322"/>
          </w:tcPr>
          <w:p>
            <w:pPr>
              <w:pStyle w:val="null3"/>
            </w:pPr>
            <w:r>
              <w:rPr>
                <w:rFonts w:ascii="仿宋_GB2312" w:hAnsi="仿宋_GB2312" w:cs="仿宋_GB2312" w:eastAsia="仿宋_GB2312"/>
              </w:rPr>
              <w:t>供应商具备建设部门颁发的市政公用工程施工总承包三级及以上资质,且具备有效的安全生产许可证。</w:t>
            </w:r>
          </w:p>
        </w:tc>
        <w:tc>
          <w:tcPr>
            <w:tcW w:type="dxa" w:w="1661"/>
          </w:tcPr>
          <w:p>
            <w:pPr>
              <w:pStyle w:val="null3"/>
            </w:pPr>
            <w:r>
              <w:rPr>
                <w:rFonts w:ascii="仿宋_GB2312" w:hAnsi="仿宋_GB2312" w:cs="仿宋_GB2312" w:eastAsia="仿宋_GB2312"/>
              </w:rPr>
              <w:t>响应文件封面 资格证明文件 报价函 响应函 投标人认为需要提供的其它资料 主要人员简历表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业绩</w:t>
            </w:r>
          </w:p>
        </w:tc>
        <w:tc>
          <w:tcPr>
            <w:tcW w:type="dxa" w:w="3322"/>
          </w:tcPr>
          <w:p>
            <w:pPr>
              <w:pStyle w:val="null3"/>
            </w:pPr>
            <w:r>
              <w:rPr>
                <w:rFonts w:ascii="仿宋_GB2312" w:hAnsi="仿宋_GB2312" w:cs="仿宋_GB2312" w:eastAsia="仿宋_GB2312"/>
              </w:rPr>
              <w:t>供应商需提供近三年的项目类似业绩。</w:t>
            </w:r>
          </w:p>
        </w:tc>
        <w:tc>
          <w:tcPr>
            <w:tcW w:type="dxa" w:w="1661"/>
          </w:tcPr>
          <w:p>
            <w:pPr>
              <w:pStyle w:val="null3"/>
            </w:pPr>
            <w:r>
              <w:rPr>
                <w:rFonts w:ascii="仿宋_GB2312" w:hAnsi="仿宋_GB2312" w:cs="仿宋_GB2312" w:eastAsia="仿宋_GB2312"/>
              </w:rPr>
              <w:t>响应文件封面 资格证明文件 报价函 响应函 投标人认为需要提供的其它资料 业绩一览表</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供应商信誉</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名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响应文件封面 资格证明文件 项目实施总体方案 响应函 投标人认为需要提供的其它资料 业绩一览表</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履行能力</w:t>
            </w:r>
          </w:p>
        </w:tc>
        <w:tc>
          <w:tcPr>
            <w:tcW w:type="dxa" w:w="3322"/>
          </w:tcPr>
          <w:p>
            <w:pPr>
              <w:pStyle w:val="null3"/>
            </w:pPr>
            <w:r>
              <w:rPr>
                <w:rFonts w:ascii="仿宋_GB2312" w:hAnsi="仿宋_GB2312" w:cs="仿宋_GB2312" w:eastAsia="仿宋_GB2312"/>
              </w:rPr>
              <w:t>具有履行合同所必需的设备和专业技术能力，提供证明材料或书面承诺并加盖公章。</w:t>
            </w:r>
          </w:p>
        </w:tc>
        <w:tc>
          <w:tcPr>
            <w:tcW w:type="dxa" w:w="1661"/>
          </w:tcPr>
          <w:p>
            <w:pPr>
              <w:pStyle w:val="null3"/>
            </w:pPr>
            <w:r>
              <w:rPr>
                <w:rFonts w:ascii="仿宋_GB2312" w:hAnsi="仿宋_GB2312" w:cs="仿宋_GB2312" w:eastAsia="仿宋_GB2312"/>
              </w:rPr>
              <w:t>响应文件封面 资格证明文件 项目实施总体方案 响应函 投标人认为需要提供的其它资料</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参加政府采购活动近三年内，在经营活动中没有重大违法记录，提供书面声明。</w:t>
            </w:r>
          </w:p>
        </w:tc>
        <w:tc>
          <w:tcPr>
            <w:tcW w:type="dxa" w:w="1661"/>
          </w:tcPr>
          <w:p>
            <w:pPr>
              <w:pStyle w:val="null3"/>
            </w:pPr>
            <w:r>
              <w:rPr>
                <w:rFonts w:ascii="仿宋_GB2312" w:hAnsi="仿宋_GB2312" w:cs="仿宋_GB2312" w:eastAsia="仿宋_GB2312"/>
              </w:rPr>
              <w:t>响应文件封面 资格证明文件 响应函 投标人认为需要提供的其它资料</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响应文件封面 资格证明文件 中小企业声明函 残疾人福利性单位声明函 报价函 响应函 投标人认为需要提供的其它资料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响应文件封面 报价函 标的清单 响应函 投标报价一览表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响应文件格式、签署盖章</w:t>
            </w:r>
          </w:p>
        </w:tc>
        <w:tc>
          <w:tcPr>
            <w:tcW w:type="dxa" w:w="3322"/>
          </w:tcPr>
          <w:p>
            <w:pPr>
              <w:pStyle w:val="null3"/>
            </w:pPr>
            <w:r>
              <w:rPr>
                <w:rFonts w:ascii="仿宋_GB2312" w:hAnsi="仿宋_GB2312" w:cs="仿宋_GB2312" w:eastAsia="仿宋_GB2312"/>
              </w:rPr>
              <w:t>应完全符合磋商文件要求</w:t>
            </w:r>
          </w:p>
        </w:tc>
        <w:tc>
          <w:tcPr>
            <w:tcW w:type="dxa" w:w="1661"/>
          </w:tcPr>
          <w:p>
            <w:pPr>
              <w:pStyle w:val="null3"/>
            </w:pPr>
            <w:r>
              <w:rPr>
                <w:rFonts w:ascii="仿宋_GB2312" w:hAnsi="仿宋_GB2312" w:cs="仿宋_GB2312" w:eastAsia="仿宋_GB2312"/>
              </w:rPr>
              <w:t>响应文件封面 已标价工程量清单 报价函 标的清单 响应函 投标报价一览表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应满足磋商文件90天</w:t>
            </w:r>
          </w:p>
        </w:tc>
        <w:tc>
          <w:tcPr>
            <w:tcW w:type="dxa" w:w="1661"/>
          </w:tcPr>
          <w:p>
            <w:pPr>
              <w:pStyle w:val="null3"/>
            </w:pPr>
            <w:r>
              <w:rPr>
                <w:rFonts w:ascii="仿宋_GB2312" w:hAnsi="仿宋_GB2312" w:cs="仿宋_GB2312" w:eastAsia="仿宋_GB2312"/>
              </w:rPr>
              <w:t>响应文件封面 报价函 标的清单 响应函 投标报价一览表</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主要工程施工方案</w:t>
            </w:r>
          </w:p>
        </w:tc>
        <w:tc>
          <w:tcPr>
            <w:tcW w:type="dxa" w:w="2492"/>
          </w:tcPr>
          <w:p>
            <w:pPr>
              <w:pStyle w:val="null3"/>
            </w:pPr>
            <w:r>
              <w:rPr>
                <w:rFonts w:ascii="仿宋_GB2312" w:hAnsi="仿宋_GB2312" w:cs="仿宋_GB2312" w:eastAsia="仿宋_GB2312"/>
              </w:rPr>
              <w:t>供应商能够针对本项目提供完整、合理、详尽的施工方案，内容全面完整，可行性强，得5-10分；供应商能够针对本项目提供完整、合理、详尽的施工方案，内容较完整，具 有一定的可行性，得2-5分；供应商针对本项目提出的施工方案不完整，得1-2分； 严重缺项得0分。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投标人认为需要提供的其它资料</w:t>
            </w:r>
          </w:p>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项目实施总体方案</w:t>
            </w:r>
          </w:p>
          <w:p>
            <w:pPr>
              <w:pStyle w:val="null3"/>
            </w:pPr>
            <w:r>
              <w:rPr>
                <w:rFonts w:ascii="仿宋_GB2312" w:hAnsi="仿宋_GB2312" w:cs="仿宋_GB2312" w:eastAsia="仿宋_GB2312"/>
              </w:rPr>
              <w:t>业绩一览表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工程质量保证措施</w:t>
            </w:r>
          </w:p>
        </w:tc>
        <w:tc>
          <w:tcPr>
            <w:tcW w:type="dxa" w:w="2492"/>
          </w:tcPr>
          <w:p>
            <w:pPr>
              <w:pStyle w:val="null3"/>
            </w:pPr>
            <w:r>
              <w:rPr>
                <w:rFonts w:ascii="仿宋_GB2312" w:hAnsi="仿宋_GB2312" w:cs="仿宋_GB2312" w:eastAsia="仿宋_GB2312"/>
              </w:rPr>
              <w:t>质量目标明确，预控和动态控制措施完整，管理休系和组织措施功能完善、管理幅度适宜 , 有关措施针对性强，得7.1-10分； 质量目标基本明确，控制措施基本全面得3.1-7分； 质量控制部分一般但不被评定为不响应的，得1-3分； 严重缺项得0分。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业绩一览表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项目实施总体方案</w:t>
            </w:r>
          </w:p>
          <w:p>
            <w:pPr>
              <w:pStyle w:val="null3"/>
            </w:pPr>
            <w:r>
              <w:rPr>
                <w:rFonts w:ascii="仿宋_GB2312" w:hAnsi="仿宋_GB2312" w:cs="仿宋_GB2312" w:eastAsia="仿宋_GB2312"/>
              </w:rPr>
              <w:t>投标人认为需要提供的其它资料</w:t>
            </w:r>
          </w:p>
        </w:tc>
      </w:tr>
      <w:tr>
        <w:tc>
          <w:tcPr>
            <w:tcW w:type="dxa" w:w="831"/>
            <w:vMerge/>
          </w:tcPr>
          <w:p/>
        </w:tc>
        <w:tc>
          <w:tcPr>
            <w:tcW w:type="dxa" w:w="1661"/>
          </w:tcPr>
          <w:p>
            <w:pPr>
              <w:pStyle w:val="null3"/>
            </w:pPr>
            <w:r>
              <w:rPr>
                <w:rFonts w:ascii="仿宋_GB2312" w:hAnsi="仿宋_GB2312" w:cs="仿宋_GB2312" w:eastAsia="仿宋_GB2312"/>
              </w:rPr>
              <w:t>工期保证措施</w:t>
            </w:r>
          </w:p>
        </w:tc>
        <w:tc>
          <w:tcPr>
            <w:tcW w:type="dxa" w:w="2492"/>
          </w:tcPr>
          <w:p>
            <w:pPr>
              <w:pStyle w:val="null3"/>
            </w:pPr>
            <w:r>
              <w:rPr>
                <w:rFonts w:ascii="仿宋_GB2312" w:hAnsi="仿宋_GB2312" w:cs="仿宋_GB2312" w:eastAsia="仿宋_GB2312"/>
              </w:rPr>
              <w:t>工期保证措施得当，对本项目的工期重要性理解特别透彻，按时完工可靠性高，得7.1-10分；工期保证措施基本可行，内容较为充实、全面的，得3.1-7分；工期保证措施一般 但不被评定为不响应的得1-3分； 严重缺项得0分。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项目实施总体方案</w:t>
            </w:r>
          </w:p>
          <w:p>
            <w:pPr>
              <w:pStyle w:val="null3"/>
            </w:pPr>
            <w:r>
              <w:rPr>
                <w:rFonts w:ascii="仿宋_GB2312" w:hAnsi="仿宋_GB2312" w:cs="仿宋_GB2312" w:eastAsia="仿宋_GB2312"/>
              </w:rPr>
              <w:t>业绩一览表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安全保证措施</w:t>
            </w:r>
          </w:p>
        </w:tc>
        <w:tc>
          <w:tcPr>
            <w:tcW w:type="dxa" w:w="2492"/>
          </w:tcPr>
          <w:p>
            <w:pPr>
              <w:pStyle w:val="null3"/>
            </w:pPr>
            <w:r>
              <w:rPr>
                <w:rFonts w:ascii="仿宋_GB2312" w:hAnsi="仿宋_GB2312" w:cs="仿宋_GB2312" w:eastAsia="仿宋_GB2312"/>
              </w:rPr>
              <w:t>本项目安全组织机构、技术措施等完善的，得7.1-10分；安全保证措施基本可行，内容较为充实、全面的，得3.1-7分；安全保证措施一般但不被评定为不响应的得1-3分；严重缺项得0分。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项目实施总体方案</w:t>
            </w:r>
          </w:p>
          <w:p>
            <w:pPr>
              <w:pStyle w:val="null3"/>
            </w:pPr>
            <w:r>
              <w:rPr>
                <w:rFonts w:ascii="仿宋_GB2312" w:hAnsi="仿宋_GB2312" w:cs="仿宋_GB2312" w:eastAsia="仿宋_GB2312"/>
              </w:rPr>
              <w:t>业绩一览表</w:t>
            </w:r>
          </w:p>
          <w:p>
            <w:pPr>
              <w:pStyle w:val="null3"/>
            </w:pPr>
            <w:r>
              <w:rPr>
                <w:rFonts w:ascii="仿宋_GB2312" w:hAnsi="仿宋_GB2312" w:cs="仿宋_GB2312" w:eastAsia="仿宋_GB2312"/>
              </w:rPr>
              <w:t>投标人认为需要提供的其它资料</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环境保护措施</w:t>
            </w:r>
          </w:p>
        </w:tc>
        <w:tc>
          <w:tcPr>
            <w:tcW w:type="dxa" w:w="2492"/>
          </w:tcPr>
          <w:p>
            <w:pPr>
              <w:pStyle w:val="null3"/>
            </w:pPr>
            <w:r>
              <w:rPr>
                <w:rFonts w:ascii="仿宋_GB2312" w:hAnsi="仿宋_GB2312" w:cs="仿宋_GB2312" w:eastAsia="仿宋_GB2312"/>
              </w:rPr>
              <w:t>本项目施工环境等保护的组织机构、技术措施、制度完善的，得7.1-10分；本项目施工环境等保护的组织机构、技术措施、制度完善一般的，得3.1-7分；施工环保措施一般但不被评定为不响应的，得1-3分 严重缺项得0分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项目实施总体方案</w:t>
            </w:r>
          </w:p>
          <w:p>
            <w:pPr>
              <w:pStyle w:val="null3"/>
            </w:pPr>
            <w:r>
              <w:rPr>
                <w:rFonts w:ascii="仿宋_GB2312" w:hAnsi="仿宋_GB2312" w:cs="仿宋_GB2312" w:eastAsia="仿宋_GB2312"/>
              </w:rPr>
              <w:t>业绩一览表</w:t>
            </w:r>
          </w:p>
          <w:p>
            <w:pPr>
              <w:pStyle w:val="null3"/>
            </w:pPr>
            <w:r>
              <w:rPr>
                <w:rFonts w:ascii="仿宋_GB2312" w:hAnsi="仿宋_GB2312" w:cs="仿宋_GB2312" w:eastAsia="仿宋_GB2312"/>
              </w:rPr>
              <w:t>投标人认为需要提供的其它资料</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文明施工保证措施</w:t>
            </w:r>
          </w:p>
        </w:tc>
        <w:tc>
          <w:tcPr>
            <w:tcW w:type="dxa" w:w="2492"/>
          </w:tcPr>
          <w:p>
            <w:pPr>
              <w:pStyle w:val="null3"/>
            </w:pPr>
            <w:r>
              <w:rPr>
                <w:rFonts w:ascii="仿宋_GB2312" w:hAnsi="仿宋_GB2312" w:cs="仿宋_GB2312" w:eastAsia="仿宋_GB2312"/>
              </w:rPr>
              <w:t>本项目文明施工的组织机构、技术措施、制度完善的，得7.1-10分；本项目文明施工组织机构、技术措施、制度完善一般的，得3.1-7分；本项目文明施工措施一般 但不被评定为不响应的，得1-3分严重缺项得0分。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项目实施总体方案</w:t>
            </w:r>
          </w:p>
          <w:p>
            <w:pPr>
              <w:pStyle w:val="null3"/>
            </w:pPr>
            <w:r>
              <w:rPr>
                <w:rFonts w:ascii="仿宋_GB2312" w:hAnsi="仿宋_GB2312" w:cs="仿宋_GB2312" w:eastAsia="仿宋_GB2312"/>
              </w:rPr>
              <w:t>业绩一览表</w:t>
            </w:r>
          </w:p>
          <w:p>
            <w:pPr>
              <w:pStyle w:val="null3"/>
            </w:pPr>
            <w:r>
              <w:rPr>
                <w:rFonts w:ascii="仿宋_GB2312" w:hAnsi="仿宋_GB2312" w:cs="仿宋_GB2312" w:eastAsia="仿宋_GB2312"/>
              </w:rPr>
              <w:t>投标人认为需要提供的其它资料</w:t>
            </w:r>
          </w:p>
        </w:tc>
      </w:tr>
      <w:tr>
        <w:tc>
          <w:tcPr>
            <w:tcW w:type="dxa" w:w="831"/>
            <w:vMerge/>
          </w:tcPr>
          <w:p/>
        </w:tc>
        <w:tc>
          <w:tcPr>
            <w:tcW w:type="dxa" w:w="1661"/>
          </w:tcPr>
          <w:p>
            <w:pPr>
              <w:pStyle w:val="null3"/>
            </w:pPr>
            <w:r>
              <w:rPr>
                <w:rFonts w:ascii="仿宋_GB2312" w:hAnsi="仿宋_GB2312" w:cs="仿宋_GB2312" w:eastAsia="仿宋_GB2312"/>
              </w:rPr>
              <w:t>人员配备情况</w:t>
            </w:r>
          </w:p>
        </w:tc>
        <w:tc>
          <w:tcPr>
            <w:tcW w:type="dxa" w:w="2492"/>
          </w:tcPr>
          <w:p>
            <w:pPr>
              <w:pStyle w:val="null3"/>
            </w:pPr>
            <w:r>
              <w:rPr>
                <w:rFonts w:ascii="仿宋_GB2312" w:hAnsi="仿宋_GB2312" w:cs="仿宋_GB2312" w:eastAsia="仿宋_GB2312"/>
              </w:rPr>
              <w:t>人员配备合理、完善，分工明确、具有相关职称和资格证，得2-4分。人员配备一般的，得1-2分；严重缺项得0分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项目实施总体方案</w:t>
            </w:r>
          </w:p>
          <w:p>
            <w:pPr>
              <w:pStyle w:val="null3"/>
            </w:pPr>
            <w:r>
              <w:rPr>
                <w:rFonts w:ascii="仿宋_GB2312" w:hAnsi="仿宋_GB2312" w:cs="仿宋_GB2312" w:eastAsia="仿宋_GB2312"/>
              </w:rPr>
              <w:t>业绩一览表</w:t>
            </w:r>
          </w:p>
          <w:p>
            <w:pPr>
              <w:pStyle w:val="null3"/>
            </w:pPr>
            <w:r>
              <w:rPr>
                <w:rFonts w:ascii="仿宋_GB2312" w:hAnsi="仿宋_GB2312" w:cs="仿宋_GB2312" w:eastAsia="仿宋_GB2312"/>
              </w:rPr>
              <w:t>投标人认为需要提供的其它资料</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提供近三年 类似项目业绩，每提供一个类似项目业绩计2分，满分6分（以施工合同为准，时间以合同内时间为准 ，提供复印件加盖供应商公章） 。</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业绩一览表</w:t>
            </w:r>
          </w:p>
          <w:p>
            <w:pPr>
              <w:pStyle w:val="null3"/>
            </w:pPr>
            <w:r>
              <w:rPr>
                <w:rFonts w:ascii="仿宋_GB2312" w:hAnsi="仿宋_GB2312" w:cs="仿宋_GB2312" w:eastAsia="仿宋_GB2312"/>
              </w:rPr>
              <w:t>投标人认为需要提供的其它资料</w:t>
            </w:r>
          </w:p>
          <w:p>
            <w:pPr>
              <w:pStyle w:val="null3"/>
            </w:pPr>
            <w:r>
              <w:rPr>
                <w:rFonts w:ascii="仿宋_GB2312" w:hAnsi="仿宋_GB2312" w:cs="仿宋_GB2312" w:eastAsia="仿宋_GB2312"/>
              </w:rPr>
              <w:t>主要人员简历表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磋商报价：以最终报价为准，并计算。计算方式：统一采用低价优先法计算，即满足磋商文件要求且磋商价格最低的投标报价为评标基准价，其价格分为满分。其他供应商的价格分统一按照下列公式计算：磋商报价得分=（磋商基准价/最终磋商报价）×30计算得 分；计算分数时四舍五入取小数点后两位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投标报价一览表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投标人认为需要提供的其它资料</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详见附件：法定代表人资格证明</w:t>
      </w:r>
    </w:p>
    <w:p>
      <w:pPr>
        <w:pStyle w:val="null3"/>
        <w:ind w:firstLine="960"/>
      </w:pPr>
      <w:r>
        <w:rPr>
          <w:rFonts w:ascii="仿宋_GB2312" w:hAnsi="仿宋_GB2312" w:cs="仿宋_GB2312" w:eastAsia="仿宋_GB2312"/>
        </w:rPr>
        <w:t>详见附件：法定代表人授权委托书</w:t>
      </w:r>
    </w:p>
    <w:p>
      <w:pPr>
        <w:pStyle w:val="null3"/>
        <w:ind w:firstLine="960"/>
      </w:pPr>
      <w:r>
        <w:rPr>
          <w:rFonts w:ascii="仿宋_GB2312" w:hAnsi="仿宋_GB2312" w:cs="仿宋_GB2312" w:eastAsia="仿宋_GB2312"/>
        </w:rPr>
        <w:t>详见附件：投标报价一览表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详见附件：项目实施总体方案</w:t>
      </w:r>
    </w:p>
    <w:p>
      <w:pPr>
        <w:pStyle w:val="null3"/>
        <w:ind w:firstLine="960"/>
      </w:pPr>
      <w:r>
        <w:rPr>
          <w:rFonts w:ascii="仿宋_GB2312" w:hAnsi="仿宋_GB2312" w:cs="仿宋_GB2312" w:eastAsia="仿宋_GB2312"/>
        </w:rPr>
        <w:t>详见附件：业绩一览表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详见附件：投标人认为需要提供的其它资料</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详见附件：工程合同.docx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