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版本号：GXZB2025-080Z20250905001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农业科学技术试验站猕猴桃高标准示范园建设项目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GXZB2025-080Z</w:t>
      </w:r>
      <w:r>
        <w:br/>
      </w:r>
      <w:r>
        <w:br/>
      </w:r>
      <w:r>
        <w:br/>
      </w:r>
    </w:p>
    <w:p>
      <w:pPr>
        <w:pStyle w:val="null3"/>
        <w:jc w:val="center"/>
        <w:outlineLvl w:val="2"/>
      </w:pPr>
      <w:r>
        <w:rPr>
          <w:rFonts w:ascii="仿宋_GB2312" w:hAnsi="仿宋_GB2312" w:cs="仿宋_GB2312" w:eastAsia="仿宋_GB2312"/>
          <w:sz w:val="28"/>
          <w:b/>
        </w:rPr>
        <w:t>西安市周至县农业科学技术试验站</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西安市周至县农业科学技术试验站</w:t>
      </w:r>
      <w:r>
        <w:rPr>
          <w:rFonts w:ascii="仿宋_GB2312" w:hAnsi="仿宋_GB2312" w:cs="仿宋_GB2312" w:eastAsia="仿宋_GB2312"/>
        </w:rPr>
        <w:t>委托，拟对</w:t>
      </w:r>
      <w:r>
        <w:rPr>
          <w:rFonts w:ascii="仿宋_GB2312" w:hAnsi="仿宋_GB2312" w:cs="仿宋_GB2312" w:eastAsia="仿宋_GB2312"/>
        </w:rPr>
        <w:t>农业科学技术试验站猕猴桃高标准示范园建设项目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GXZB2025-080Z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农业科学技术试验站猕猴桃高标准示范园建设项目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本项目拟对农业科学技术试验站猕猴桃高标准示范园建设项目进行招标，具体内容详见竞争性磋商文件。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采购包1（农业科学技术试验站猕猴桃高标准示范园建设项目）：属于专门面向中小企业采购。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1、法定代表人授权书：供应商应授权合法的人员参加磋商全过程，其中法定代表人直接参加磋商的，须出具法人身份证明。法定代表人授权代表参加磋商的，须出具法定代表人授权书；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西安市周至县农业科学技术试验站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周至县马召镇东火村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西安市周至县农业科学技术试验站经办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85195300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孙翠、高丹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采购包1：996,840.00元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下浮13%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西安市周至县农业科学技术试验站</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西安市周至县农业科学技术试验站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西安市周至县农业科学技术试验站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996,840.00</w:t>
      </w:r>
    </w:p>
    <w:p>
      <w:pPr>
        <w:pStyle w:val="null3"/>
      </w:pPr>
      <w:r>
        <w:rPr>
          <w:rFonts w:ascii="仿宋_GB2312" w:hAnsi="仿宋_GB2312" w:cs="仿宋_GB2312" w:eastAsia="仿宋_GB2312"/>
        </w:rPr>
        <w:t>采购包最高限价（元）: 996,840.00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农业科学技术试验站猕猴桃高标准示范园建设项目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996,840.00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标的名称：农业科学技术试验站猕猴桃高标准示范园建设项目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200亩猕猴桃高标准示范园建设项目，</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为以下内容</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品种选择</w:t>
            </w:r>
          </w:p>
          <w:p>
            <w:pPr>
              <w:pStyle w:val="null3"/>
              <w:ind w:firstLine="480"/>
              <w:jc w:val="left"/>
            </w:pPr>
            <w:r>
              <w:rPr>
                <w:rFonts w:ascii="仿宋_GB2312" w:hAnsi="仿宋_GB2312" w:cs="仿宋_GB2312" w:eastAsia="仿宋_GB2312"/>
                <w:sz w:val="24"/>
                <w:color w:val="000000"/>
              </w:rPr>
              <w:t>选择适合当地气候和土壤条件的优质猕猴桃品种，如徐香、翠香等。</w:t>
            </w:r>
          </w:p>
          <w:p>
            <w:pPr>
              <w:pStyle w:val="null3"/>
              <w:ind w:firstLine="24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架材建设</w:t>
            </w:r>
          </w:p>
          <w:p>
            <w:pPr>
              <w:pStyle w:val="null3"/>
              <w:ind w:firstLine="480"/>
              <w:jc w:val="left"/>
            </w:pPr>
            <w:r>
              <w:rPr>
                <w:rFonts w:ascii="仿宋_GB2312" w:hAnsi="仿宋_GB2312" w:cs="仿宋_GB2312" w:eastAsia="仿宋_GB2312"/>
                <w:sz w:val="24"/>
                <w:color w:val="000000"/>
              </w:rPr>
              <w:t>采用标准化大棚架型，要求架材具有坚固耐用、抗风能力强等优点，能够为猕猴桃的生长提供良好的支撑。</w:t>
            </w:r>
          </w:p>
          <w:p>
            <w:pPr>
              <w:pStyle w:val="null3"/>
              <w:ind w:firstLine="480"/>
              <w:jc w:val="left"/>
            </w:pPr>
            <w:r>
              <w:rPr>
                <w:rFonts w:ascii="仿宋_GB2312" w:hAnsi="仿宋_GB2312" w:cs="仿宋_GB2312" w:eastAsia="仿宋_GB2312"/>
                <w:sz w:val="24"/>
                <w:color w:val="000000"/>
              </w:rPr>
              <w:t>材料采购：包括立柱、立杆、钢丝等材料。立柱采用规格</w:t>
            </w:r>
            <w:r>
              <w:rPr>
                <w:rFonts w:ascii="仿宋_GB2312" w:hAnsi="仿宋_GB2312" w:cs="仿宋_GB2312" w:eastAsia="仿宋_GB2312"/>
                <w:sz w:val="24"/>
                <w:color w:val="000000"/>
              </w:rPr>
              <w:t>20cm*20cm*2.6m 的水泥杆材，共计需要 600 根，地锚 600 个。立杆杆采用 10cm*10cm*2.5m 的水 泥杆材，共计需要 6400 根。金属拉线采用直径 3mm 的铝包钢，共计需要 12800 公斤。线材紧固件（定制）共计需要 3000 个。</w:t>
            </w:r>
          </w:p>
          <w:p>
            <w:pPr>
              <w:pStyle w:val="null3"/>
              <w:ind w:firstLine="480"/>
              <w:jc w:val="left"/>
            </w:pPr>
            <w:r>
              <w:rPr>
                <w:rFonts w:ascii="仿宋_GB2312" w:hAnsi="仿宋_GB2312" w:cs="仿宋_GB2312" w:eastAsia="仿宋_GB2312"/>
                <w:sz w:val="24"/>
                <w:color w:val="000000"/>
              </w:rPr>
              <w:t>施工费用：主要包括钢丝拉紧、架设及紧固件安装等工序。</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种植技术</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1）采用标准化种植技术，合理密植。</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2）加强土壤管理，定期进行土壤改良和施肥，提高土壤肥力。</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3）科学灌溉，根据猕猴桃的生长需要，合理安排灌溉时间和水量。</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4）病虫害防治，采用综合防治措施，如物理防治、生物防治和化学防治 相结合，确保猕猴桃的安全生产。</w:t>
            </w:r>
          </w:p>
          <w:p>
            <w:pPr>
              <w:pStyle w:val="null3"/>
              <w:jc w:val="left"/>
            </w:pPr>
            <w:r>
              <w:rPr>
                <w:rFonts w:ascii="仿宋_GB2312" w:hAnsi="仿宋_GB2312" w:cs="仿宋_GB2312" w:eastAsia="仿宋_GB2312"/>
                <w:sz w:val="24"/>
                <w:b/>
                <w:color w:val="000000"/>
              </w:rPr>
              <w:t>二、项目实施主要内容</w:t>
            </w:r>
          </w:p>
          <w:p>
            <w:pPr>
              <w:pStyle w:val="null3"/>
              <w:ind w:firstLine="480"/>
              <w:jc w:val="left"/>
            </w:pPr>
            <w:r>
              <w:rPr>
                <w:rFonts w:ascii="仿宋_GB2312" w:hAnsi="仿宋_GB2312" w:cs="仿宋_GB2312" w:eastAsia="仿宋_GB2312"/>
                <w:sz w:val="24"/>
                <w:color w:val="000000"/>
              </w:rPr>
              <w:t>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200亩猕猴桃标准化示范园，实现高产、优质、高效的生产目标。</w:t>
            </w:r>
          </w:p>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200亩标准化猕猴桃示范园架材采购及安装。主要包括：</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购置水泥立柱</w:t>
            </w:r>
            <w:r>
              <w:rPr>
                <w:rFonts w:ascii="仿宋_GB2312" w:hAnsi="仿宋_GB2312" w:cs="仿宋_GB2312" w:eastAsia="仿宋_GB2312"/>
                <w:sz w:val="24"/>
                <w:color w:val="000000"/>
              </w:rPr>
              <w:t>600根；</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购置水泥地锚</w:t>
            </w:r>
            <w:r>
              <w:rPr>
                <w:rFonts w:ascii="仿宋_GB2312" w:hAnsi="仿宋_GB2312" w:cs="仿宋_GB2312" w:eastAsia="仿宋_GB2312"/>
                <w:sz w:val="24"/>
                <w:color w:val="000000"/>
              </w:rPr>
              <w:t>600个；</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购置水泥立杆</w:t>
            </w:r>
            <w:r>
              <w:rPr>
                <w:rFonts w:ascii="仿宋_GB2312" w:hAnsi="仿宋_GB2312" w:cs="仿宋_GB2312" w:eastAsia="仿宋_GB2312"/>
                <w:sz w:val="24"/>
                <w:color w:val="000000"/>
              </w:rPr>
              <w:t>6400根；</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购置铝包钢拉线</w:t>
            </w:r>
            <w:r>
              <w:rPr>
                <w:rFonts w:ascii="仿宋_GB2312" w:hAnsi="仿宋_GB2312" w:cs="仿宋_GB2312" w:eastAsia="仿宋_GB2312"/>
                <w:sz w:val="24"/>
                <w:color w:val="000000"/>
              </w:rPr>
              <w:t>12800</w:t>
            </w:r>
            <w:r>
              <w:rPr>
                <w:rFonts w:ascii="仿宋_GB2312" w:hAnsi="仿宋_GB2312" w:cs="仿宋_GB2312" w:eastAsia="仿宋_GB2312"/>
                <w:sz w:val="24"/>
                <w:color w:val="000000"/>
              </w:rPr>
              <w:t>公斤</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购置线材紧固件</w:t>
            </w:r>
            <w:r>
              <w:rPr>
                <w:rFonts w:ascii="仿宋_GB2312" w:hAnsi="仿宋_GB2312" w:cs="仿宋_GB2312" w:eastAsia="仿宋_GB2312"/>
                <w:sz w:val="24"/>
                <w:color w:val="000000"/>
              </w:rPr>
              <w:t>3000个；</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线材的架设紧固件安装</w:t>
            </w:r>
            <w:r>
              <w:rPr>
                <w:rFonts w:ascii="仿宋_GB2312" w:hAnsi="仿宋_GB2312" w:cs="仿宋_GB2312" w:eastAsia="仿宋_GB2312"/>
                <w:sz w:val="24"/>
                <w:color w:val="000000"/>
              </w:rPr>
              <w:t>200亩。</w:t>
            </w:r>
          </w:p>
          <w:p>
            <w:pPr>
              <w:pStyle w:val="null3"/>
              <w:ind w:firstLine="24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、标准化示范园土壤改良。具体包括：</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施入生物有机肥</w:t>
            </w:r>
            <w:r>
              <w:rPr>
                <w:rFonts w:ascii="仿宋_GB2312" w:hAnsi="仿宋_GB2312" w:cs="仿宋_GB2312" w:eastAsia="仿宋_GB2312"/>
                <w:sz w:val="24"/>
                <w:color w:val="000000"/>
              </w:rPr>
              <w:t>120吨；</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施入微生物菌剂</w:t>
            </w:r>
            <w:r>
              <w:rPr>
                <w:rFonts w:ascii="仿宋_GB2312" w:hAnsi="仿宋_GB2312" w:cs="仿宋_GB2312" w:eastAsia="仿宋_GB2312"/>
                <w:sz w:val="24"/>
                <w:color w:val="000000"/>
              </w:rPr>
              <w:t>60吨</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施入腐熟农家粪</w:t>
            </w:r>
            <w:r>
              <w:rPr>
                <w:rFonts w:ascii="仿宋_GB2312" w:hAnsi="仿宋_GB2312" w:cs="仿宋_GB2312" w:eastAsia="仿宋_GB2312"/>
                <w:sz w:val="24"/>
                <w:color w:val="000000"/>
              </w:rPr>
              <w:t>310方。</w:t>
            </w:r>
          </w:p>
          <w:p>
            <w:pPr>
              <w:pStyle w:val="null3"/>
              <w:ind w:firstLine="240"/>
              <w:jc w:val="left"/>
            </w:pPr>
            <w:r>
              <w:rPr>
                <w:rFonts w:ascii="仿宋_GB2312" w:hAnsi="仿宋_GB2312" w:cs="仿宋_GB2312" w:eastAsia="仿宋_GB2312"/>
                <w:sz w:val="24"/>
                <w:color w:val="000000"/>
              </w:rPr>
              <w:t>（三）、采购及栽植猕猴桃嫁接成品苗</w:t>
            </w:r>
            <w:r>
              <w:rPr>
                <w:rFonts w:ascii="仿宋_GB2312" w:hAnsi="仿宋_GB2312" w:cs="仿宋_GB2312" w:eastAsia="仿宋_GB2312"/>
                <w:sz w:val="24"/>
                <w:color w:val="000000"/>
              </w:rPr>
              <w:t>10000株。</w:t>
            </w:r>
          </w:p>
          <w:p>
            <w:pPr>
              <w:pStyle w:val="null3"/>
              <w:jc w:val="left"/>
            </w:pPr>
            <w:r>
              <w:rPr>
                <w:rFonts w:ascii="仿宋_GB2312" w:hAnsi="仿宋_GB2312" w:cs="仿宋_GB2312" w:eastAsia="仿宋_GB2312"/>
                <w:sz w:val="24"/>
                <w:b/>
                <w:color w:val="000000"/>
              </w:rPr>
              <w:t>三、商务要求</w:t>
            </w:r>
          </w:p>
          <w:p>
            <w:pPr>
              <w:pStyle w:val="null3"/>
              <w:ind w:firstLine="24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3.1项目地点：甲方指定地点</w:t>
            </w:r>
          </w:p>
          <w:p>
            <w:pPr>
              <w:pStyle w:val="null3"/>
              <w:ind w:firstLine="480"/>
              <w:jc w:val="left"/>
            </w:pPr>
            <w:r>
              <w:rPr>
                <w:rFonts w:ascii="仿宋_GB2312" w:hAnsi="仿宋_GB2312" w:cs="仿宋_GB2312" w:eastAsia="仿宋_GB2312"/>
                <w:sz w:val="24"/>
                <w:color w:val="000000"/>
              </w:rPr>
              <w:t xml:space="preserve"> 3.2工期：自合同签订之日起6个月（180天）内完成</w:t>
            </w:r>
          </w:p>
          <w:p>
            <w:pPr>
              <w:pStyle w:val="null3"/>
              <w:ind w:firstLine="24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3.3质量保修期：养护期一年，确保成活率不低于90%。</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3.4 合同价款</w:t>
            </w:r>
          </w:p>
          <w:p>
            <w:pPr>
              <w:pStyle w:val="null3"/>
              <w:ind w:firstLine="720"/>
              <w:jc w:val="left"/>
            </w:pPr>
            <w:r>
              <w:rPr>
                <w:rFonts w:ascii="仿宋_GB2312" w:hAnsi="仿宋_GB2312" w:cs="仿宋_GB2312" w:eastAsia="仿宋_GB2312"/>
                <w:sz w:val="24"/>
                <w:color w:val="000000"/>
              </w:rPr>
              <w:t>3.4.1、合同价款：固定总价</w:t>
            </w:r>
          </w:p>
          <w:p>
            <w:pPr>
              <w:pStyle w:val="null3"/>
              <w:ind w:firstLine="720"/>
              <w:jc w:val="left"/>
            </w:pPr>
            <w:r>
              <w:rPr>
                <w:rFonts w:ascii="仿宋_GB2312" w:hAnsi="仿宋_GB2312" w:cs="仿宋_GB2312" w:eastAsia="仿宋_GB2312"/>
                <w:sz w:val="24"/>
                <w:color w:val="000000"/>
              </w:rPr>
              <w:t>3.4.2、结算方式：</w:t>
            </w:r>
          </w:p>
          <w:p>
            <w:pPr>
              <w:pStyle w:val="null3"/>
              <w:ind w:left="480" w:firstLine="480"/>
              <w:jc w:val="left"/>
            </w:pPr>
            <w:r>
              <w:rPr>
                <w:rFonts w:ascii="仿宋_GB2312" w:hAnsi="仿宋_GB2312" w:cs="仿宋_GB2312" w:eastAsia="仿宋_GB2312"/>
                <w:sz w:val="24"/>
                <w:color w:val="000000"/>
              </w:rPr>
              <w:t>合同价款：项目完工后，所有项目验收合格后支付合同金额的</w:t>
            </w:r>
            <w:r>
              <w:rPr>
                <w:rFonts w:ascii="仿宋_GB2312" w:hAnsi="仿宋_GB2312" w:cs="仿宋_GB2312" w:eastAsia="仿宋_GB2312"/>
                <w:sz w:val="24"/>
                <w:color w:val="000000"/>
              </w:rPr>
              <w:t>97%，剩余合同金额的3%一年以后付清。</w:t>
            </w:r>
          </w:p>
          <w:p>
            <w:pPr>
              <w:pStyle w:val="null3"/>
              <w:ind w:firstLine="960"/>
              <w:jc w:val="left"/>
            </w:pPr>
            <w:r>
              <w:rPr>
                <w:rFonts w:ascii="仿宋_GB2312" w:hAnsi="仿宋_GB2312" w:cs="仿宋_GB2312" w:eastAsia="仿宋_GB2312"/>
                <w:sz w:val="24"/>
                <w:color w:val="000000"/>
              </w:rPr>
              <w:t>甲方付款前，乙方应向甲方出具等额有效的正式发票。</w:t>
            </w:r>
          </w:p>
          <w:p>
            <w:pPr>
              <w:pStyle w:val="null3"/>
              <w:jc w:val="both"/>
            </w:pPr>
            <w:r>
              <w:rPr>
                <w:rFonts w:ascii="仿宋_GB2312" w:hAnsi="仿宋_GB2312" w:cs="仿宋_GB2312" w:eastAsia="仿宋_GB2312"/>
                <w:sz w:val="28"/>
                <w:b/>
                <w:color w:val="000000"/>
              </w:rPr>
              <w:t>四、项目清单</w:t>
            </w:r>
          </w:p>
          <w:tbl>
            <w:tblPr>
              <w:tblBorders>
                <w:top w:val="none" w:color="000000" w:sz="4"/>
                <w:left w:val="none" w:color="000000" w:sz="4"/>
                <w:bottom w:val="none" w:color="000000" w:sz="4"/>
                <w:right w:val="none" w:color="000000" w:sz="4"/>
                <w:insideH w:val="none"/>
                <w:insideV w:val="none"/>
              </w:tblBorders>
            </w:tblPr>
            <w:tblGrid>
              <w:gridCol w:w="266"/>
              <w:gridCol w:w="896"/>
              <w:gridCol w:w="424"/>
              <w:gridCol w:w="303"/>
              <w:gridCol w:w="648"/>
            </w:tblGrid>
            <w:tr>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40"/>
                  </w:pPr>
                  <w:r>
                    <w:rPr>
                      <w:rFonts w:ascii="仿宋_GB2312" w:hAnsi="仿宋_GB2312" w:cs="仿宋_GB2312" w:eastAsia="仿宋_GB2312"/>
                      <w:sz w:val="21"/>
                      <w:b/>
                      <w:color w:val="000000"/>
                    </w:rPr>
                    <w:t>序号</w:t>
                  </w:r>
                </w:p>
              </w:tc>
              <w:tc>
                <w:tcPr>
                  <w:tcW w:type="dxa" w:w="8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155"/>
                  </w:pPr>
                  <w:r>
                    <w:rPr>
                      <w:rFonts w:ascii="仿宋_GB2312" w:hAnsi="仿宋_GB2312" w:cs="仿宋_GB2312" w:eastAsia="仿宋_GB2312"/>
                      <w:sz w:val="21"/>
                      <w:b/>
                      <w:color w:val="000000"/>
                    </w:rPr>
                    <w:t>内容</w:t>
                  </w:r>
                </w:p>
              </w:tc>
              <w:tc>
                <w:tcPr>
                  <w:tcW w:type="dxa" w:w="4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35"/>
                  </w:pPr>
                  <w:r>
                    <w:rPr>
                      <w:rFonts w:ascii="仿宋_GB2312" w:hAnsi="仿宋_GB2312" w:cs="仿宋_GB2312" w:eastAsia="仿宋_GB2312"/>
                      <w:sz w:val="21"/>
                      <w:b/>
                      <w:color w:val="000000"/>
                    </w:rPr>
                    <w:t>数量</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45"/>
                    <w:jc w:val="both"/>
                  </w:pPr>
                  <w:r>
                    <w:rPr>
                      <w:rFonts w:ascii="仿宋_GB2312" w:hAnsi="仿宋_GB2312" w:cs="仿宋_GB2312" w:eastAsia="仿宋_GB2312"/>
                      <w:sz w:val="21"/>
                      <w:b/>
                      <w:color w:val="000000"/>
                    </w:rPr>
                    <w:t>单位</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45"/>
                    <w:jc w:val="both"/>
                  </w:pPr>
                  <w:r>
                    <w:rPr>
                      <w:rFonts w:ascii="仿宋_GB2312" w:hAnsi="仿宋_GB2312" w:cs="仿宋_GB2312" w:eastAsia="仿宋_GB2312"/>
                      <w:sz w:val="21"/>
                      <w:b/>
                      <w:color w:val="000000"/>
                    </w:rPr>
                    <w:t>备注</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b/>
                      <w:color w:val="000000"/>
                    </w:rPr>
                    <w:t>、</w:t>
                  </w:r>
                </w:p>
              </w:tc>
              <w:tc>
                <w:tcPr>
                  <w:tcW w:type="dxa" w:w="162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5"/>
                  </w:pPr>
                  <w:r>
                    <w:rPr>
                      <w:rFonts w:ascii="仿宋_GB2312" w:hAnsi="仿宋_GB2312" w:cs="仿宋_GB2312" w:eastAsia="仿宋_GB2312"/>
                      <w:sz w:val="21"/>
                      <w:b/>
                      <w:color w:val="000000"/>
                    </w:rPr>
                    <w:t>架材、线材采购</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5"/>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930"/>
                  </w:pPr>
                  <w:r>
                    <w:rPr>
                      <w:rFonts w:ascii="仿宋_GB2312" w:hAnsi="仿宋_GB2312" w:cs="仿宋_GB2312" w:eastAsia="仿宋_GB2312"/>
                      <w:sz w:val="21"/>
                      <w:color w:val="000000"/>
                    </w:rPr>
                    <w:t>水泥立柱</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仿宋_GB2312" w:hAnsi="仿宋_GB2312" w:cs="仿宋_GB2312" w:eastAsia="仿宋_GB2312"/>
                      <w:sz w:val="21"/>
                      <w:color w:val="000000"/>
                    </w:rPr>
                    <w:t>600</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根</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1"/>
                      <w:color w:val="000000"/>
                    </w:rPr>
                    <w:t>20</w:t>
                  </w:r>
                  <w:r>
                    <w:rPr>
                      <w:rFonts w:ascii="仿宋_GB2312" w:hAnsi="仿宋_GB2312" w:cs="仿宋_GB2312" w:eastAsia="仿宋_GB2312"/>
                      <w:sz w:val="21"/>
                      <w:color w:val="000000"/>
                    </w:rPr>
                    <w:t>cm</w:t>
                  </w:r>
                  <w:r>
                    <w:rPr>
                      <w:rFonts w:ascii="仿宋_GB2312" w:hAnsi="仿宋_GB2312" w:cs="仿宋_GB2312" w:eastAsia="仿宋_GB2312"/>
                      <w:sz w:val="21"/>
                      <w:color w:val="000000"/>
                    </w:rPr>
                    <w:t>*20</w:t>
                  </w:r>
                  <w:r>
                    <w:rPr>
                      <w:rFonts w:ascii="仿宋_GB2312" w:hAnsi="仿宋_GB2312" w:cs="仿宋_GB2312" w:eastAsia="仿宋_GB2312"/>
                      <w:sz w:val="21"/>
                      <w:color w:val="000000"/>
                    </w:rPr>
                    <w:t>cm</w:t>
                  </w:r>
                  <w:r>
                    <w:rPr>
                      <w:rFonts w:ascii="仿宋_GB2312" w:hAnsi="仿宋_GB2312" w:cs="仿宋_GB2312" w:eastAsia="仿宋_GB2312"/>
                      <w:sz w:val="21"/>
                      <w:color w:val="000000"/>
                    </w:rPr>
                    <w:t>*2.6m</w:t>
                  </w:r>
                  <w:r>
                    <w:rPr>
                      <w:rFonts w:ascii="仿宋_GB2312" w:hAnsi="仿宋_GB2312" w:cs="仿宋_GB2312" w:eastAsia="仿宋_GB2312"/>
                    </w:rPr>
                    <w:t xml:space="preserve">  </w:t>
                  </w:r>
                  <w:r>
                    <w:rPr>
                      <w:rFonts w:ascii="仿宋_GB2312" w:hAnsi="仿宋_GB2312" w:cs="仿宋_GB2312" w:eastAsia="仿宋_GB2312"/>
                      <w:sz w:val="21"/>
                      <w:color w:val="000000"/>
                    </w:rPr>
                    <w:t>（包运输与安装）</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r>
                    <w:rPr>
                      <w:rFonts w:ascii="仿宋_GB2312" w:hAnsi="仿宋_GB2312" w:cs="仿宋_GB2312" w:eastAsia="仿宋_GB2312"/>
                      <w:sz w:val="21"/>
                      <w:color w:val="000000"/>
                    </w:rPr>
                    <w:t>2</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930"/>
                  </w:pPr>
                  <w:r>
                    <w:rPr>
                      <w:rFonts w:ascii="仿宋_GB2312" w:hAnsi="仿宋_GB2312" w:cs="仿宋_GB2312" w:eastAsia="仿宋_GB2312"/>
                      <w:sz w:val="21"/>
                      <w:color w:val="000000"/>
                    </w:rPr>
                    <w:t>水泥地锚</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仿宋_GB2312" w:hAnsi="仿宋_GB2312" w:cs="仿宋_GB2312" w:eastAsia="仿宋_GB2312"/>
                      <w:sz w:val="21"/>
                      <w:color w:val="000000"/>
                    </w:rPr>
                    <w:t>600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个</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20cm*20cm*30cm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(包运输及安装费）</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r>
                    <w:rPr>
                      <w:rFonts w:ascii="仿宋_GB2312" w:hAnsi="仿宋_GB2312" w:cs="仿宋_GB2312" w:eastAsia="仿宋_GB2312"/>
                      <w:sz w:val="21"/>
                      <w:color w:val="000000"/>
                    </w:rPr>
                    <w:t>3</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930"/>
                  </w:pPr>
                  <w:r>
                    <w:rPr>
                      <w:rFonts w:ascii="仿宋_GB2312" w:hAnsi="仿宋_GB2312" w:cs="仿宋_GB2312" w:eastAsia="仿宋_GB2312"/>
                      <w:sz w:val="21"/>
                      <w:color w:val="000000"/>
                    </w:rPr>
                    <w:t>水泥立杆</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35"/>
                  </w:pPr>
                  <w:r>
                    <w:rPr>
                      <w:rFonts w:ascii="仿宋_GB2312" w:hAnsi="仿宋_GB2312" w:cs="仿宋_GB2312" w:eastAsia="仿宋_GB2312"/>
                      <w:sz w:val="21"/>
                      <w:color w:val="000000"/>
                    </w:rPr>
                    <w:t>6400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根</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10cm*10cm*2.5m</w:t>
                  </w:r>
                </w:p>
                <w:p>
                  <w:pPr>
                    <w:pStyle w:val="null3"/>
                    <w:jc w:val="center"/>
                  </w:pPr>
                  <w:r>
                    <w:rPr>
                      <w:rFonts w:ascii="仿宋_GB2312" w:hAnsi="仿宋_GB2312" w:cs="仿宋_GB2312" w:eastAsia="仿宋_GB2312"/>
                      <w:sz w:val="21"/>
                      <w:color w:val="000000"/>
                    </w:rPr>
                    <w:t>（包运输与安装）</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r>
                    <w:rPr>
                      <w:rFonts w:ascii="仿宋_GB2312" w:hAnsi="仿宋_GB2312" w:cs="仿宋_GB2312" w:eastAsia="仿宋_GB2312"/>
                      <w:sz w:val="21"/>
                      <w:color w:val="000000"/>
                    </w:rPr>
                    <w:t>4</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825"/>
                  </w:pPr>
                  <w:r>
                    <w:rPr>
                      <w:rFonts w:ascii="仿宋_GB2312" w:hAnsi="仿宋_GB2312" w:cs="仿宋_GB2312" w:eastAsia="仿宋_GB2312"/>
                      <w:sz w:val="21"/>
                      <w:color w:val="000000"/>
                    </w:rPr>
                    <w:t>铝包钢拉线</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05"/>
                  </w:pPr>
                  <w:r>
                    <w:rPr>
                      <w:rFonts w:ascii="仿宋_GB2312" w:hAnsi="仿宋_GB2312" w:cs="仿宋_GB2312" w:eastAsia="仿宋_GB2312"/>
                      <w:sz w:val="21"/>
                      <w:color w:val="000000"/>
                    </w:rPr>
                    <w:t>12800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45"/>
                  </w:pPr>
                  <w:r>
                    <w:rPr>
                      <w:rFonts w:ascii="仿宋_GB2312" w:hAnsi="仿宋_GB2312" w:cs="仿宋_GB2312" w:eastAsia="仿宋_GB2312"/>
                      <w:sz w:val="21"/>
                      <w:color w:val="000000"/>
                    </w:rPr>
                    <w:t>公斤</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642"/>
                    <w:jc w:val="both"/>
                  </w:pPr>
                  <w:r>
                    <w:rPr>
                      <w:rFonts w:ascii="仿宋_GB2312" w:hAnsi="仿宋_GB2312" w:cs="仿宋_GB2312" w:eastAsia="仿宋_GB2312"/>
                      <w:sz w:val="21"/>
                      <w:color w:val="000000"/>
                    </w:rPr>
                    <w:t>直径</w:t>
                  </w:r>
                  <w:r>
                    <w:rPr>
                      <w:rFonts w:ascii="仿宋_GB2312" w:hAnsi="仿宋_GB2312" w:cs="仿宋_GB2312" w:eastAsia="仿宋_GB2312"/>
                    </w:rPr>
                    <w:t xml:space="preserve"> </w:t>
                  </w:r>
                  <w:r>
                    <w:rPr>
                      <w:rFonts w:ascii="仿宋_GB2312" w:hAnsi="仿宋_GB2312" w:cs="仿宋_GB2312" w:eastAsia="仿宋_GB2312"/>
                      <w:sz w:val="21"/>
                      <w:color w:val="000000"/>
                    </w:rPr>
                    <w:t>3</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r>
                    <w:rPr>
                      <w:rFonts w:ascii="仿宋_GB2312" w:hAnsi="仿宋_GB2312" w:cs="仿宋_GB2312" w:eastAsia="仿宋_GB2312"/>
                      <w:sz w:val="21"/>
                      <w:color w:val="000000"/>
                    </w:rPr>
                    <w:t>5</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825"/>
                  </w:pPr>
                  <w:r>
                    <w:rPr>
                      <w:rFonts w:ascii="仿宋_GB2312" w:hAnsi="仿宋_GB2312" w:cs="仿宋_GB2312" w:eastAsia="仿宋_GB2312"/>
                      <w:sz w:val="21"/>
                      <w:color w:val="000000"/>
                    </w:rPr>
                    <w:t>线材紧固件</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35"/>
                  </w:pPr>
                  <w:r>
                    <w:rPr>
                      <w:rFonts w:ascii="仿宋_GB2312" w:hAnsi="仿宋_GB2312" w:cs="仿宋_GB2312" w:eastAsia="仿宋_GB2312"/>
                      <w:sz w:val="21"/>
                      <w:color w:val="000000"/>
                    </w:rPr>
                    <w:t>3000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个</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432"/>
                    <w:jc w:val="both"/>
                  </w:pPr>
                  <w:r>
                    <w:rPr>
                      <w:rFonts w:ascii="仿宋_GB2312" w:hAnsi="仿宋_GB2312" w:cs="仿宋_GB2312" w:eastAsia="仿宋_GB2312"/>
                      <w:sz w:val="21"/>
                      <w:color w:val="000000"/>
                    </w:rPr>
                    <w:t>（定制）</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b/>
                      <w:color w:val="000000"/>
                    </w:rPr>
                    <w:t>二、</w:t>
                  </w:r>
                </w:p>
              </w:tc>
              <w:tc>
                <w:tcPr>
                  <w:tcW w:type="dxa" w:w="162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pPr>
                  <w:r>
                    <w:rPr>
                      <w:rFonts w:ascii="仿宋_GB2312" w:hAnsi="仿宋_GB2312" w:cs="仿宋_GB2312" w:eastAsia="仿宋_GB2312"/>
                      <w:sz w:val="21"/>
                      <w:b/>
                      <w:color w:val="000000"/>
                    </w:rPr>
                    <w:t>线材架设拉紧及紧固件安装</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35"/>
                  </w:pPr>
                  <w:r>
                    <w:rPr>
                      <w:rFonts w:ascii="仿宋_GB2312" w:hAnsi="仿宋_GB2312" w:cs="仿宋_GB2312" w:eastAsia="仿宋_GB2312"/>
                      <w:sz w:val="21"/>
                      <w:color w:val="000000"/>
                    </w:rPr>
                    <w:t>线材架设拉紧及紧固件安装</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仿宋_GB2312" w:hAnsi="仿宋_GB2312" w:cs="仿宋_GB2312" w:eastAsia="仿宋_GB2312"/>
                      <w:sz w:val="21"/>
                      <w:color w:val="000000"/>
                    </w:rPr>
                    <w:t>200</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亩</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05"/>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b/>
                      <w:color w:val="000000"/>
                    </w:rPr>
                    <w:t>三、</w:t>
                  </w:r>
                </w:p>
              </w:tc>
              <w:tc>
                <w:tcPr>
                  <w:tcW w:type="dxa" w:w="162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5"/>
                  </w:pPr>
                  <w:r>
                    <w:rPr>
                      <w:rFonts w:ascii="仿宋_GB2312" w:hAnsi="仿宋_GB2312" w:cs="仿宋_GB2312" w:eastAsia="仿宋_GB2312"/>
                      <w:sz w:val="21"/>
                      <w:b/>
                      <w:color w:val="000000"/>
                    </w:rPr>
                    <w:t>土壤培肥、改良施入有机肥、腐熟农家粪</w:t>
                  </w:r>
                  <w:r>
                    <w:rPr>
                      <w:rFonts w:ascii="仿宋_GB2312" w:hAnsi="仿宋_GB2312" w:cs="仿宋_GB2312" w:eastAsia="仿宋_GB2312"/>
                    </w:rPr>
                    <w:t xml:space="preserve"> </w:t>
                  </w:r>
                  <w:r>
                    <w:rPr>
                      <w:rFonts w:ascii="仿宋_GB2312" w:hAnsi="仿宋_GB2312" w:cs="仿宋_GB2312" w:eastAsia="仿宋_GB2312"/>
                      <w:sz w:val="21"/>
                      <w:b/>
                      <w:color w:val="000000"/>
                    </w:rPr>
                    <w:t>200</w:t>
                  </w:r>
                  <w:r>
                    <w:rPr>
                      <w:rFonts w:ascii="仿宋_GB2312" w:hAnsi="仿宋_GB2312" w:cs="仿宋_GB2312" w:eastAsia="仿宋_GB2312"/>
                    </w:rPr>
                    <w:t xml:space="preserve"> </w:t>
                  </w:r>
                  <w:r>
                    <w:rPr>
                      <w:rFonts w:ascii="仿宋_GB2312" w:hAnsi="仿宋_GB2312" w:cs="仿宋_GB2312" w:eastAsia="仿宋_GB2312"/>
                      <w:sz w:val="21"/>
                      <w:b/>
                      <w:color w:val="000000"/>
                    </w:rPr>
                    <w:t>亩</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5"/>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25"/>
                  </w:pPr>
                  <w:r>
                    <w:rPr>
                      <w:rFonts w:ascii="仿宋_GB2312" w:hAnsi="仿宋_GB2312" w:cs="仿宋_GB2312" w:eastAsia="仿宋_GB2312"/>
                      <w:sz w:val="21"/>
                      <w:color w:val="000000"/>
                    </w:rPr>
                    <w:t>土壤改良施入生物有机肥</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95"/>
                  </w:pPr>
                  <w:r>
                    <w:rPr>
                      <w:rFonts w:ascii="仿宋_GB2312" w:hAnsi="仿宋_GB2312" w:cs="仿宋_GB2312" w:eastAsia="仿宋_GB2312"/>
                      <w:sz w:val="21"/>
                      <w:color w:val="000000"/>
                    </w:rPr>
                    <w:t>120</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吨</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60"/>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30"/>
                  </w:pPr>
                  <w:r>
                    <w:rPr>
                      <w:rFonts w:ascii="仿宋_GB2312" w:hAnsi="仿宋_GB2312" w:cs="仿宋_GB2312" w:eastAsia="仿宋_GB2312"/>
                      <w:sz w:val="21"/>
                      <w:color w:val="000000"/>
                    </w:rPr>
                    <w:t>土壤改良施入生物菌剂</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40"/>
                  </w:pPr>
                  <w:r>
                    <w:rPr>
                      <w:rFonts w:ascii="仿宋_GB2312" w:hAnsi="仿宋_GB2312" w:cs="仿宋_GB2312" w:eastAsia="仿宋_GB2312"/>
                      <w:sz w:val="21"/>
                      <w:color w:val="000000"/>
                    </w:rPr>
                    <w:t>60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吨</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60"/>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3</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25"/>
                  </w:pPr>
                  <w:r>
                    <w:rPr>
                      <w:rFonts w:ascii="仿宋_GB2312" w:hAnsi="仿宋_GB2312" w:cs="仿宋_GB2312" w:eastAsia="仿宋_GB2312"/>
                      <w:sz w:val="21"/>
                      <w:color w:val="000000"/>
                    </w:rPr>
                    <w:t>土壤培肥施入腐熟农家粪</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仿宋_GB2312" w:hAnsi="仿宋_GB2312" w:cs="仿宋_GB2312" w:eastAsia="仿宋_GB2312"/>
                      <w:sz w:val="21"/>
                      <w:color w:val="000000"/>
                    </w:rPr>
                    <w:t>310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方</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05"/>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b/>
                      <w:color w:val="000000"/>
                    </w:rPr>
                    <w:t>四、</w:t>
                  </w:r>
                </w:p>
              </w:tc>
              <w:tc>
                <w:tcPr>
                  <w:tcW w:type="dxa" w:w="162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jc w:val="left"/>
                  </w:pPr>
                  <w:r>
                    <w:rPr>
                      <w:rFonts w:ascii="仿宋_GB2312" w:hAnsi="仿宋_GB2312" w:cs="仿宋_GB2312" w:eastAsia="仿宋_GB2312"/>
                      <w:sz w:val="21"/>
                      <w:b/>
                      <w:color w:val="000000"/>
                    </w:rPr>
                    <w:t>苗木的采购及栽植</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jc w:val="left"/>
                  </w:pP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35"/>
                  </w:pPr>
                  <w:r>
                    <w:rPr>
                      <w:rFonts w:ascii="仿宋_GB2312" w:hAnsi="仿宋_GB2312" w:cs="仿宋_GB2312" w:eastAsia="仿宋_GB2312"/>
                      <w:sz w:val="21"/>
                      <w:color w:val="000000"/>
                    </w:rPr>
                    <w:t>嫁接成品苗木的采购</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05"/>
                  </w:pPr>
                  <w:r>
                    <w:rPr>
                      <w:rFonts w:ascii="仿宋_GB2312" w:hAnsi="仿宋_GB2312" w:cs="仿宋_GB2312" w:eastAsia="仿宋_GB2312"/>
                      <w:sz w:val="21"/>
                      <w:color w:val="000000"/>
                    </w:rPr>
                    <w:t>10000</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株</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（水杨桃砧木）地径</w:t>
                  </w:r>
                  <w:r>
                    <w:rPr>
                      <w:rFonts w:ascii="仿宋_GB2312" w:hAnsi="仿宋_GB2312" w:cs="仿宋_GB2312" w:eastAsia="仿宋_GB2312"/>
                      <w:sz w:val="21"/>
                      <w:color w:val="000000"/>
                    </w:rPr>
                    <w:t xml:space="preserve"> 1cm 左右</w:t>
                  </w:r>
                </w:p>
              </w:tc>
            </w:tr>
            <w:tr>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r>
                    <w:rPr>
                      <w:rFonts w:ascii="仿宋_GB2312" w:hAnsi="仿宋_GB2312" w:cs="仿宋_GB2312" w:eastAsia="仿宋_GB2312"/>
                      <w:sz w:val="21"/>
                      <w:color w:val="000000"/>
                    </w:rPr>
                    <w:t>2</w:t>
                  </w:r>
                </w:p>
              </w:tc>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25"/>
                  </w:pPr>
                  <w:r>
                    <w:rPr>
                      <w:rFonts w:ascii="仿宋_GB2312" w:hAnsi="仿宋_GB2312" w:cs="仿宋_GB2312" w:eastAsia="仿宋_GB2312"/>
                      <w:sz w:val="21"/>
                      <w:color w:val="000000"/>
                    </w:rPr>
                    <w:t>苗木的挖坑及栽植</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05"/>
                  </w:pPr>
                  <w:r>
                    <w:rPr>
                      <w:rFonts w:ascii="仿宋_GB2312" w:hAnsi="仿宋_GB2312" w:cs="仿宋_GB2312" w:eastAsia="仿宋_GB2312"/>
                      <w:sz w:val="21"/>
                      <w:color w:val="000000"/>
                    </w:rPr>
                    <w:t>10000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pPr>
                  <w:r>
                    <w:rPr>
                      <w:rFonts w:ascii="仿宋_GB2312" w:hAnsi="仿宋_GB2312" w:cs="仿宋_GB2312" w:eastAsia="仿宋_GB2312"/>
                      <w:sz w:val="21"/>
                      <w:color w:val="000000"/>
                    </w:rPr>
                    <w:t>株</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 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 个月内任一月份的缴费凭据,依法免税的单位应 提供相关证明材料）；依法缴纳社会保障资金 的良好记录（提供截止至开标时间前12个月内 任一月份的缴费凭据或社保机构开具的社会保 险参保缴费情况证明，依法不需要缴纳社会保 障资金的单位应提供相关证明材料）；③、供应商参加政府采购活动前3年内在经营活动中没有 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响应函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 年度的财务报告；或其基本开户银行出具的资信证明；或磋商担保函（以上三种形式的资料提供任何一种即可）；</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供应商需在项目电子化交易系统中按要求填写《响应函》完成承诺并进行电子签章。提供控股管理关系说明：若与其他供应商存在单位负责人为同一人或者存在直接控股、管理关系的 ，则投标无效。</w:t>
            </w:r>
          </w:p>
        </w:tc>
        <w:tc>
          <w:tcPr>
            <w:tcW w:type="dxa" w:w="1661"/>
          </w:tcPr>
          <w:p>
            <w:pPr>
              <w:pStyle w:val="null3"/>
            </w:pPr>
            <w:r>
              <w:rPr>
                <w:rFonts w:ascii="仿宋_GB2312" w:hAnsi="仿宋_GB2312" w:cs="仿宋_GB2312" w:eastAsia="仿宋_GB2312"/>
              </w:rPr>
              <w:t>响应函 供应商资格证明文件.pdf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供应商资格证明文件.pdf</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供应商应授权合法的人员参加磋商全过程，其中法定代表人直接参加磋商的，须出具法人身份证明。法定代表人授权代表参加磋商的，须出具法定代表人授权书；</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 清单报价表.pdf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投标内容、响应文件的签署、盖章、投标报价、磋商有效期、工期、付款方式</w:t>
            </w:r>
          </w:p>
        </w:tc>
        <w:tc>
          <w:tcPr>
            <w:tcW w:type="dxa" w:w="3322"/>
          </w:tcPr>
          <w:p>
            <w:pPr>
              <w:pStyle w:val="null3"/>
            </w:pPr>
            <w:r>
              <w:rPr>
                <w:rFonts w:ascii="仿宋_GB2312" w:hAnsi="仿宋_GB2312" w:cs="仿宋_GB2312" w:eastAsia="仿宋_GB2312"/>
              </w:rPr>
              <w:t>1、投标内容是否完整； 2、响应文件的签署、盖章是否按要求签字、盖章； 3、投标报价是否唯一，且没有超过最高限价；4、磋商有效期是否满足要求；5、工期是否满足要求；6、付款方式是否完全响应。</w:t>
            </w:r>
          </w:p>
        </w:tc>
        <w:tc>
          <w:tcPr>
            <w:tcW w:type="dxa" w:w="1661"/>
          </w:tcPr>
          <w:p>
            <w:pPr>
              <w:pStyle w:val="null3"/>
            </w:pPr>
            <w:r>
              <w:rPr>
                <w:rFonts w:ascii="仿宋_GB2312" w:hAnsi="仿宋_GB2312" w:cs="仿宋_GB2312" w:eastAsia="仿宋_GB2312"/>
              </w:rPr>
              <w:t>中小企业声明函 服务、技术及其他商务应答表.pdf 强制优先采购产品承诺函 供应商资格证明文件.pdf 响应文件封面 拒绝政府采购领域商业贿赂承诺书.pdf 项目管理机构组成表 残疾人福利性单位声明函 报价函 施工方案.pdf 标的清单 供应商类似项目业绩一览表 清单报价表.pdf 响应函 主要人员简历表 投标人认为有必要补充说明的事宜.pdf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针对本项目提供的项目实施方案进行综合评审。方案内容详细、可行、措施合理得5.5-8.0分； 内容较详细或方案较可行或措施较合理得3.0-5.5分； 内容不详细或方案不可行或措施不合理得1.0-3.0分；未提供不得分。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质量目标符合投标要求，并有详细可靠的质量保证管理制度及措施。内容完整、措 施合理得3.5-6.0分， 内容基本完整、措施比较合理得2.0-3.5分， 内容不够完整、 措施欠合理得1.0-2.0分。未提供不得分。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安全管理目标明确，有详细合理可行的安全施工管理制度及措施。 目标明确、内容完整、措施合理得3.5-6.0分， 目标较明确、内容基本完整、措施比较合理得2.0-3.5分， 目标不明确、内容不够完整、措施欠合理得1.0-2.0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有详细合理可行的文明施工管理制度及措施。 内容完整、措施合 理得3.5-6.0分， 内容基本完整、措施比较合理得2.0-3.5分， 内容不够完整、措施 欠合理得1.0-2.0分；未提供不得分。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有详细合理的可行降低环境污染的管理制度及措施。内容完整、措施合 理得3.5-6.0分， 内容基本完整、措施比较合理得2.0-3.5分， 内容不够完整、措施 欠合理得1.0-2.0分；未提供不得分。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工期进度计划</w:t>
            </w:r>
          </w:p>
        </w:tc>
        <w:tc>
          <w:tcPr>
            <w:tcW w:type="dxa" w:w="2492"/>
          </w:tcPr>
          <w:p>
            <w:pPr>
              <w:pStyle w:val="null3"/>
            </w:pPr>
            <w:r>
              <w:rPr>
                <w:rFonts w:ascii="仿宋_GB2312" w:hAnsi="仿宋_GB2312" w:cs="仿宋_GB2312" w:eastAsia="仿宋_GB2312"/>
              </w:rPr>
              <w:t>施工进度安排、主要材料的供应合理，确保按期完工。内容完整、措施合理得3.5-6 .0分， 内容基本完整、措施比较合理得2.0-3.5分， 内容不够完整、措施欠合理得1 .0-2.0分。未提供不得分。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 划</w:t>
            </w:r>
          </w:p>
        </w:tc>
        <w:tc>
          <w:tcPr>
            <w:tcW w:type="dxa" w:w="2492"/>
          </w:tcPr>
          <w:p>
            <w:pPr>
              <w:pStyle w:val="null3"/>
            </w:pPr>
            <w:r>
              <w:rPr>
                <w:rFonts w:ascii="仿宋_GB2312" w:hAnsi="仿宋_GB2312" w:cs="仿宋_GB2312" w:eastAsia="仿宋_GB2312"/>
              </w:rPr>
              <w:t>施工机械设施齐全，性能指标及材料投入能够满足项目要求。根据证明材料进行赋分。提供的证明材料齐全，满足项目要求度高， 计3.5-6.0分；提供的证明材料缺项, 满足项目要求度一般，计2.0-3.5分。 提供的证明材料缺项严重，不满足项目要求 , 计1.0-2.0分。未提供不得分。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项目组成人员及劳动力配备计划</w:t>
            </w:r>
          </w:p>
        </w:tc>
        <w:tc>
          <w:tcPr>
            <w:tcW w:type="dxa" w:w="2492"/>
          </w:tcPr>
          <w:p>
            <w:pPr>
              <w:pStyle w:val="null3"/>
            </w:pPr>
            <w:r>
              <w:rPr>
                <w:rFonts w:ascii="仿宋_GB2312" w:hAnsi="仿宋_GB2312" w:cs="仿宋_GB2312" w:eastAsia="仿宋_GB2312"/>
              </w:rPr>
              <w:t>人员配备合理、全面、有效。 项目管理机构配备人员完整、岗位合理、职能分工明 确计5.5-8.0分； 项目管理机构配备人员较完整或岗位较合理或职能分工较明确计3.0-5.5分； 项目管理机构配备人员严重不完整或岗位不合理或职能分工不明确计1.0- 3.0分；未提供不得分。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承诺方案专门针对本项目编制，符合项目实际情况及实施要求，内容详尽且涵盖角度全面，合理性和可行性强，保障充分得3.5-6.0分; 承诺方案内容基本能够针对本项目编制，基本符合项目实际情况及实施要求，内容较详细，涵盖角度较全面，基本合理可行的，得2.0-3.5分; 具有承诺内容但内容未贴合本项目，承诺内容涵盖角度不全面且实施有难度的，得1.0-2.0分。 未提供承诺内容不得分。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应急预案及合理化建议</w:t>
            </w:r>
          </w:p>
        </w:tc>
        <w:tc>
          <w:tcPr>
            <w:tcW w:type="dxa" w:w="2492"/>
          </w:tcPr>
          <w:p>
            <w:pPr>
              <w:pStyle w:val="null3"/>
            </w:pPr>
            <w:r>
              <w:rPr>
                <w:rFonts w:ascii="仿宋_GB2312" w:hAnsi="仿宋_GB2312" w:cs="仿宋_GB2312" w:eastAsia="仿宋_GB2312"/>
              </w:rPr>
              <w:t>应急方案内容完整、建议合理、条例清晰，科学可行得3.5-6.0分；应急方案内容基本完整、建议基本合理、条例比较清晰得2.0-3.5分； 方案内容简单 、建议不合理、条例不够清晰得1.0-2.0分。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施工方案.pdf</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供应商提供2022年1月至今类似项目业绩，须提供合同或中标（成交）通知书作为 业绩证明，每提供一份业绩加2分，共6分。（以合同签订日期为准或以成交（中标 ) 通知书发出时间为准） 注：在响应文件中须附合同或（成交）中标通知书的清晰 复印件，弄虚作假者，取消其投标资格。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价格分采用低价优先法计算，即满足磋商文件要求且磋商报价最低的磋商报价为评审基准价，其价格分为满分。其他供应商的磋商报价统一按照下列公式计算： 磋商报价得分=（磋商基准价/最后磋商报价）×价格 权值×100 注：磋商小组三分之二 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清单报价表.pdf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详见附件：清单报价表.pdf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详见附件：服务、技术及其他商务应答表.pdf</w:t>
      </w:r>
    </w:p>
    <w:p>
      <w:pPr>
        <w:pStyle w:val="null3"/>
        <w:ind w:firstLine="960"/>
      </w:pPr>
      <w:r>
        <w:rPr>
          <w:rFonts w:ascii="仿宋_GB2312" w:hAnsi="仿宋_GB2312" w:cs="仿宋_GB2312" w:eastAsia="仿宋_GB2312"/>
        </w:rPr>
        <w:t>详见附件：施工方案.pdf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详见附件：投标人认为有必要补充说明的事宜.pdf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