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版本号：DHJC2026-ZC-CS00220260113001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农技中心2025年省级防灾减灾项目农药采购及喷防作业服务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DHJC2026-ZC-CS002</w:t>
      </w:r>
      <w:r>
        <w:br/>
      </w:r>
      <w:r>
        <w:br/>
      </w:r>
      <w:r>
        <w:br/>
      </w:r>
    </w:p>
    <w:p>
      <w:pPr>
        <w:pStyle w:val="null3"/>
        <w:jc w:val="center"/>
        <w:outlineLvl w:val="2"/>
      </w:pPr>
      <w:r>
        <w:rPr>
          <w:rFonts w:ascii="仿宋_GB2312" w:hAnsi="仿宋_GB2312" w:cs="仿宋_GB2312" w:eastAsia="仿宋_GB2312"/>
          <w:sz w:val="28"/>
          <w:b/>
        </w:rPr>
        <w:t>西安市周至县农业技术推广中心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西安市周至县农业技术推广中心</w:t>
      </w:r>
      <w:r>
        <w:rPr>
          <w:rFonts w:ascii="仿宋_GB2312" w:hAnsi="仿宋_GB2312" w:cs="仿宋_GB2312" w:eastAsia="仿宋_GB2312"/>
        </w:rPr>
        <w:t>委托，拟对</w:t>
      </w:r>
      <w:r>
        <w:rPr>
          <w:rFonts w:ascii="仿宋_GB2312" w:hAnsi="仿宋_GB2312" w:cs="仿宋_GB2312" w:eastAsia="仿宋_GB2312"/>
        </w:rPr>
        <w:t>农技中心2025年省级防灾减灾项目农药采购及喷防作业服务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DHJC2026-ZC-CS002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农技中心2025年省级防灾减灾项目农药采购及喷防作业服务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小麦采用无人机喷施噻虫高氯氟、丙硫菌唑戊唑醇、缓释液体氮肥等杀虫剂、杀菌剂和叶面肥，达到防治红蜘蛛、蚜虫，防治早期条锈病、茎基腐病，增强光合作用、促进快速增长的目的，多方位促进小麦弱苗转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采购包1（农技中心2025年省级防灾减灾项目农药采购及喷防作业服务）：属于专门面向中小企业采购。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①供应商须具有有效期内的《通用航空企业经营许可证》或《民用无人驾驶航空器运营合格证》，相关作业人员具有《植保无人机系统操作手合格证》②肥料须提供所投产品有效期内的肥料登记证或农业农村部登记备案证明③农药产品须提供《农药登记证》、《农药生产许可证或农药生产批准文件》、《农药标准证》</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周至县二曲街办农商西街10号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029-87113705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陕西省西安市雁塔区陕西省西安市雁塔区昆明路金辉悦府3号楼一单元505室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采购包1：400,995.00元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西安市周至县农业技术推广中心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小麦采用无人机喷施噻虫高氯氟、丙硫菌唑戊唑醇、缓释液体氮肥等杀虫剂、杀菌剂和叶面肥，达到防治红蜘蛛、蚜虫，防治早期条锈病、茎基腐病，增强光合作用、促进快速增长的目的，多方位促进小麦弱苗转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400,995.00</w:t>
      </w:r>
    </w:p>
    <w:p>
      <w:pPr>
        <w:pStyle w:val="null3"/>
      </w:pPr>
      <w:r>
        <w:rPr>
          <w:rFonts w:ascii="仿宋_GB2312" w:hAnsi="仿宋_GB2312" w:cs="仿宋_GB2312" w:eastAsia="仿宋_GB2312"/>
        </w:rPr>
        <w:t>采购包最高限价（元）: 400,995.00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农技中心2025年省级防灾减灾项目农药采购及喷防作业服务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400,995.00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标的名称：农技中心2025年省级防灾减灾项目农药采购及喷防作业服务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（一）服务内容</w:t>
            </w:r>
          </w:p>
          <w:tbl>
            <w:tblPr>
              <w:tblBorders>
                <w:top w:val="none" w:color="000000" w:sz="4"/>
                <w:left w:val="none" w:color="000000" w:sz="4"/>
                <w:bottom w:val="none" w:color="000000" w:sz="4"/>
                <w:right w:val="none" w:color="000000" w:sz="4"/>
                <w:insideH w:val="none"/>
                <w:insideV w:val="none"/>
              </w:tblBorders>
            </w:tblPr>
            <w:tblGrid>
              <w:gridCol w:w="212"/>
              <w:gridCol w:w="712"/>
              <w:gridCol w:w="517"/>
              <w:gridCol w:w="322"/>
              <w:gridCol w:w="216"/>
              <w:gridCol w:w="573"/>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药物名称</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用量（ml/亩）</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25%噻虫·高氯氟</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杀虫剂（红蜘蛛、蚜虫）</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40%丙硫菌唑·戊唑醇</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杀菌剂（早期条锈病、茎基腐病）</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稳定性缓释液体氮肥</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叶面肥</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无人机作业</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服务面积</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rPr>
              <w:t>（二）服务要求</w:t>
            </w:r>
          </w:p>
          <w:p>
            <w:pPr>
              <w:pStyle w:val="null3"/>
              <w:ind w:firstLine="480"/>
              <w:jc w:val="both"/>
            </w:pPr>
            <w:r>
              <w:rPr>
                <w:rFonts w:ascii="仿宋_GB2312" w:hAnsi="仿宋_GB2312" w:cs="仿宋_GB2312" w:eastAsia="仿宋_GB2312"/>
                <w:sz w:val="18"/>
              </w:rPr>
              <w:t xml:space="preserve"> 植保无人机作业要求：飞行速度4-6米/秒，飞行高度（离作物冠层）2-3米，雾化均匀，不漏喷、不重喷。作业人员必须配备全套安全防护用品，严格遵守安全操作规程。</w:t>
            </w:r>
          </w:p>
          <w:p>
            <w:pPr>
              <w:pStyle w:val="null3"/>
              <w:jc w:val="both"/>
            </w:pPr>
            <w:r>
              <w:rPr>
                <w:rFonts w:ascii="仿宋_GB2312" w:hAnsi="仿宋_GB2312" w:cs="仿宋_GB2312" w:eastAsia="仿宋_GB2312"/>
                <w:sz w:val="18"/>
              </w:rPr>
              <w:t>（三）商务要求</w:t>
            </w:r>
          </w:p>
          <w:p>
            <w:pPr>
              <w:pStyle w:val="null3"/>
              <w:ind w:firstLine="480"/>
              <w:jc w:val="both"/>
            </w:pPr>
            <w:r>
              <w:rPr>
                <w:rFonts w:ascii="仿宋_GB2312" w:hAnsi="仿宋_GB2312" w:cs="仿宋_GB2312" w:eastAsia="仿宋_GB2312"/>
                <w:sz w:val="18"/>
              </w:rPr>
              <w:t>（1）服务期限、地点及标准</w:t>
            </w:r>
          </w:p>
          <w:p>
            <w:pPr>
              <w:pStyle w:val="null3"/>
              <w:ind w:firstLine="480"/>
              <w:jc w:val="both"/>
            </w:pPr>
            <w:r>
              <w:rPr>
                <w:rFonts w:ascii="仿宋_GB2312" w:hAnsi="仿宋_GB2312" w:cs="仿宋_GB2312" w:eastAsia="仿宋_GB2312"/>
                <w:sz w:val="18"/>
              </w:rPr>
              <w:t>1.服务期限：</w:t>
            </w:r>
            <w:r>
              <w:rPr>
                <w:rFonts w:ascii="仿宋_GB2312" w:hAnsi="仿宋_GB2312" w:cs="仿宋_GB2312" w:eastAsia="仿宋_GB2312"/>
                <w:sz w:val="18"/>
              </w:rPr>
              <w:t>合同签订之日至2026年3月31日前。</w:t>
            </w:r>
          </w:p>
          <w:p>
            <w:pPr>
              <w:pStyle w:val="null3"/>
              <w:ind w:firstLine="480"/>
              <w:jc w:val="both"/>
            </w:pPr>
            <w:r>
              <w:rPr>
                <w:rFonts w:ascii="仿宋_GB2312" w:hAnsi="仿宋_GB2312" w:cs="仿宋_GB2312" w:eastAsia="仿宋_GB2312"/>
                <w:sz w:val="18"/>
              </w:rPr>
              <w:t>2.服务地点：采购人指定地点。</w:t>
            </w:r>
          </w:p>
          <w:p>
            <w:pPr>
              <w:pStyle w:val="null3"/>
              <w:ind w:firstLine="480"/>
              <w:jc w:val="both"/>
            </w:pPr>
            <w:r>
              <w:rPr>
                <w:rFonts w:ascii="仿宋_GB2312" w:hAnsi="仿宋_GB2312" w:cs="仿宋_GB2312" w:eastAsia="仿宋_GB2312"/>
                <w:sz w:val="18"/>
              </w:rPr>
              <w:t>3.服务标准：符合国家相关现行验收规范“合格”标准。</w:t>
            </w:r>
          </w:p>
          <w:p>
            <w:pPr>
              <w:pStyle w:val="null3"/>
              <w:ind w:firstLine="480"/>
              <w:jc w:val="both"/>
            </w:pPr>
            <w:r>
              <w:rPr>
                <w:rFonts w:ascii="仿宋_GB2312" w:hAnsi="仿宋_GB2312" w:cs="仿宋_GB2312" w:eastAsia="仿宋_GB2312"/>
                <w:sz w:val="18"/>
              </w:rPr>
              <w:t>（2）付款方式</w:t>
            </w:r>
          </w:p>
          <w:p>
            <w:pPr>
              <w:pStyle w:val="null3"/>
              <w:ind w:firstLine="480"/>
              <w:jc w:val="both"/>
            </w:pPr>
            <w:r>
              <w:rPr>
                <w:rFonts w:ascii="仿宋_GB2312" w:hAnsi="仿宋_GB2312" w:cs="仿宋_GB2312" w:eastAsia="仿宋_GB2312"/>
                <w:sz w:val="18"/>
              </w:rPr>
              <w:t>付款条件说明：项目验收合格后，按财政资金拨付进度进行支付。达到付款条件起30日内，支付合同总金额的100.00%。</w:t>
            </w:r>
          </w:p>
          <w:p>
            <w:pPr>
              <w:pStyle w:val="null3"/>
              <w:ind w:firstLine="480"/>
              <w:jc w:val="both"/>
            </w:pPr>
            <w:r>
              <w:rPr>
                <w:rFonts w:ascii="仿宋_GB2312" w:hAnsi="仿宋_GB2312" w:cs="仿宋_GB2312" w:eastAsia="仿宋_GB2312"/>
                <w:sz w:val="18"/>
              </w:rPr>
              <w:t>（3）服务目标</w:t>
            </w:r>
          </w:p>
          <w:p>
            <w:pPr>
              <w:pStyle w:val="null3"/>
            </w:pPr>
            <w:r>
              <w:rPr>
                <w:rFonts w:ascii="仿宋_GB2312" w:hAnsi="仿宋_GB2312" w:cs="仿宋_GB2312" w:eastAsia="仿宋_GB2312"/>
                <w:sz w:val="18"/>
              </w:rPr>
              <w:t xml:space="preserve">   通过该项目的实施，保障小麦抗灾播种及播后管理，最大限度减少灾害损失，有效提高我县粮食气象灾害综合防控能力，减少受灾地区农业损失，确保我县粮食稳产增收，受益群众满意度85%。</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合同签订之日至2026年3月31日前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符合国家相关现行验收规范“合格”标准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项目验收合格后，按财政资金拨付进度进行支付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2）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1、提供合格有效的法人或者其他组织的营业执照等证明文件，自然人的身份证明（供应商是法人或其他组织的应提供营业执照等证明文件，供应商是自然人的应提供有效的自然人身份证明）； 2、具有良好的商业信誉和健全的财务会计制度（供应商应提供2024年经审计的财务报告（财务审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磋商响应文件递交截止之日前六个月内银行开具的资信证明及基本存款账户信息（以上两种形式的资料提供任何一种即可）； 3、提供具有履行合同所必需的设备和专业技术能力的承诺； 4、供应商提供磋商响应文件递交截止之日前一年内已缴纳的至少一个月的纳税证明或完税证明（任意税种，印花税及个人所得税除外），纳税证明或完税证明上应有代收机构或税务机关的公章，依法免税的供应商应提供相关文件证明； 5、供应商提供磋商响应文件递交截止之日前一年内已缴纳的至少一个月的社会保障资金缴存单据或社保机构开具的社会保险参保缴费情况证明，依法不需要缴纳社会保障资金的供应商应提供相关文件证明；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具有良好的商业信誉和健全的财务会计制度（供应商应提供2024年经审计的财务报告（财务审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磋商响应文件递交截止之日前六个月内银行开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①供应商须具有有效期内的《通用航空企业经营许可证》或《民用无人驾驶航空器运营合格证》，相关作业人员具有《植保无人机系统操作手合格证》②肥料须提供所投产品有效期内的肥料登记证或农业农村部登记备案证明③农药产品须提供《农药登记证》、《农药生产许可证或农药生产批准文件》、《农药标准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供应商针对本项目提供的实施方案包含:①项目实施计划；②服务质量；③作业进度安排；④病虫害防治措施；⑤技术装备与设施； 二、评分标准： 以上评审内容切合本项目实际情况及实施要求，内容与要点相符、每个要点均有展开详细的阐述且能够适用于本项目的计25分；评审内容任意一项缺项扣5分，扣完为止；评审内容任意一项有缺陷扣2.5分。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一、评审内容： 供应商针对本项目的组织管理机构设置包含：①人员分工、岗位职责的合理安排（人员包括但不限于：项目负责人、农艺师、农机驾驶人员、飞防人员等）②相关工作人员需具备相应的资格证书，持证上岗，结合人员资格证书、从业年限、工作经验等因素进行评审。 二、评分标准： 以上评审内容全面、合理，切合本项目实际情况及实施要求，内容与要点相符、每个要点均有展开详细的阐述且能够适用于本项目的计6分；评审内容任意一项缺项扣3分，扣完为止；评审内容任意一项有缺陷扣1.5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航化作业监管系统</w:t>
            </w:r>
          </w:p>
        </w:tc>
        <w:tc>
          <w:tcPr>
            <w:tcW w:type="dxa" w:w="2492"/>
          </w:tcPr>
          <w:p>
            <w:pPr>
              <w:pStyle w:val="null3"/>
            </w:pPr>
            <w:r>
              <w:rPr>
                <w:rFonts w:ascii="仿宋_GB2312" w:hAnsi="仿宋_GB2312" w:cs="仿宋_GB2312" w:eastAsia="仿宋_GB2312"/>
              </w:rPr>
              <w:t>能够给甲方提供航化作业监管系统 ，核查无人机作业的地点、时间、 轨迹及面积等信息的，功能内容全面、详细计3分，功能内容存在明显“缺陷”扣1.5分，未提供的不计分。“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航化作业组织的规模 、能力</w:t>
            </w:r>
          </w:p>
        </w:tc>
        <w:tc>
          <w:tcPr>
            <w:tcW w:type="dxa" w:w="2492"/>
          </w:tcPr>
          <w:p>
            <w:pPr>
              <w:pStyle w:val="null3"/>
            </w:pPr>
            <w:r>
              <w:rPr>
                <w:rFonts w:ascii="仿宋_GB2312" w:hAnsi="仿宋_GB2312" w:cs="仿宋_GB2312" w:eastAsia="仿宋_GB2312"/>
              </w:rPr>
              <w:t>1、具备植保无人机系统操作手合格证的飞手不少于4名（以合格证为准），共2分， 每少一名人员扣0.5分，扣完为止。 2、开展航化作业的无人机设备不少于5架（提供购机发票、付款凭证等），计2.5分，每少一架航化作业设备扣0.5分，扣完为止。 3、无人机需为近三年主流作业机型，并提供设备清单注明型号、药箱容量、续航时间等关键参数，供应商所提供资料齐全且设备性能先进的计0.5分，否则不得分。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根据供应商对本项目的采购产品的质量保证措施包括：①肥料②农药；根据产品的相关质量、质量保证和使用证明材料，所选药剂符合国际、国家的标准和有关规定的证明材料进行评审。 二、评分标准： 以上评审内容根据产品的相关质量、质量保证和使用证明材料，所选药剂符合国际、国家的标准和有关规定的证明材料，切合本项目实际情况及实施要求，内容与要点相符、每个要点均有展开详细的阐述且能够适用于本项目的计12分；评审内容任意一项缺项扣6分，扣完为止；评审内容任意一项有缺陷扣3分。 未提供方案或只有标题没有实质性内容的不得分。 “缺陷”指内容明显错误，或内容不完整或缺少关键点，或不适用本项目特性、套用其他项目内容或内容不能满足本项目实际需求等情形。 注:产品证明材料包括但不限于产品授权书、产品介绍、彩页、检测报告、官网截图。</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一、评审内容： 供应商针对本项目提供的服务进度保证措施包含：①总体进度安排②服务进度保证措施。 二、评审标准： 以上评审内容详细能结合本项目实际情况，合理有效，内容完善、可行性强，每个要点均有展开详细的阐述且能够适用于本项目的计6分； 评审内容任意一项缺项扣3分，扣完为止；评审内容任意一项有缺陷扣1.5分。未提供方案或只有标题没有实质性内容的不得分。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供应商针对本项目实施提供的应急处置方案，包括：①应急管理预案；②特殊情况处置方案。 二、评审标准： 以上评审内容详细能结合本项目实际情况，合理有效，内容完善、可行性强，每个要点均有展开详细的阐述且能够适用于本项目的计6分； 评审内容任意一项缺项扣3分，扣完为止；评审内容任意一项有缺陷扣1.5分。未提供方案或只有标题没有实质性内容的不得分。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安全保障方案及措施</w:t>
            </w:r>
          </w:p>
        </w:tc>
        <w:tc>
          <w:tcPr>
            <w:tcW w:type="dxa" w:w="2492"/>
          </w:tcPr>
          <w:p>
            <w:pPr>
              <w:pStyle w:val="null3"/>
            </w:pPr>
            <w:r>
              <w:rPr>
                <w:rFonts w:ascii="仿宋_GB2312" w:hAnsi="仿宋_GB2312" w:cs="仿宋_GB2312" w:eastAsia="仿宋_GB2312"/>
              </w:rPr>
              <w:t>一、评审内容： 供应商针对本项目提供的安全方案及措施包含：①作业过程方案②安全保障措施。 二、评审标准： 以上评审内容详细能结合本项目实际情况，合理有效，内容完善、可行性强，每个要点均有展开详细的阐述且能够适用于本项目的计6分； 评审内容任意一项缺项扣3分，扣完为止；评审内容任意一项有缺陷扣1.5分。未提供方案或只有标题没有实质性内容的不得分。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一、评审内容： 供应商提供针对本项目的服务承诺和合理化建议，包含①服务承诺方案②其他实质性承诺③合理化建议。 二、评审标准： 以上评审内容详细能结合本项目实际情况，合理有效，内容完善、可行性强，每个要点均有展开详细的阐述且能够适用于本项目的计9分；评审内容任意一项缺项扣3分，扣完为止；评审内容有缺陷扣1.5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供应商针对本项目及采购人实际需要，提供详细具体可行的售后服务方案包含：①合理的售后服务流程②故障响应及处理机制③定期巡检及技术交流。 二、评审标准： 以上评审内容切合本项目实际情况及实施要求，内容与要点相符、每个要点均有展开详细的阐述且能够适用于本项目的计9分；评审内容任意一项缺项扣3分，扣完为止；评审内容任意一项有缺陷扣1.5分。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提供2023年1月1日至今类似项目业绩（类似业绩指农业技术推广、农作物统防统治、农资一体化供应等相关服务的合同），每提供一个得1分，满分3分。 注：供应商需提供合同（含服务内容、签字盖章页）复印件或扫描件加盖供应商公章以合同签订日期为准，否则业绩不予认可。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经初审合格的磋商响应文件，其最终报价为有效报价。磋商报价分应当采用最低价优先法计算，即满足磋商文件要求且投标价格最低的磋商报价为磋商基准价，其价格分为满分。 磋商基准价=评审报价的最低值，评审报价等于磋商基准价的得满分10分。 磋商报价得分=（磋商基准价/评审报价）×10。 备注：磋商小组认为供应商的报价明显低于其他实质性响应的供应商报价，有可能影响服务质量或者不能诚信履约的，应当要求其在合理的时间内提供书面说明，必要时提交相关证明材料；供应商不能证明其报价合理性的，磋商小组应当将其作为无效响应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